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河南水利与环境职业学院2025年航空港校区图书馆新馆启用二期建设项目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被推荐供应商：河南德百平商贸有限公司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4859F3"/>
    <w:rsid w:val="14FD4187"/>
    <w:rsid w:val="160F6BA8"/>
    <w:rsid w:val="163606BA"/>
    <w:rsid w:val="17503E27"/>
    <w:rsid w:val="1F081C1A"/>
    <w:rsid w:val="20CA0303"/>
    <w:rsid w:val="23E65DFE"/>
    <w:rsid w:val="348D18A6"/>
    <w:rsid w:val="3659413E"/>
    <w:rsid w:val="3DFD70D7"/>
    <w:rsid w:val="447E1B5B"/>
    <w:rsid w:val="4F6B19D1"/>
    <w:rsid w:val="514744C0"/>
    <w:rsid w:val="68EC051F"/>
    <w:rsid w:val="72F63744"/>
    <w:rsid w:val="730D0617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136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2025-04-27T09:52:38Z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eyJoZGlkIjoiYmQ0YjRiZTY3OGJjMGMzNTBlODA1ZjZiMTI2YjJlNTYiLCJ1c2VySWQiOiIyMjEzMTQ2NDYifQ==</vt:lpwstr>
  </property>
</Properties>
</file>