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9BF8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0" w:firstLineChars="0"/>
        <w:jc w:val="center"/>
        <w:textAlignment w:val="baseline"/>
        <w:rPr>
          <w:rFonts w:hint="eastAsia" w:ascii="宋体" w:hAnsi="宋体" w:eastAsia="宋体" w:cs="宋体"/>
          <w:b/>
          <w:bCs/>
          <w:sz w:val="32"/>
          <w:szCs w:val="32"/>
        </w:rPr>
      </w:pPr>
      <w:r>
        <w:rPr>
          <w:rFonts w:hint="eastAsia" w:cs="宋体"/>
          <w:b/>
          <w:bCs/>
          <w:sz w:val="32"/>
          <w:szCs w:val="32"/>
          <w:lang w:val="en-US" w:eastAsia="zh-CN"/>
        </w:rPr>
        <w:t>北京中医药大学东直门医院洛阳医院（洛阳市中医院）中药煎药及制剂设备采购项目1标段（三次）中标</w:t>
      </w:r>
      <w:r>
        <w:rPr>
          <w:rFonts w:hint="eastAsia" w:ascii="宋体" w:hAnsi="宋体" w:eastAsia="宋体" w:cs="宋体"/>
          <w:b/>
          <w:bCs/>
          <w:sz w:val="32"/>
          <w:szCs w:val="32"/>
          <w:lang w:val="en-US" w:eastAsia="zh-CN"/>
        </w:rPr>
        <w:t>结果公告</w:t>
      </w:r>
    </w:p>
    <w:p w14:paraId="6E02C3D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一、项目基本情况</w:t>
      </w:r>
    </w:p>
    <w:p w14:paraId="4E9F649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42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cs="宋体"/>
          <w:sz w:val="24"/>
          <w:szCs w:val="24"/>
          <w:lang w:val="en-US" w:eastAsia="zh-CN"/>
        </w:rPr>
        <w:t>项目</w:t>
      </w:r>
      <w:r>
        <w:rPr>
          <w:rFonts w:hint="eastAsia" w:ascii="宋体" w:hAnsi="宋体" w:eastAsia="宋体" w:cs="宋体"/>
          <w:sz w:val="24"/>
          <w:szCs w:val="24"/>
        </w:rPr>
        <w:t>编号：洛采公开-2025-76</w:t>
      </w:r>
    </w:p>
    <w:p w14:paraId="4EA51EE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42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项目名称：北京中医药大学东直门医院洛阳医院（洛阳市中医院）中药煎药及制剂设备采购项目</w:t>
      </w:r>
    </w:p>
    <w:p w14:paraId="2436BBA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420" w:firstLineChars="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采购方式：</w:t>
      </w:r>
      <w:r>
        <w:rPr>
          <w:rFonts w:hint="eastAsia" w:cs="宋体"/>
          <w:sz w:val="24"/>
          <w:szCs w:val="24"/>
          <w:lang w:val="en-US" w:eastAsia="zh-CN"/>
        </w:rPr>
        <w:t>公开招标</w:t>
      </w:r>
    </w:p>
    <w:p w14:paraId="3A4E532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42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cs="宋体"/>
          <w:sz w:val="24"/>
          <w:szCs w:val="24"/>
          <w:lang w:val="en-US" w:eastAsia="zh-CN"/>
        </w:rPr>
        <w:t>招标</w:t>
      </w:r>
      <w:r>
        <w:rPr>
          <w:rFonts w:hint="eastAsia" w:ascii="宋体" w:hAnsi="宋体" w:eastAsia="宋体" w:cs="宋体"/>
          <w:sz w:val="24"/>
          <w:szCs w:val="24"/>
        </w:rPr>
        <w:t>公告发布</w:t>
      </w:r>
      <w:r>
        <w:rPr>
          <w:rFonts w:hint="eastAsia" w:ascii="宋体" w:hAnsi="宋体" w:eastAsia="宋体" w:cs="宋体"/>
          <w:sz w:val="24"/>
          <w:szCs w:val="24"/>
          <w:highlight w:val="none"/>
        </w:rPr>
        <w:t>日期：202</w:t>
      </w:r>
      <w:r>
        <w:rPr>
          <w:rFonts w:hint="eastAsia" w:cs="宋体"/>
          <w:sz w:val="24"/>
          <w:szCs w:val="24"/>
          <w:highlight w:val="none"/>
          <w:lang w:val="en-US" w:eastAsia="zh-CN"/>
        </w:rPr>
        <w:t>5</w:t>
      </w:r>
      <w:r>
        <w:rPr>
          <w:rFonts w:hint="eastAsia" w:ascii="宋体" w:hAnsi="宋体" w:eastAsia="宋体" w:cs="宋体"/>
          <w:sz w:val="24"/>
          <w:szCs w:val="24"/>
          <w:highlight w:val="none"/>
        </w:rPr>
        <w:t>年</w:t>
      </w:r>
      <w:r>
        <w:rPr>
          <w:rFonts w:hint="eastAsia" w:cs="宋体"/>
          <w:sz w:val="24"/>
          <w:szCs w:val="24"/>
          <w:highlight w:val="none"/>
          <w:lang w:val="en-US" w:eastAsia="zh-CN"/>
        </w:rPr>
        <w:t>8</w:t>
      </w:r>
      <w:r>
        <w:rPr>
          <w:rFonts w:hint="eastAsia" w:ascii="宋体" w:hAnsi="宋体" w:eastAsia="宋体" w:cs="宋体"/>
          <w:sz w:val="24"/>
          <w:szCs w:val="24"/>
          <w:highlight w:val="none"/>
        </w:rPr>
        <w:t>月</w:t>
      </w:r>
      <w:r>
        <w:rPr>
          <w:rFonts w:hint="eastAsia" w:cs="宋体"/>
          <w:sz w:val="24"/>
          <w:szCs w:val="24"/>
          <w:highlight w:val="none"/>
          <w:lang w:val="en-US" w:eastAsia="zh-CN"/>
        </w:rPr>
        <w:t>7</w:t>
      </w:r>
      <w:r>
        <w:rPr>
          <w:rFonts w:hint="eastAsia" w:ascii="宋体" w:hAnsi="宋体" w:eastAsia="宋体" w:cs="宋体"/>
          <w:sz w:val="24"/>
          <w:szCs w:val="24"/>
          <w:highlight w:val="none"/>
        </w:rPr>
        <w:t>日</w:t>
      </w:r>
    </w:p>
    <w:p w14:paraId="17830E1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420" w:firstLineChars="0"/>
        <w:jc w:val="both"/>
        <w:textAlignment w:val="baseline"/>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评</w:t>
      </w:r>
      <w:r>
        <w:rPr>
          <w:rFonts w:hint="eastAsia" w:cs="宋体"/>
          <w:sz w:val="24"/>
          <w:szCs w:val="24"/>
          <w:lang w:val="en-US" w:eastAsia="zh-CN"/>
        </w:rPr>
        <w:t>标</w:t>
      </w:r>
      <w:r>
        <w:rPr>
          <w:rFonts w:hint="eastAsia" w:ascii="宋体" w:hAnsi="宋体" w:eastAsia="宋体" w:cs="宋体"/>
          <w:sz w:val="24"/>
          <w:szCs w:val="24"/>
        </w:rPr>
        <w:t>日期：202</w:t>
      </w:r>
      <w:r>
        <w:rPr>
          <w:rFonts w:hint="eastAsia" w:cs="宋体"/>
          <w:sz w:val="24"/>
          <w:szCs w:val="24"/>
          <w:lang w:val="en-US" w:eastAsia="zh-CN"/>
        </w:rPr>
        <w:t>5</w:t>
      </w:r>
      <w:r>
        <w:rPr>
          <w:rFonts w:hint="eastAsia" w:ascii="宋体" w:hAnsi="宋体" w:eastAsia="宋体" w:cs="宋体"/>
          <w:sz w:val="24"/>
          <w:szCs w:val="24"/>
        </w:rPr>
        <w:t>年</w:t>
      </w:r>
      <w:r>
        <w:rPr>
          <w:rFonts w:hint="eastAsia" w:cs="宋体"/>
          <w:sz w:val="24"/>
          <w:szCs w:val="24"/>
          <w:lang w:val="en-US" w:eastAsia="zh-CN"/>
        </w:rPr>
        <w:t>8</w:t>
      </w:r>
      <w:r>
        <w:rPr>
          <w:rFonts w:hint="eastAsia" w:ascii="宋体" w:hAnsi="宋体" w:eastAsia="宋体" w:cs="宋体"/>
          <w:sz w:val="24"/>
          <w:szCs w:val="24"/>
        </w:rPr>
        <w:t>月</w:t>
      </w:r>
      <w:r>
        <w:rPr>
          <w:rFonts w:hint="eastAsia" w:cs="宋体"/>
          <w:sz w:val="24"/>
          <w:szCs w:val="24"/>
          <w:lang w:val="en-US" w:eastAsia="zh-CN"/>
        </w:rPr>
        <w:t>28</w:t>
      </w:r>
      <w:r>
        <w:rPr>
          <w:rFonts w:hint="eastAsia" w:ascii="宋体" w:hAnsi="宋体" w:eastAsia="宋体" w:cs="宋体"/>
          <w:sz w:val="24"/>
          <w:szCs w:val="24"/>
        </w:rPr>
        <w:t>日</w:t>
      </w:r>
    </w:p>
    <w:p w14:paraId="312EA02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0" w:firstLineChars="0"/>
        <w:jc w:val="both"/>
        <w:textAlignment w:val="baseline"/>
        <w:rPr>
          <w:rFonts w:hint="eastAsia" w:cs="宋体"/>
          <w:sz w:val="24"/>
          <w:szCs w:val="24"/>
          <w:lang w:val="en-US" w:eastAsia="zh-CN"/>
        </w:rPr>
      </w:pPr>
      <w:r>
        <w:rPr>
          <w:rFonts w:hint="eastAsia" w:cs="宋体"/>
          <w:sz w:val="24"/>
          <w:szCs w:val="24"/>
          <w:lang w:val="en-US" w:eastAsia="zh-CN"/>
        </w:rPr>
        <w:t>二、采购项目用途、数量、简要技术要求、合同履行日期：</w:t>
      </w:r>
    </w:p>
    <w:p w14:paraId="298B701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420" w:firstLineChars="0"/>
        <w:jc w:val="both"/>
        <w:textAlignment w:val="baseline"/>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（1）采购标的的名称、数量、简要技术需求：本项目</w:t>
      </w:r>
      <w:r>
        <w:rPr>
          <w:rFonts w:hint="eastAsia" w:cs="宋体"/>
          <w:sz w:val="24"/>
          <w:szCs w:val="24"/>
          <w:lang w:val="en-US" w:eastAsia="zh-CN"/>
        </w:rPr>
        <w:t>1</w:t>
      </w:r>
      <w:r>
        <w:rPr>
          <w:rFonts w:hint="default" w:ascii="宋体" w:hAnsi="宋体" w:eastAsia="宋体" w:cs="宋体"/>
          <w:sz w:val="24"/>
          <w:szCs w:val="24"/>
          <w:lang w:val="en-US" w:eastAsia="zh-CN"/>
        </w:rPr>
        <w:t>标段采购煎药设备一批，具体内容详见招标文件；</w:t>
      </w:r>
      <w:r>
        <w:rPr>
          <w:rFonts w:hint="default" w:ascii="宋体" w:hAnsi="宋体" w:eastAsia="宋体" w:cs="宋体"/>
          <w:sz w:val="24"/>
          <w:szCs w:val="24"/>
          <w:lang w:val="en-US" w:eastAsia="zh-CN"/>
        </w:rPr>
        <w:br w:type="textWrapping"/>
      </w:r>
      <w:r>
        <w:rPr>
          <w:rFonts w:hint="eastAsia" w:cs="宋体"/>
          <w:sz w:val="24"/>
          <w:szCs w:val="24"/>
          <w:lang w:val="en-US" w:eastAsia="zh-CN"/>
        </w:rPr>
        <w:tab/>
      </w:r>
      <w:r>
        <w:rPr>
          <w:rFonts w:hint="default" w:ascii="宋体" w:hAnsi="宋体" w:eastAsia="宋体" w:cs="宋体"/>
          <w:sz w:val="24"/>
          <w:szCs w:val="24"/>
          <w:lang w:val="en-US" w:eastAsia="zh-CN"/>
        </w:rPr>
        <w:t>（2）采购范围：设备的供货、运输、保险、装卸、搬运、安装、检测、调试、试运行、验收交付、培训、技术支持、售后保修及相关配套服务等；</w:t>
      </w:r>
      <w:r>
        <w:rPr>
          <w:rFonts w:hint="default" w:ascii="宋体" w:hAnsi="宋体" w:eastAsia="宋体" w:cs="宋体"/>
          <w:sz w:val="24"/>
          <w:szCs w:val="24"/>
          <w:lang w:val="en-US" w:eastAsia="zh-CN"/>
        </w:rPr>
        <w:br w:type="textWrapping"/>
      </w:r>
      <w:r>
        <w:rPr>
          <w:rFonts w:hint="eastAsia" w:cs="宋体"/>
          <w:sz w:val="24"/>
          <w:szCs w:val="24"/>
          <w:lang w:val="en-US" w:eastAsia="zh-CN"/>
        </w:rPr>
        <w:tab/>
      </w:r>
      <w:r>
        <w:rPr>
          <w:rFonts w:hint="default" w:ascii="宋体" w:hAnsi="宋体" w:eastAsia="宋体" w:cs="宋体"/>
          <w:sz w:val="24"/>
          <w:szCs w:val="24"/>
          <w:lang w:val="en-US" w:eastAsia="zh-CN"/>
        </w:rPr>
        <w:t>（3）交货期：合同签订之日起30日历天内；</w:t>
      </w:r>
      <w:r>
        <w:rPr>
          <w:rFonts w:hint="default" w:ascii="宋体" w:hAnsi="宋体" w:eastAsia="宋体" w:cs="宋体"/>
          <w:sz w:val="24"/>
          <w:szCs w:val="24"/>
          <w:lang w:val="en-US" w:eastAsia="zh-CN"/>
        </w:rPr>
        <w:br w:type="textWrapping"/>
      </w:r>
      <w:r>
        <w:rPr>
          <w:rFonts w:hint="eastAsia" w:cs="宋体"/>
          <w:sz w:val="24"/>
          <w:szCs w:val="24"/>
          <w:lang w:val="en-US" w:eastAsia="zh-CN"/>
        </w:rPr>
        <w:tab/>
      </w:r>
      <w:r>
        <w:rPr>
          <w:rFonts w:hint="default" w:ascii="宋体" w:hAnsi="宋体" w:eastAsia="宋体" w:cs="宋体"/>
          <w:sz w:val="24"/>
          <w:szCs w:val="24"/>
          <w:lang w:val="en-US" w:eastAsia="zh-CN"/>
        </w:rPr>
        <w:t>（4）交货地点：采购人指定地点；</w:t>
      </w:r>
      <w:r>
        <w:rPr>
          <w:rFonts w:hint="default" w:ascii="宋体" w:hAnsi="宋体" w:eastAsia="宋体" w:cs="宋体"/>
          <w:sz w:val="24"/>
          <w:szCs w:val="24"/>
          <w:lang w:val="en-US" w:eastAsia="zh-CN"/>
        </w:rPr>
        <w:br w:type="textWrapping"/>
      </w:r>
      <w:r>
        <w:rPr>
          <w:rFonts w:hint="eastAsia" w:cs="宋体"/>
          <w:sz w:val="24"/>
          <w:szCs w:val="24"/>
          <w:lang w:val="en-US" w:eastAsia="zh-CN"/>
        </w:rPr>
        <w:tab/>
      </w:r>
      <w:r>
        <w:rPr>
          <w:rFonts w:hint="default" w:ascii="宋体" w:hAnsi="宋体" w:eastAsia="宋体" w:cs="宋体"/>
          <w:sz w:val="24"/>
          <w:szCs w:val="24"/>
          <w:lang w:val="en-US" w:eastAsia="zh-CN"/>
        </w:rPr>
        <w:t>（5）质量要求：符合国家相关合格标准；</w:t>
      </w:r>
      <w:r>
        <w:rPr>
          <w:rFonts w:hint="default" w:ascii="宋体" w:hAnsi="宋体" w:eastAsia="宋体" w:cs="宋体"/>
          <w:sz w:val="24"/>
          <w:szCs w:val="24"/>
          <w:lang w:val="en-US" w:eastAsia="zh-CN"/>
        </w:rPr>
        <w:br w:type="textWrapping"/>
      </w:r>
      <w:r>
        <w:rPr>
          <w:rFonts w:hint="eastAsia" w:cs="宋体"/>
          <w:sz w:val="24"/>
          <w:szCs w:val="24"/>
          <w:lang w:val="en-US" w:eastAsia="zh-CN"/>
        </w:rPr>
        <w:tab/>
      </w:r>
      <w:r>
        <w:rPr>
          <w:rFonts w:hint="default" w:ascii="宋体" w:hAnsi="宋体" w:eastAsia="宋体" w:cs="宋体"/>
          <w:sz w:val="24"/>
          <w:szCs w:val="24"/>
          <w:lang w:val="en-US" w:eastAsia="zh-CN"/>
        </w:rPr>
        <w:t>（6）质保期：自设备验收合格之日起整机质保不少于三年。</w:t>
      </w:r>
      <w:r>
        <w:rPr>
          <w:rFonts w:hint="default" w:ascii="宋体" w:hAnsi="宋体" w:eastAsia="宋体" w:cs="宋体"/>
          <w:sz w:val="24"/>
          <w:szCs w:val="24"/>
          <w:lang w:val="en-US" w:eastAsia="zh-CN"/>
        </w:rPr>
        <w:br w:type="textWrapping"/>
      </w:r>
      <w:r>
        <w:rPr>
          <w:rFonts w:hint="eastAsia" w:cs="宋体"/>
          <w:sz w:val="24"/>
          <w:szCs w:val="24"/>
          <w:lang w:val="en-US" w:eastAsia="zh-CN"/>
        </w:rPr>
        <w:tab/>
      </w:r>
      <w:r>
        <w:rPr>
          <w:rFonts w:hint="default" w:ascii="宋体" w:hAnsi="宋体" w:eastAsia="宋体" w:cs="宋体"/>
          <w:sz w:val="24"/>
          <w:szCs w:val="24"/>
          <w:lang w:val="en-US" w:eastAsia="zh-CN"/>
        </w:rPr>
        <w:t>（7）验收标准：满足国家、行业及采购人验收标准。</w:t>
      </w:r>
      <w:r>
        <w:rPr>
          <w:rFonts w:hint="default" w:ascii="宋体" w:hAnsi="宋体" w:eastAsia="宋体" w:cs="宋体"/>
          <w:sz w:val="24"/>
          <w:szCs w:val="24"/>
          <w:lang w:val="en-US" w:eastAsia="zh-CN"/>
        </w:rPr>
        <w:br w:type="textWrapping"/>
      </w:r>
      <w:r>
        <w:rPr>
          <w:rFonts w:hint="eastAsia" w:cs="宋体"/>
          <w:sz w:val="24"/>
          <w:szCs w:val="24"/>
          <w:lang w:val="en-US" w:eastAsia="zh-CN"/>
        </w:rPr>
        <w:tab/>
      </w:r>
      <w:r>
        <w:rPr>
          <w:rFonts w:hint="default" w:ascii="宋体" w:hAnsi="宋体" w:eastAsia="宋体" w:cs="宋体"/>
          <w:sz w:val="24"/>
          <w:szCs w:val="24"/>
          <w:lang w:val="en-US" w:eastAsia="zh-CN"/>
        </w:rPr>
        <w:t>（8）合同履行期限：自合同生效至质保期结束。</w:t>
      </w:r>
    </w:p>
    <w:p w14:paraId="175F4C1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0" w:firstLineChars="0"/>
        <w:jc w:val="both"/>
        <w:textAlignment w:val="baseline"/>
        <w:rPr>
          <w:rFonts w:hint="default" w:ascii="宋体" w:hAnsi="宋体" w:eastAsia="宋体" w:cs="宋体"/>
          <w:sz w:val="24"/>
          <w:szCs w:val="24"/>
          <w:lang w:val="en-US" w:eastAsia="zh-CN"/>
        </w:rPr>
      </w:pPr>
      <w:r>
        <w:rPr>
          <w:rFonts w:hint="eastAsia" w:cs="宋体"/>
          <w:sz w:val="24"/>
          <w:szCs w:val="24"/>
          <w:lang w:val="en-US" w:eastAsia="zh-CN"/>
        </w:rPr>
        <w:t>三</w:t>
      </w:r>
      <w:r>
        <w:rPr>
          <w:rFonts w:hint="eastAsia" w:ascii="宋体" w:hAnsi="宋体" w:eastAsia="宋体" w:cs="宋体"/>
          <w:sz w:val="24"/>
          <w:szCs w:val="24"/>
        </w:rPr>
        <w:t>、</w:t>
      </w:r>
      <w:r>
        <w:rPr>
          <w:rFonts w:hint="eastAsia" w:cs="宋体"/>
          <w:sz w:val="24"/>
          <w:szCs w:val="24"/>
          <w:lang w:val="en-US" w:eastAsia="zh-CN"/>
        </w:rPr>
        <w:t>中标</w:t>
      </w:r>
      <w:r>
        <w:rPr>
          <w:rFonts w:hint="eastAsia" w:ascii="宋体" w:hAnsi="宋体" w:eastAsia="宋体" w:cs="宋体"/>
          <w:sz w:val="24"/>
          <w:szCs w:val="24"/>
        </w:rPr>
        <w:t>情况</w:t>
      </w:r>
      <w:r>
        <w:rPr>
          <w:rFonts w:hint="eastAsia" w:ascii="宋体" w:hAnsi="宋体" w:eastAsia="宋体" w:cs="宋体"/>
          <w:sz w:val="24"/>
          <w:szCs w:val="24"/>
          <w:lang w:eastAsia="zh-CN"/>
        </w:rPr>
        <w:t>：</w:t>
      </w:r>
    </w:p>
    <w:tbl>
      <w:tblPr>
        <w:tblStyle w:val="23"/>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9"/>
        <w:gridCol w:w="1451"/>
        <w:gridCol w:w="1732"/>
        <w:gridCol w:w="1951"/>
        <w:gridCol w:w="1598"/>
        <w:gridCol w:w="776"/>
        <w:gridCol w:w="1579"/>
      </w:tblGrid>
      <w:tr w14:paraId="0560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659" w:type="dxa"/>
            <w:shd w:val="clear" w:color="auto" w:fill="auto"/>
            <w:vAlign w:val="center"/>
          </w:tcPr>
          <w:p w14:paraId="3A88832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包号</w:t>
            </w:r>
          </w:p>
        </w:tc>
        <w:tc>
          <w:tcPr>
            <w:tcW w:w="1451" w:type="dxa"/>
            <w:shd w:val="clear" w:color="auto" w:fill="auto"/>
            <w:vAlign w:val="center"/>
          </w:tcPr>
          <w:p w14:paraId="15EBB005">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采购内容</w:t>
            </w:r>
          </w:p>
        </w:tc>
        <w:tc>
          <w:tcPr>
            <w:tcW w:w="1732" w:type="dxa"/>
            <w:shd w:val="clear" w:color="auto" w:fill="auto"/>
            <w:vAlign w:val="center"/>
          </w:tcPr>
          <w:p w14:paraId="5871711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lang w:val="en-US" w:eastAsia="zh-CN"/>
              </w:rPr>
              <w:t>投标</w:t>
            </w:r>
            <w:r>
              <w:rPr>
                <w:rFonts w:hint="eastAsia" w:cs="宋体"/>
                <w:sz w:val="24"/>
                <w:szCs w:val="24"/>
                <w:lang w:val="en-US" w:eastAsia="zh-CN"/>
              </w:rPr>
              <w:t>供应商</w:t>
            </w:r>
            <w:r>
              <w:rPr>
                <w:rFonts w:hint="eastAsia" w:ascii="宋体" w:hAnsi="宋体" w:eastAsia="宋体" w:cs="宋体"/>
                <w:sz w:val="24"/>
                <w:szCs w:val="24"/>
              </w:rPr>
              <w:t>名称</w:t>
            </w:r>
          </w:p>
        </w:tc>
        <w:tc>
          <w:tcPr>
            <w:tcW w:w="1951" w:type="dxa"/>
            <w:shd w:val="clear" w:color="auto" w:fill="auto"/>
            <w:vAlign w:val="center"/>
          </w:tcPr>
          <w:p w14:paraId="7DD27E3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地址</w:t>
            </w:r>
          </w:p>
        </w:tc>
        <w:tc>
          <w:tcPr>
            <w:tcW w:w="1598" w:type="dxa"/>
            <w:shd w:val="clear" w:color="auto" w:fill="auto"/>
            <w:vAlign w:val="center"/>
          </w:tcPr>
          <w:p w14:paraId="0EDB37D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中标金额</w:t>
            </w:r>
          </w:p>
        </w:tc>
        <w:tc>
          <w:tcPr>
            <w:tcW w:w="776" w:type="dxa"/>
            <w:shd w:val="clear" w:color="auto" w:fill="auto"/>
            <w:vAlign w:val="center"/>
          </w:tcPr>
          <w:p w14:paraId="29C490E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单位</w:t>
            </w:r>
          </w:p>
        </w:tc>
        <w:tc>
          <w:tcPr>
            <w:tcW w:w="1579" w:type="dxa"/>
            <w:shd w:val="clear" w:color="auto" w:fill="auto"/>
            <w:vAlign w:val="center"/>
          </w:tcPr>
          <w:p w14:paraId="3E0C822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rightChars="0" w:firstLine="0" w:firstLineChars="0"/>
              <w:jc w:val="center"/>
              <w:textAlignment w:val="baseline"/>
              <w:rPr>
                <w:rFonts w:hint="default" w:ascii="宋体" w:hAnsi="宋体" w:eastAsia="宋体" w:cs="宋体"/>
                <w:sz w:val="24"/>
                <w:szCs w:val="24"/>
                <w:lang w:val="en-US" w:eastAsia="zh-CN"/>
              </w:rPr>
            </w:pPr>
            <w:r>
              <w:rPr>
                <w:rFonts w:hint="eastAsia" w:cs="宋体"/>
                <w:sz w:val="24"/>
                <w:szCs w:val="24"/>
                <w:lang w:val="en-US" w:eastAsia="zh-CN"/>
              </w:rPr>
              <w:t>备注信息</w:t>
            </w:r>
          </w:p>
        </w:tc>
      </w:tr>
      <w:tr w14:paraId="2A9E2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659" w:type="dxa"/>
            <w:vMerge w:val="restart"/>
            <w:shd w:val="clear" w:color="auto" w:fill="auto"/>
            <w:vAlign w:val="center"/>
          </w:tcPr>
          <w:p w14:paraId="009DCCC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lang w:val="en-US" w:eastAsia="zh-CN"/>
              </w:rPr>
            </w:pPr>
            <w:r>
              <w:rPr>
                <w:rFonts w:hint="eastAsia" w:cs="宋体"/>
                <w:sz w:val="24"/>
                <w:szCs w:val="24"/>
                <w:lang w:val="en-US" w:eastAsia="zh-CN"/>
              </w:rPr>
              <w:t>1</w:t>
            </w:r>
          </w:p>
        </w:tc>
        <w:tc>
          <w:tcPr>
            <w:tcW w:w="1451" w:type="dxa"/>
            <w:shd w:val="clear" w:color="auto" w:fill="auto"/>
            <w:vAlign w:val="center"/>
          </w:tcPr>
          <w:p w14:paraId="2A082A5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采购煎药设备</w:t>
            </w:r>
            <w:r>
              <w:rPr>
                <w:rFonts w:hint="eastAsia" w:ascii="宋体" w:hAnsi="宋体" w:eastAsia="宋体" w:cs="宋体"/>
                <w:sz w:val="24"/>
                <w:szCs w:val="24"/>
              </w:rPr>
              <w:t>一批</w:t>
            </w:r>
          </w:p>
        </w:tc>
        <w:tc>
          <w:tcPr>
            <w:tcW w:w="1732" w:type="dxa"/>
            <w:shd w:val="clear" w:color="auto" w:fill="auto"/>
            <w:vAlign w:val="center"/>
          </w:tcPr>
          <w:p w14:paraId="232EBE6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湖北永安鑫医疗科技有限公司</w:t>
            </w:r>
          </w:p>
        </w:tc>
        <w:tc>
          <w:tcPr>
            <w:tcW w:w="1951" w:type="dxa"/>
            <w:shd w:val="clear" w:color="auto" w:fill="auto"/>
            <w:vAlign w:val="center"/>
          </w:tcPr>
          <w:p w14:paraId="7ABCAE1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武汉市东西湖区东西湖大道5597号（1）</w:t>
            </w:r>
          </w:p>
        </w:tc>
        <w:tc>
          <w:tcPr>
            <w:tcW w:w="1598" w:type="dxa"/>
            <w:shd w:val="clear" w:color="auto" w:fill="auto"/>
            <w:vAlign w:val="center"/>
          </w:tcPr>
          <w:p w14:paraId="4A795F4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273000.00</w:t>
            </w:r>
          </w:p>
        </w:tc>
        <w:tc>
          <w:tcPr>
            <w:tcW w:w="776" w:type="dxa"/>
            <w:shd w:val="clear" w:color="auto" w:fill="auto"/>
            <w:vAlign w:val="center"/>
          </w:tcPr>
          <w:p w14:paraId="3B3062E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lang w:val="en-US" w:eastAsia="zh-CN"/>
              </w:rPr>
            </w:pPr>
            <w:r>
              <w:rPr>
                <w:rFonts w:hint="eastAsia" w:cs="宋体"/>
                <w:sz w:val="24"/>
                <w:szCs w:val="24"/>
                <w:lang w:val="en-US" w:eastAsia="zh-CN"/>
              </w:rPr>
              <w:t>元</w:t>
            </w:r>
          </w:p>
        </w:tc>
        <w:tc>
          <w:tcPr>
            <w:tcW w:w="1579" w:type="dxa"/>
            <w:vMerge w:val="restart"/>
            <w:shd w:val="clear" w:color="auto" w:fill="auto"/>
            <w:vAlign w:val="center"/>
          </w:tcPr>
          <w:p w14:paraId="4712D59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评审总得分:</w:t>
            </w:r>
            <w:r>
              <w:rPr>
                <w:rFonts w:hint="eastAsia" w:cs="宋体"/>
                <w:sz w:val="24"/>
                <w:szCs w:val="24"/>
                <w:lang w:val="en-US" w:eastAsia="zh-CN"/>
              </w:rPr>
              <w:t>79.93</w:t>
            </w:r>
            <w:r>
              <w:rPr>
                <w:rFonts w:hint="eastAsia" w:ascii="宋体" w:hAnsi="宋体" w:eastAsia="宋体" w:cs="宋体"/>
                <w:sz w:val="24"/>
                <w:szCs w:val="24"/>
              </w:rPr>
              <w:t>分</w:t>
            </w:r>
          </w:p>
        </w:tc>
      </w:tr>
      <w:tr w14:paraId="0DB7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76" w:hRule="atLeast"/>
          <w:jc w:val="center"/>
        </w:trPr>
        <w:tc>
          <w:tcPr>
            <w:tcW w:w="659" w:type="dxa"/>
            <w:vMerge w:val="continue"/>
            <w:shd w:val="clear" w:color="auto" w:fill="auto"/>
            <w:vAlign w:val="center"/>
          </w:tcPr>
          <w:p w14:paraId="104BCC6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rPr>
            </w:pPr>
          </w:p>
        </w:tc>
        <w:tc>
          <w:tcPr>
            <w:tcW w:w="7508" w:type="dxa"/>
            <w:gridSpan w:val="5"/>
            <w:shd w:val="clear" w:color="auto" w:fill="auto"/>
            <w:vAlign w:val="center"/>
          </w:tcPr>
          <w:tbl>
            <w:tblPr>
              <w:tblStyle w:val="23"/>
              <w:tblW w:w="7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55"/>
              <w:gridCol w:w="2200"/>
              <w:gridCol w:w="1067"/>
              <w:gridCol w:w="1150"/>
              <w:gridCol w:w="1000"/>
              <w:gridCol w:w="1314"/>
            </w:tblGrid>
            <w:tr w14:paraId="0CB9A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55" w:type="dxa"/>
                  <w:tcBorders>
                    <w:tl2br w:val="nil"/>
                    <w:tr2bl w:val="nil"/>
                  </w:tcBorders>
                  <w:vAlign w:val="center"/>
                </w:tcPr>
                <w:p w14:paraId="1206D8AE">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序号</w:t>
                  </w:r>
                </w:p>
              </w:tc>
              <w:tc>
                <w:tcPr>
                  <w:tcW w:w="2200" w:type="dxa"/>
                  <w:tcBorders>
                    <w:tl2br w:val="nil"/>
                    <w:tr2bl w:val="nil"/>
                  </w:tcBorders>
                  <w:vAlign w:val="center"/>
                </w:tcPr>
                <w:p w14:paraId="7202C986">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vertAlign w:val="baseline"/>
                      <w:lang w:val="en-US" w:eastAsia="zh-CN"/>
                    </w:rPr>
                  </w:pPr>
                  <w:r>
                    <w:rPr>
                      <w:rFonts w:hint="eastAsia" w:cs="宋体"/>
                      <w:sz w:val="24"/>
                      <w:szCs w:val="24"/>
                      <w:vertAlign w:val="baseline"/>
                      <w:lang w:val="en-US" w:eastAsia="zh-CN"/>
                    </w:rPr>
                    <w:t>包</w:t>
                  </w:r>
                  <w:r>
                    <w:rPr>
                      <w:rFonts w:hint="eastAsia" w:ascii="宋体" w:hAnsi="宋体" w:eastAsia="宋体" w:cs="宋体"/>
                      <w:sz w:val="24"/>
                      <w:szCs w:val="24"/>
                      <w:vertAlign w:val="baseline"/>
                      <w:lang w:val="en-US" w:eastAsia="zh-CN"/>
                    </w:rPr>
                    <w:t>名称</w:t>
                  </w:r>
                </w:p>
              </w:tc>
              <w:tc>
                <w:tcPr>
                  <w:tcW w:w="1067" w:type="dxa"/>
                  <w:tcBorders>
                    <w:tl2br w:val="nil"/>
                    <w:tr2bl w:val="nil"/>
                  </w:tcBorders>
                  <w:vAlign w:val="center"/>
                </w:tcPr>
                <w:p w14:paraId="2F847D97">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品牌及制造商</w:t>
                  </w:r>
                </w:p>
              </w:tc>
              <w:tc>
                <w:tcPr>
                  <w:tcW w:w="1150" w:type="dxa"/>
                  <w:tcBorders>
                    <w:tl2br w:val="nil"/>
                    <w:tr2bl w:val="nil"/>
                  </w:tcBorders>
                  <w:vAlign w:val="center"/>
                </w:tcPr>
                <w:p w14:paraId="07A9DDEE">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vertAlign w:val="baseline"/>
                    </w:rPr>
                  </w:pPr>
                  <w:r>
                    <w:rPr>
                      <w:rFonts w:hint="eastAsia" w:ascii="宋体" w:hAnsi="宋体" w:eastAsia="宋体" w:cs="宋体"/>
                      <w:spacing w:val="14"/>
                      <w:szCs w:val="21"/>
                      <w:highlight w:val="none"/>
                    </w:rPr>
                    <w:t>规格型号</w:t>
                  </w:r>
                </w:p>
              </w:tc>
              <w:tc>
                <w:tcPr>
                  <w:tcW w:w="1000" w:type="dxa"/>
                  <w:tcBorders>
                    <w:tl2br w:val="nil"/>
                    <w:tr2bl w:val="nil"/>
                  </w:tcBorders>
                  <w:vAlign w:val="center"/>
                </w:tcPr>
                <w:p w14:paraId="7DBEE436">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vertAlign w:val="baseline"/>
                    </w:rPr>
                  </w:pPr>
                  <w:r>
                    <w:rPr>
                      <w:rFonts w:hint="eastAsia" w:ascii="宋体" w:hAnsi="宋体" w:eastAsia="宋体" w:cs="宋体"/>
                      <w:spacing w:val="14"/>
                      <w:szCs w:val="21"/>
                      <w:highlight w:val="none"/>
                    </w:rPr>
                    <w:t>数量</w:t>
                  </w:r>
                </w:p>
              </w:tc>
              <w:tc>
                <w:tcPr>
                  <w:tcW w:w="1314" w:type="dxa"/>
                  <w:tcBorders>
                    <w:tl2br w:val="nil"/>
                    <w:tr2bl w:val="nil"/>
                  </w:tcBorders>
                  <w:vAlign w:val="center"/>
                </w:tcPr>
                <w:p w14:paraId="08787FD1">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pacing w:val="14"/>
                      <w:szCs w:val="21"/>
                      <w:highlight w:val="none"/>
                    </w:rPr>
                  </w:pPr>
                  <w:r>
                    <w:rPr>
                      <w:rFonts w:hint="eastAsia" w:ascii="宋体" w:hAnsi="宋体" w:eastAsia="宋体" w:cs="宋体"/>
                      <w:spacing w:val="14"/>
                      <w:szCs w:val="21"/>
                      <w:highlight w:val="none"/>
                    </w:rPr>
                    <w:t>单价</w:t>
                  </w:r>
                </w:p>
                <w:p w14:paraId="0C1DFF54">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vertAlign w:val="baseline"/>
                    </w:rPr>
                  </w:pPr>
                  <w:r>
                    <w:rPr>
                      <w:rFonts w:hint="eastAsia" w:ascii="宋体" w:hAnsi="宋体" w:eastAsia="宋体" w:cs="宋体"/>
                      <w:szCs w:val="21"/>
                      <w:highlight w:val="none"/>
                    </w:rPr>
                    <w:t>（元）</w:t>
                  </w:r>
                </w:p>
              </w:tc>
            </w:tr>
            <w:tr w14:paraId="55724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1" w:hRule="atLeast"/>
                <w:jc w:val="center"/>
              </w:trPr>
              <w:tc>
                <w:tcPr>
                  <w:tcW w:w="755" w:type="dxa"/>
                  <w:tcBorders>
                    <w:tl2br w:val="nil"/>
                    <w:tr2bl w:val="nil"/>
                  </w:tcBorders>
                  <w:vAlign w:val="center"/>
                </w:tcPr>
                <w:p w14:paraId="1506E89E">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2200" w:type="dxa"/>
                  <w:tcBorders>
                    <w:tl2br w:val="nil"/>
                    <w:tr2bl w:val="nil"/>
                  </w:tcBorders>
                  <w:vAlign w:val="center"/>
                </w:tcPr>
                <w:p w14:paraId="0EEB14D8">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北京中医药大学东直门医院洛阳医院（洛阳市中医院）中药煎药及制剂设备采购项目1标段（三次）</w:t>
                  </w:r>
                </w:p>
              </w:tc>
              <w:tc>
                <w:tcPr>
                  <w:tcW w:w="1067" w:type="dxa"/>
                  <w:tcBorders>
                    <w:tl2br w:val="nil"/>
                    <w:tr2bl w:val="nil"/>
                  </w:tcBorders>
                  <w:vAlign w:val="center"/>
                </w:tcPr>
                <w:p w14:paraId="0042EA04">
                  <w:pPr>
                    <w:pStyle w:val="18"/>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详见附件</w:t>
                  </w:r>
                </w:p>
              </w:tc>
              <w:tc>
                <w:tcPr>
                  <w:tcW w:w="1150" w:type="dxa"/>
                  <w:tcBorders>
                    <w:tl2br w:val="nil"/>
                    <w:tr2bl w:val="nil"/>
                  </w:tcBorders>
                  <w:vAlign w:val="center"/>
                </w:tcPr>
                <w:p w14:paraId="60F5805D">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详见附件</w:t>
                  </w:r>
                </w:p>
              </w:tc>
              <w:tc>
                <w:tcPr>
                  <w:tcW w:w="1000" w:type="dxa"/>
                  <w:tcBorders>
                    <w:tl2br w:val="nil"/>
                    <w:tr2bl w:val="nil"/>
                  </w:tcBorders>
                  <w:vAlign w:val="center"/>
                </w:tcPr>
                <w:p w14:paraId="05FE14E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详见附件</w:t>
                  </w:r>
                </w:p>
              </w:tc>
              <w:tc>
                <w:tcPr>
                  <w:tcW w:w="1314" w:type="dxa"/>
                  <w:tcBorders>
                    <w:tl2br w:val="nil"/>
                    <w:tr2bl w:val="nil"/>
                  </w:tcBorders>
                  <w:vAlign w:val="center"/>
                </w:tcPr>
                <w:p w14:paraId="5E45D22E">
                  <w:pPr>
                    <w:keepNext w:val="0"/>
                    <w:keepLines w:val="0"/>
                    <w:pageBreakBefore w:val="0"/>
                    <w:widowControl/>
                    <w:suppressLineNumbers w:val="0"/>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center"/>
                    <w:textAlignment w:val="baseline"/>
                    <w:rPr>
                      <w:rFonts w:hint="eastAsia" w:ascii="宋体" w:hAnsi="宋体" w:eastAsia="宋体" w:cs="宋体"/>
                      <w:sz w:val="24"/>
                      <w:szCs w:val="24"/>
                      <w:vertAlign w:val="baseline"/>
                    </w:rPr>
                  </w:pPr>
                  <w:r>
                    <w:rPr>
                      <w:rFonts w:hint="eastAsia" w:ascii="宋体" w:hAnsi="宋体" w:eastAsia="宋体" w:cs="宋体"/>
                      <w:sz w:val="24"/>
                      <w:szCs w:val="24"/>
                      <w:vertAlign w:val="baseline"/>
                    </w:rPr>
                    <w:t>详见附件</w:t>
                  </w:r>
                </w:p>
              </w:tc>
            </w:tr>
          </w:tbl>
          <w:p w14:paraId="7C560261">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both"/>
              <w:textAlignment w:val="baseline"/>
              <w:rPr>
                <w:rFonts w:hint="eastAsia" w:ascii="宋体" w:hAnsi="宋体" w:eastAsia="宋体" w:cs="宋体"/>
                <w:sz w:val="24"/>
                <w:szCs w:val="24"/>
              </w:rPr>
            </w:pPr>
          </w:p>
        </w:tc>
        <w:tc>
          <w:tcPr>
            <w:tcW w:w="1579" w:type="dxa"/>
            <w:vMerge w:val="continue"/>
            <w:shd w:val="clear" w:color="auto" w:fill="auto"/>
            <w:vAlign w:val="center"/>
          </w:tcPr>
          <w:p w14:paraId="0E5031E2">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240" w:lineRule="auto"/>
              <w:ind w:left="0" w:leftChars="0" w:right="0" w:firstLine="0" w:firstLineChars="0"/>
              <w:jc w:val="both"/>
              <w:textAlignment w:val="baseline"/>
              <w:rPr>
                <w:rFonts w:hint="eastAsia" w:ascii="宋体" w:hAnsi="宋体" w:eastAsia="宋体" w:cs="宋体"/>
                <w:sz w:val="24"/>
                <w:szCs w:val="24"/>
              </w:rPr>
            </w:pPr>
          </w:p>
        </w:tc>
      </w:tr>
    </w:tbl>
    <w:p w14:paraId="459AEA7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0" w:firstLineChars="0"/>
        <w:jc w:val="both"/>
        <w:textAlignment w:val="baseline"/>
        <w:rPr>
          <w:rFonts w:hint="default" w:ascii="宋体" w:hAnsi="宋体" w:eastAsia="宋体" w:cs="宋体"/>
          <w:sz w:val="24"/>
          <w:szCs w:val="24"/>
          <w:lang w:val="en-US" w:eastAsia="zh-CN"/>
        </w:rPr>
      </w:pPr>
      <w:r>
        <w:rPr>
          <w:rFonts w:hint="eastAsia" w:cs="宋体"/>
          <w:sz w:val="24"/>
          <w:szCs w:val="24"/>
          <w:lang w:val="en-US" w:eastAsia="zh-CN"/>
        </w:rPr>
        <w:t>四</w:t>
      </w:r>
      <w:r>
        <w:rPr>
          <w:rFonts w:hint="eastAsia" w:ascii="宋体" w:hAnsi="宋体" w:eastAsia="宋体" w:cs="宋体"/>
          <w:sz w:val="24"/>
          <w:szCs w:val="24"/>
        </w:rPr>
        <w:t>、评审专家名单：</w:t>
      </w:r>
      <w:r>
        <w:rPr>
          <w:rFonts w:hint="eastAsia" w:cs="宋体"/>
          <w:sz w:val="24"/>
          <w:szCs w:val="24"/>
          <w:lang w:val="en-US" w:eastAsia="zh-CN"/>
        </w:rPr>
        <w:t>徐英贤、马涛、尚少莉、牛红涛 、冀云长</w:t>
      </w:r>
    </w:p>
    <w:p w14:paraId="203D4BB0">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0" w:firstLineChars="0"/>
        <w:jc w:val="both"/>
        <w:textAlignment w:val="baseline"/>
        <w:rPr>
          <w:rFonts w:hint="eastAsia" w:ascii="宋体" w:hAnsi="宋体" w:eastAsia="宋体" w:cs="宋体"/>
          <w:sz w:val="24"/>
          <w:szCs w:val="24"/>
        </w:rPr>
      </w:pPr>
      <w:r>
        <w:rPr>
          <w:rFonts w:hint="eastAsia" w:cs="宋体"/>
          <w:sz w:val="24"/>
          <w:szCs w:val="24"/>
          <w:lang w:val="en-US" w:eastAsia="zh-CN"/>
        </w:rPr>
        <w:t>五</w:t>
      </w:r>
      <w:r>
        <w:rPr>
          <w:rFonts w:hint="eastAsia" w:ascii="宋体" w:hAnsi="宋体" w:eastAsia="宋体" w:cs="宋体"/>
          <w:sz w:val="24"/>
          <w:szCs w:val="24"/>
        </w:rPr>
        <w:t>、代理服务收费标准及金额</w:t>
      </w:r>
    </w:p>
    <w:p w14:paraId="5A6F707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420" w:firstLineChars="0"/>
        <w:jc w:val="both"/>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收费标准：本项目招标代理服务费按照《河南省招标代理服务收费指导意见》豫招协[2023]002号规定的《河南省招标代理服务收</w:t>
      </w:r>
      <w:bookmarkStart w:id="3" w:name="_GoBack"/>
      <w:bookmarkEnd w:id="3"/>
      <w:r>
        <w:rPr>
          <w:rFonts w:hint="eastAsia" w:ascii="宋体" w:hAnsi="宋体" w:eastAsia="宋体" w:cs="宋体"/>
          <w:sz w:val="24"/>
          <w:szCs w:val="24"/>
        </w:rPr>
        <w:t>费计算标准》收取</w:t>
      </w:r>
      <w:r>
        <w:rPr>
          <w:rFonts w:hint="eastAsia" w:cs="宋体"/>
          <w:sz w:val="24"/>
          <w:szCs w:val="24"/>
          <w:lang w:val="en-US" w:eastAsia="zh-CN"/>
        </w:rPr>
        <w:t>。</w:t>
      </w:r>
    </w:p>
    <w:p w14:paraId="6E80262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420" w:firstLineChars="0"/>
        <w:jc w:val="both"/>
        <w:textAlignment w:val="baseline"/>
        <w:rPr>
          <w:rFonts w:hint="eastAsia" w:ascii="宋体" w:hAnsi="宋体" w:eastAsia="宋体" w:cs="宋体"/>
          <w:sz w:val="24"/>
          <w:szCs w:val="24"/>
          <w:highlight w:val="none"/>
        </w:rPr>
      </w:pPr>
      <w:r>
        <w:rPr>
          <w:rFonts w:hint="eastAsia" w:ascii="宋体" w:hAnsi="宋体" w:eastAsia="宋体" w:cs="宋体"/>
          <w:sz w:val="24"/>
          <w:szCs w:val="24"/>
          <w:highlight w:val="none"/>
        </w:rPr>
        <w:t>收费金额</w:t>
      </w:r>
      <w:r>
        <w:rPr>
          <w:rFonts w:hint="eastAsia" w:cs="宋体"/>
          <w:sz w:val="24"/>
          <w:szCs w:val="24"/>
          <w:highlight w:val="none"/>
          <w:lang w:eastAsia="zh-CN"/>
        </w:rPr>
        <w:t>：4641.00</w:t>
      </w:r>
      <w:r>
        <w:rPr>
          <w:rFonts w:hint="eastAsia" w:ascii="宋体" w:hAnsi="宋体" w:eastAsia="宋体" w:cs="宋体"/>
          <w:sz w:val="24"/>
          <w:szCs w:val="24"/>
          <w:highlight w:val="none"/>
        </w:rPr>
        <w:t>元</w:t>
      </w:r>
    </w:p>
    <w:p w14:paraId="3F02F59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0" w:firstLineChars="0"/>
        <w:jc w:val="both"/>
        <w:textAlignment w:val="baseline"/>
        <w:rPr>
          <w:rFonts w:hint="eastAsia" w:ascii="宋体" w:hAnsi="宋体" w:eastAsia="宋体" w:cs="宋体"/>
          <w:sz w:val="24"/>
          <w:szCs w:val="24"/>
        </w:rPr>
      </w:pPr>
      <w:r>
        <w:rPr>
          <w:rFonts w:hint="eastAsia" w:cs="宋体"/>
          <w:sz w:val="24"/>
          <w:szCs w:val="24"/>
          <w:lang w:val="en-US" w:eastAsia="zh-CN"/>
        </w:rPr>
        <w:t>六</w:t>
      </w:r>
      <w:r>
        <w:rPr>
          <w:rFonts w:hint="eastAsia" w:ascii="宋体" w:hAnsi="宋体" w:eastAsia="宋体" w:cs="宋体"/>
          <w:sz w:val="24"/>
          <w:szCs w:val="24"/>
        </w:rPr>
        <w:t>、</w:t>
      </w:r>
      <w:r>
        <w:rPr>
          <w:rFonts w:hint="eastAsia" w:cs="宋体"/>
          <w:sz w:val="24"/>
          <w:szCs w:val="24"/>
          <w:lang w:val="en-US" w:eastAsia="zh-CN"/>
        </w:rPr>
        <w:t>中标结果</w:t>
      </w:r>
      <w:r>
        <w:rPr>
          <w:rFonts w:hint="eastAsia" w:ascii="宋体" w:hAnsi="宋体" w:eastAsia="宋体" w:cs="宋体"/>
          <w:sz w:val="24"/>
          <w:szCs w:val="24"/>
        </w:rPr>
        <w:t>公告发布的媒介及</w:t>
      </w:r>
      <w:r>
        <w:rPr>
          <w:rFonts w:hint="eastAsia" w:cs="宋体"/>
          <w:sz w:val="24"/>
          <w:szCs w:val="24"/>
          <w:lang w:val="en-US" w:eastAsia="zh-CN"/>
        </w:rPr>
        <w:t>中标结果</w:t>
      </w:r>
      <w:r>
        <w:rPr>
          <w:rFonts w:hint="eastAsia" w:ascii="宋体" w:hAnsi="宋体" w:eastAsia="宋体" w:cs="宋体"/>
          <w:sz w:val="24"/>
          <w:szCs w:val="24"/>
        </w:rPr>
        <w:t>公告期限：</w:t>
      </w:r>
    </w:p>
    <w:p w14:paraId="4E8ED71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jc w:val="both"/>
        <w:textAlignment w:val="baseline"/>
        <w:rPr>
          <w:rFonts w:hint="eastAsia" w:ascii="宋体" w:hAnsi="宋体" w:eastAsia="宋体" w:cs="宋体"/>
          <w:sz w:val="24"/>
          <w:szCs w:val="24"/>
        </w:rPr>
      </w:pPr>
      <w:r>
        <w:rPr>
          <w:rFonts w:hint="eastAsia" w:ascii="宋体" w:hAnsi="宋体" w:eastAsia="宋体" w:cs="宋体"/>
          <w:sz w:val="24"/>
          <w:szCs w:val="24"/>
        </w:rPr>
        <w:t>本次</w:t>
      </w:r>
      <w:r>
        <w:rPr>
          <w:rFonts w:hint="eastAsia" w:cs="宋体"/>
          <w:sz w:val="24"/>
          <w:szCs w:val="24"/>
          <w:lang w:val="en-US" w:eastAsia="zh-CN"/>
        </w:rPr>
        <w:t>中标结果</w:t>
      </w:r>
      <w:r>
        <w:rPr>
          <w:rFonts w:hint="eastAsia" w:ascii="宋体" w:hAnsi="宋体" w:eastAsia="宋体" w:cs="宋体"/>
          <w:sz w:val="24"/>
          <w:szCs w:val="24"/>
        </w:rPr>
        <w:t>公告在《中国招标投标公共服务平台》、《河南省政府采购网》、《洛阳市公共资源交易平台》及《洛阳市中医院官网》上发布。</w:t>
      </w:r>
      <w:r>
        <w:rPr>
          <w:rFonts w:hint="eastAsia" w:cs="宋体"/>
          <w:sz w:val="24"/>
          <w:szCs w:val="24"/>
          <w:lang w:val="en-US" w:eastAsia="zh-CN"/>
        </w:rPr>
        <w:t>中标结果</w:t>
      </w:r>
      <w:r>
        <w:rPr>
          <w:rFonts w:hint="eastAsia" w:ascii="宋体" w:hAnsi="宋体" w:eastAsia="宋体" w:cs="宋体"/>
          <w:sz w:val="24"/>
          <w:szCs w:val="24"/>
        </w:rPr>
        <w:t>公告期限为1个工作日。</w:t>
      </w:r>
    </w:p>
    <w:p w14:paraId="6E0DA85B">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0" w:firstLineChars="0"/>
        <w:jc w:val="both"/>
        <w:textAlignment w:val="baseline"/>
        <w:rPr>
          <w:rFonts w:hint="eastAsia" w:ascii="宋体" w:hAnsi="宋体" w:eastAsia="宋体" w:cs="宋体"/>
          <w:sz w:val="24"/>
          <w:szCs w:val="24"/>
        </w:rPr>
      </w:pPr>
      <w:r>
        <w:rPr>
          <w:rFonts w:hint="eastAsia" w:cs="宋体"/>
          <w:sz w:val="24"/>
          <w:szCs w:val="24"/>
          <w:lang w:val="en-US" w:eastAsia="zh-CN"/>
        </w:rPr>
        <w:t>七</w:t>
      </w:r>
      <w:r>
        <w:rPr>
          <w:rFonts w:hint="eastAsia" w:ascii="宋体" w:hAnsi="宋体" w:eastAsia="宋体" w:cs="宋体"/>
          <w:sz w:val="24"/>
          <w:szCs w:val="24"/>
        </w:rPr>
        <w:t>、其他补充事宜</w:t>
      </w:r>
    </w:p>
    <w:p w14:paraId="71E6200D">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jc w:val="both"/>
        <w:textAlignment w:val="baseline"/>
        <w:rPr>
          <w:rFonts w:hint="default" w:cs="宋体"/>
          <w:sz w:val="24"/>
          <w:szCs w:val="24"/>
          <w:highlight w:val="none"/>
          <w:lang w:val="en-US" w:eastAsia="zh-CN"/>
        </w:rPr>
      </w:pPr>
      <w:r>
        <w:rPr>
          <w:rFonts w:hint="eastAsia" w:cs="宋体"/>
          <w:sz w:val="24"/>
          <w:szCs w:val="24"/>
          <w:highlight w:val="none"/>
          <w:lang w:val="en-US" w:eastAsia="zh-CN"/>
        </w:rPr>
        <w:t>1、</w:t>
      </w:r>
      <w:r>
        <w:rPr>
          <w:rFonts w:hint="eastAsia" w:ascii="宋体" w:hAnsi="宋体" w:eastAsia="宋体" w:cs="宋体"/>
          <w:sz w:val="24"/>
          <w:szCs w:val="24"/>
          <w:highlight w:val="none"/>
        </w:rPr>
        <w:t>评标地点：洛阳市公共资源交易中心评标</w:t>
      </w:r>
      <w:r>
        <w:rPr>
          <w:rFonts w:hint="eastAsia" w:cs="宋体"/>
          <w:sz w:val="24"/>
          <w:szCs w:val="24"/>
          <w:highlight w:val="none"/>
          <w:lang w:val="en-US" w:eastAsia="zh-CN"/>
        </w:rPr>
        <w:t>三</w:t>
      </w:r>
      <w:r>
        <w:rPr>
          <w:rFonts w:hint="eastAsia" w:ascii="宋体" w:hAnsi="宋体" w:eastAsia="宋体" w:cs="宋体"/>
          <w:sz w:val="24"/>
          <w:szCs w:val="24"/>
          <w:highlight w:val="none"/>
        </w:rPr>
        <w:t>室</w:t>
      </w:r>
      <w:r>
        <w:rPr>
          <w:rFonts w:hint="eastAsia" w:cs="宋体"/>
          <w:sz w:val="24"/>
          <w:szCs w:val="24"/>
          <w:highlight w:val="none"/>
          <w:lang w:eastAsia="zh-CN"/>
        </w:rPr>
        <w:t>。</w:t>
      </w:r>
      <w:r>
        <w:rPr>
          <w:rFonts w:hint="eastAsia" w:cs="宋体"/>
          <w:sz w:val="24"/>
          <w:szCs w:val="24"/>
          <w:highlight w:val="none"/>
          <w:lang w:val="en-US" w:eastAsia="zh-CN"/>
        </w:rPr>
        <w:t>2.公告日即为中标通知书领取日。中标供应商应按照规定的时限和程序与采购单位完成政府采购合同的签订。3</w:t>
      </w:r>
      <w:r>
        <w:rPr>
          <w:rFonts w:hint="eastAsia" w:cs="宋体"/>
          <w:sz w:val="24"/>
          <w:szCs w:val="24"/>
          <w:highlight w:val="none"/>
          <w:lang w:eastAsia="zh-CN"/>
        </w:rPr>
        <w:t>.</w:t>
      </w:r>
      <w:r>
        <w:rPr>
          <w:rFonts w:hint="eastAsia" w:ascii="宋体" w:hAnsi="宋体" w:eastAsia="宋体" w:cs="宋体"/>
          <w:sz w:val="24"/>
          <w:szCs w:val="24"/>
          <w:highlight w:val="none"/>
          <w:lang w:val="en-US" w:eastAsia="zh-CN"/>
        </w:rPr>
        <w:t>投标</w:t>
      </w:r>
      <w:r>
        <w:rPr>
          <w:rFonts w:hint="eastAsia" w:cs="宋体"/>
          <w:sz w:val="24"/>
          <w:szCs w:val="24"/>
          <w:highlight w:val="none"/>
          <w:lang w:val="en-US" w:eastAsia="zh-CN"/>
        </w:rPr>
        <w:t>供应商</w:t>
      </w:r>
      <w:r>
        <w:rPr>
          <w:rFonts w:hint="eastAsia" w:cs="宋体"/>
          <w:sz w:val="24"/>
          <w:szCs w:val="24"/>
          <w:highlight w:val="none"/>
          <w:lang w:eastAsia="zh-CN"/>
        </w:rPr>
        <w:t>对</w:t>
      </w:r>
      <w:r>
        <w:rPr>
          <w:rFonts w:hint="eastAsia" w:cs="宋体"/>
          <w:sz w:val="24"/>
          <w:szCs w:val="24"/>
          <w:highlight w:val="none"/>
          <w:lang w:val="en-US" w:eastAsia="zh-CN"/>
        </w:rPr>
        <w:t>中标</w:t>
      </w:r>
      <w:r>
        <w:rPr>
          <w:rFonts w:hint="eastAsia" w:cs="宋体"/>
          <w:sz w:val="24"/>
          <w:szCs w:val="24"/>
          <w:highlight w:val="none"/>
          <w:lang w:eastAsia="zh-CN"/>
        </w:rPr>
        <w:t>结果有异议的，可以在本</w:t>
      </w:r>
      <w:r>
        <w:rPr>
          <w:rFonts w:hint="eastAsia" w:cs="宋体"/>
          <w:sz w:val="24"/>
          <w:szCs w:val="24"/>
          <w:highlight w:val="none"/>
          <w:lang w:val="en-US" w:eastAsia="zh-CN"/>
        </w:rPr>
        <w:t>中标</w:t>
      </w:r>
      <w:r>
        <w:rPr>
          <w:rFonts w:hint="eastAsia" w:cs="宋体"/>
          <w:sz w:val="24"/>
          <w:szCs w:val="24"/>
          <w:highlight w:val="none"/>
          <w:lang w:eastAsia="zh-CN"/>
        </w:rPr>
        <w:t>公告发布之日起7个工作日内，通过洛阳市电子招投标交易平台提出质疑或以书面形式向采购代理机构提出质疑（质疑函应符合招标文件规定），以书面形式提出的应由法定代表人或其授权代表携带本人身份证件（原件和复印件）一并提交质疑函原件及相关证明材料。逾期未提交或未按照要求提交的质疑函将不予受理。</w:t>
      </w:r>
      <w:r>
        <w:rPr>
          <w:rFonts w:hint="eastAsia" w:cs="宋体"/>
          <w:sz w:val="24"/>
          <w:szCs w:val="24"/>
          <w:highlight w:val="none"/>
          <w:lang w:val="en-US" w:eastAsia="zh-CN"/>
        </w:rPr>
        <w:t>4.监管部门：洛阳市卫生健康委员会；监管部门联系人：夏先生；监管部门联系方式：0379-63938309。</w:t>
      </w:r>
    </w:p>
    <w:p w14:paraId="2DE121DF">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leftChars="0" w:right="0" w:firstLine="0" w:firstLineChars="0"/>
        <w:jc w:val="both"/>
        <w:textAlignment w:val="baseline"/>
        <w:rPr>
          <w:rFonts w:hint="eastAsia" w:cs="宋体"/>
          <w:sz w:val="24"/>
          <w:szCs w:val="24"/>
          <w:highlight w:val="none"/>
          <w:lang w:eastAsia="zh-CN"/>
        </w:rPr>
      </w:pPr>
      <w:r>
        <w:rPr>
          <w:rFonts w:hint="eastAsia" w:cs="宋体"/>
          <w:sz w:val="24"/>
          <w:szCs w:val="24"/>
          <w:highlight w:val="none"/>
          <w:lang w:val="en-US" w:eastAsia="zh-CN"/>
        </w:rPr>
        <w:t>八</w:t>
      </w:r>
      <w:r>
        <w:rPr>
          <w:rFonts w:hint="eastAsia" w:cs="宋体"/>
          <w:sz w:val="24"/>
          <w:szCs w:val="24"/>
          <w:highlight w:val="none"/>
          <w:lang w:eastAsia="zh-CN"/>
        </w:rPr>
        <w:t>、凡对本次公告内容提出询问，请按以下方式联系：</w:t>
      </w:r>
    </w:p>
    <w:p w14:paraId="7AD8C2FE">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jc w:val="both"/>
        <w:textAlignment w:val="baseline"/>
        <w:rPr>
          <w:rFonts w:hint="eastAsia" w:cs="宋体"/>
          <w:sz w:val="24"/>
          <w:szCs w:val="24"/>
          <w:highlight w:val="none"/>
          <w:lang w:eastAsia="zh-CN"/>
        </w:rPr>
      </w:pPr>
      <w:r>
        <w:rPr>
          <w:rFonts w:hint="eastAsia" w:cs="宋体"/>
          <w:sz w:val="24"/>
          <w:szCs w:val="24"/>
          <w:highlight w:val="none"/>
          <w:lang w:eastAsia="zh-CN"/>
        </w:rPr>
        <w:t>1、采购人信息</w:t>
      </w:r>
    </w:p>
    <w:p w14:paraId="01C17D5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jc w:val="both"/>
        <w:textAlignment w:val="baseline"/>
        <w:rPr>
          <w:rFonts w:hint="eastAsia" w:cs="宋体"/>
          <w:sz w:val="24"/>
          <w:szCs w:val="24"/>
          <w:highlight w:val="none"/>
          <w:lang w:eastAsia="zh-CN"/>
        </w:rPr>
      </w:pPr>
      <w:r>
        <w:rPr>
          <w:rFonts w:hint="eastAsia" w:cs="宋体"/>
          <w:sz w:val="24"/>
          <w:szCs w:val="24"/>
          <w:highlight w:val="none"/>
          <w:lang w:eastAsia="zh-CN"/>
        </w:rPr>
        <w:t>名称：洛阳市中医院</w:t>
      </w:r>
    </w:p>
    <w:p w14:paraId="4EA212C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jc w:val="both"/>
        <w:textAlignment w:val="baseline"/>
        <w:rPr>
          <w:rFonts w:hint="eastAsia" w:cs="宋体"/>
          <w:sz w:val="24"/>
          <w:szCs w:val="24"/>
          <w:highlight w:val="none"/>
          <w:lang w:eastAsia="zh-CN"/>
        </w:rPr>
      </w:pPr>
      <w:r>
        <w:rPr>
          <w:rFonts w:hint="eastAsia" w:cs="宋体"/>
          <w:sz w:val="24"/>
          <w:szCs w:val="24"/>
          <w:highlight w:val="none"/>
          <w:lang w:eastAsia="zh-CN"/>
        </w:rPr>
        <w:t>地</w:t>
      </w:r>
      <w:r>
        <w:rPr>
          <w:rFonts w:hint="eastAsia" w:cs="宋体"/>
          <w:sz w:val="24"/>
          <w:szCs w:val="24"/>
          <w:highlight w:val="none"/>
          <w:lang w:val="en-US" w:eastAsia="zh-CN"/>
        </w:rPr>
        <w:t xml:space="preserve">  </w:t>
      </w:r>
      <w:r>
        <w:rPr>
          <w:rFonts w:hint="eastAsia" w:cs="宋体"/>
          <w:sz w:val="24"/>
          <w:szCs w:val="24"/>
          <w:highlight w:val="none"/>
          <w:lang w:eastAsia="zh-CN"/>
        </w:rPr>
        <w:t>址：洛阳市西工区嘉豫门大街36号</w:t>
      </w:r>
    </w:p>
    <w:p w14:paraId="0A508CC8">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jc w:val="both"/>
        <w:textAlignment w:val="baseline"/>
        <w:rPr>
          <w:rFonts w:hint="eastAsia" w:cs="宋体"/>
          <w:sz w:val="24"/>
          <w:szCs w:val="24"/>
          <w:highlight w:val="none"/>
          <w:lang w:val="en-US" w:eastAsia="zh-CN"/>
        </w:rPr>
      </w:pPr>
      <w:r>
        <w:rPr>
          <w:rFonts w:hint="eastAsia" w:cs="宋体"/>
          <w:sz w:val="24"/>
          <w:szCs w:val="24"/>
          <w:highlight w:val="none"/>
          <w:lang w:eastAsia="zh-CN"/>
        </w:rPr>
        <w:t>联系人：</w:t>
      </w:r>
      <w:r>
        <w:rPr>
          <w:rFonts w:hint="eastAsia" w:cs="宋体"/>
          <w:sz w:val="24"/>
          <w:szCs w:val="24"/>
          <w:highlight w:val="none"/>
          <w:lang w:val="en-US" w:eastAsia="zh-CN"/>
        </w:rPr>
        <w:t>杨先生</w:t>
      </w:r>
    </w:p>
    <w:p w14:paraId="2077DBEA">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jc w:val="both"/>
        <w:textAlignment w:val="baseline"/>
        <w:rPr>
          <w:rFonts w:hint="eastAsia" w:cs="宋体"/>
          <w:sz w:val="24"/>
          <w:szCs w:val="24"/>
          <w:highlight w:val="none"/>
          <w:lang w:eastAsia="zh-CN"/>
        </w:rPr>
      </w:pPr>
      <w:r>
        <w:rPr>
          <w:rFonts w:hint="eastAsia" w:cs="宋体"/>
          <w:sz w:val="24"/>
          <w:szCs w:val="24"/>
          <w:highlight w:val="none"/>
          <w:lang w:eastAsia="zh-CN"/>
        </w:rPr>
        <w:t>联系方式：0379-62212613</w:t>
      </w:r>
    </w:p>
    <w:p w14:paraId="26DDD06C">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jc w:val="both"/>
        <w:textAlignment w:val="baseline"/>
        <w:rPr>
          <w:rFonts w:hint="eastAsia" w:cs="宋体"/>
          <w:sz w:val="24"/>
          <w:szCs w:val="24"/>
          <w:highlight w:val="none"/>
          <w:lang w:eastAsia="zh-CN"/>
        </w:rPr>
      </w:pPr>
      <w:r>
        <w:rPr>
          <w:rFonts w:hint="eastAsia" w:cs="宋体"/>
          <w:sz w:val="24"/>
          <w:szCs w:val="24"/>
          <w:highlight w:val="none"/>
          <w:lang w:eastAsia="zh-CN"/>
        </w:rPr>
        <w:t>2、采购代理机构信息（如有）</w:t>
      </w:r>
    </w:p>
    <w:p w14:paraId="6B71A62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jc w:val="both"/>
        <w:textAlignment w:val="baseline"/>
        <w:rPr>
          <w:rFonts w:hint="eastAsia" w:cs="宋体"/>
          <w:sz w:val="24"/>
          <w:szCs w:val="24"/>
          <w:highlight w:val="none"/>
          <w:lang w:eastAsia="zh-CN"/>
        </w:rPr>
      </w:pPr>
      <w:r>
        <w:rPr>
          <w:rFonts w:hint="eastAsia" w:cs="宋体"/>
          <w:sz w:val="24"/>
          <w:szCs w:val="24"/>
          <w:highlight w:val="none"/>
          <w:lang w:eastAsia="zh-CN"/>
        </w:rPr>
        <w:t>名  称：中和德汇工程技术有限公司</w:t>
      </w:r>
    </w:p>
    <w:p w14:paraId="179F55D7">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jc w:val="both"/>
        <w:textAlignment w:val="baseline"/>
        <w:rPr>
          <w:rFonts w:hint="eastAsia" w:cs="宋体"/>
          <w:sz w:val="24"/>
          <w:szCs w:val="24"/>
          <w:highlight w:val="none"/>
          <w:lang w:eastAsia="zh-CN"/>
        </w:rPr>
      </w:pPr>
      <w:r>
        <w:rPr>
          <w:rFonts w:hint="eastAsia" w:cs="宋体"/>
          <w:sz w:val="24"/>
          <w:szCs w:val="24"/>
          <w:highlight w:val="none"/>
          <w:lang w:eastAsia="zh-CN"/>
        </w:rPr>
        <w:t>地  址：</w:t>
      </w:r>
      <w:r>
        <w:rPr>
          <w:rFonts w:hint="eastAsia" w:cs="宋体"/>
          <w:sz w:val="24"/>
          <w:szCs w:val="24"/>
          <w:highlight w:val="none"/>
          <w:lang w:val="en-US" w:eastAsia="zh-CN"/>
        </w:rPr>
        <w:t>郑州市金水区正光路22号行署国际B座9楼</w:t>
      </w:r>
    </w:p>
    <w:p w14:paraId="61A326D4">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jc w:val="both"/>
        <w:textAlignment w:val="baseline"/>
        <w:rPr>
          <w:rFonts w:hint="eastAsia" w:cs="宋体"/>
          <w:sz w:val="24"/>
          <w:szCs w:val="24"/>
          <w:highlight w:val="none"/>
          <w:lang w:val="en-US" w:eastAsia="zh-CN"/>
        </w:rPr>
      </w:pPr>
      <w:r>
        <w:rPr>
          <w:rFonts w:hint="eastAsia" w:cs="宋体"/>
          <w:sz w:val="24"/>
          <w:szCs w:val="24"/>
          <w:highlight w:val="none"/>
          <w:lang w:eastAsia="zh-CN"/>
        </w:rPr>
        <w:t>联系人：</w:t>
      </w:r>
      <w:r>
        <w:rPr>
          <w:rFonts w:hint="eastAsia" w:cs="宋体"/>
          <w:sz w:val="24"/>
          <w:szCs w:val="24"/>
          <w:highlight w:val="none"/>
          <w:lang w:val="en-US" w:eastAsia="zh-CN"/>
        </w:rPr>
        <w:t>胡梦凡</w:t>
      </w:r>
    </w:p>
    <w:p w14:paraId="29772049">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jc w:val="both"/>
        <w:textAlignment w:val="baseline"/>
        <w:rPr>
          <w:rFonts w:hint="default" w:cs="宋体"/>
          <w:sz w:val="24"/>
          <w:szCs w:val="24"/>
          <w:highlight w:val="none"/>
          <w:lang w:val="en-US" w:eastAsia="zh-CN"/>
        </w:rPr>
      </w:pPr>
      <w:r>
        <w:rPr>
          <w:rFonts w:hint="eastAsia" w:cs="宋体"/>
          <w:sz w:val="24"/>
          <w:szCs w:val="24"/>
          <w:highlight w:val="none"/>
          <w:lang w:eastAsia="zh-CN"/>
        </w:rPr>
        <w:t>联系方式：</w:t>
      </w:r>
      <w:bookmarkStart w:id="0" w:name="_Toc25535"/>
      <w:r>
        <w:rPr>
          <w:rFonts w:hint="eastAsia" w:cs="宋体"/>
          <w:sz w:val="24"/>
          <w:szCs w:val="24"/>
          <w:highlight w:val="none"/>
          <w:lang w:val="en-US" w:eastAsia="zh-CN"/>
        </w:rPr>
        <w:t>13849972786</w:t>
      </w:r>
    </w:p>
    <w:p w14:paraId="478EB8B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jc w:val="both"/>
        <w:textAlignment w:val="baseline"/>
        <w:rPr>
          <w:rFonts w:hint="eastAsia" w:cs="宋体"/>
          <w:sz w:val="24"/>
          <w:szCs w:val="24"/>
          <w:highlight w:val="none"/>
          <w:lang w:eastAsia="zh-CN"/>
        </w:rPr>
      </w:pPr>
      <w:r>
        <w:rPr>
          <w:rFonts w:hint="eastAsia" w:cs="宋体"/>
          <w:sz w:val="24"/>
          <w:szCs w:val="24"/>
          <w:highlight w:val="none"/>
          <w:lang w:val="en-US" w:eastAsia="zh-CN"/>
        </w:rPr>
        <w:t xml:space="preserve">3. </w:t>
      </w:r>
      <w:r>
        <w:rPr>
          <w:rFonts w:hint="eastAsia" w:cs="宋体"/>
          <w:sz w:val="24"/>
          <w:szCs w:val="24"/>
          <w:highlight w:val="none"/>
          <w:lang w:eastAsia="zh-CN"/>
        </w:rPr>
        <w:t>项目联系方式</w:t>
      </w:r>
      <w:bookmarkEnd w:id="0"/>
    </w:p>
    <w:p w14:paraId="64D3091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jc w:val="both"/>
        <w:textAlignment w:val="baseline"/>
        <w:rPr>
          <w:rFonts w:hint="eastAsia" w:cs="宋体"/>
          <w:sz w:val="24"/>
          <w:szCs w:val="24"/>
          <w:highlight w:val="none"/>
          <w:lang w:eastAsia="zh-CN"/>
        </w:rPr>
      </w:pPr>
      <w:bookmarkStart w:id="1" w:name="_Toc23305"/>
      <w:r>
        <w:rPr>
          <w:rFonts w:hint="eastAsia" w:cs="宋体"/>
          <w:sz w:val="24"/>
          <w:szCs w:val="24"/>
          <w:highlight w:val="none"/>
          <w:lang w:eastAsia="zh-CN"/>
        </w:rPr>
        <w:t>项目联系人：</w:t>
      </w:r>
      <w:bookmarkEnd w:id="1"/>
      <w:r>
        <w:rPr>
          <w:rFonts w:hint="eastAsia" w:cs="宋体"/>
          <w:sz w:val="24"/>
          <w:szCs w:val="24"/>
          <w:highlight w:val="none"/>
          <w:lang w:val="en-US" w:eastAsia="zh-CN"/>
        </w:rPr>
        <w:t>胡梦凡</w:t>
      </w:r>
    </w:p>
    <w:p w14:paraId="622872F3">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jc w:val="both"/>
        <w:textAlignment w:val="baseline"/>
        <w:rPr>
          <w:rFonts w:hint="eastAsia" w:cs="宋体"/>
          <w:sz w:val="24"/>
          <w:szCs w:val="24"/>
          <w:highlight w:val="none"/>
          <w:lang w:eastAsia="zh-CN"/>
        </w:rPr>
      </w:pPr>
      <w:bookmarkStart w:id="2" w:name="_Toc17484"/>
      <w:r>
        <w:rPr>
          <w:rFonts w:hint="eastAsia" w:cs="宋体"/>
          <w:sz w:val="24"/>
          <w:szCs w:val="24"/>
          <w:highlight w:val="none"/>
          <w:lang w:eastAsia="zh-CN"/>
        </w:rPr>
        <w:t>联系方式：</w:t>
      </w:r>
      <w:bookmarkEnd w:id="2"/>
      <w:r>
        <w:rPr>
          <w:rFonts w:hint="eastAsia" w:cs="宋体"/>
          <w:sz w:val="24"/>
          <w:szCs w:val="24"/>
          <w:highlight w:val="none"/>
          <w:lang w:val="en-US" w:eastAsia="zh-CN"/>
        </w:rPr>
        <w:t>13849972786</w:t>
      </w:r>
      <w:r>
        <w:rPr>
          <w:rFonts w:hint="eastAsia" w:cs="宋体"/>
          <w:sz w:val="24"/>
          <w:szCs w:val="24"/>
          <w:highlight w:val="none"/>
          <w:lang w:eastAsia="zh-CN"/>
        </w:rPr>
        <w:t> </w:t>
      </w:r>
    </w:p>
    <w:p w14:paraId="4D41EEA6">
      <w:pPr>
        <w:pStyle w:val="18"/>
        <w:keepNext w:val="0"/>
        <w:keepLines w:val="0"/>
        <w:pageBreakBefore w:val="0"/>
        <w:widowControl/>
        <w:suppressLineNumbers w:val="0"/>
        <w:pBdr>
          <w:top w:val="none" w:color="auto" w:sz="0" w:space="0"/>
          <w:left w:val="none" w:color="auto" w:sz="0" w:space="0"/>
          <w:bottom w:val="none" w:color="auto" w:sz="0" w:space="0"/>
          <w:right w:val="none" w:color="auto" w:sz="0" w:space="0"/>
        </w:pBdr>
        <w:kinsoku w:val="0"/>
        <w:wordWrap/>
        <w:overflowPunct/>
        <w:topLinePunct w:val="0"/>
        <w:autoSpaceDE w:val="0"/>
        <w:autoSpaceDN w:val="0"/>
        <w:bidi w:val="0"/>
        <w:adjustRightInd w:val="0"/>
        <w:snapToGrid w:val="0"/>
        <w:spacing w:before="0" w:beforeAutospacing="0" w:after="0" w:afterAutospacing="0" w:line="500" w:lineRule="exact"/>
        <w:ind w:left="0" w:right="0"/>
        <w:jc w:val="right"/>
        <w:textAlignment w:val="baseline"/>
        <w:rPr>
          <w:rFonts w:hint="eastAsia" w:ascii="宋体" w:hAnsi="宋体" w:eastAsia="宋体" w:cs="宋体"/>
          <w:sz w:val="24"/>
          <w:szCs w:val="24"/>
        </w:rPr>
      </w:pPr>
    </w:p>
    <w:sectPr>
      <w:pgSz w:w="11906" w:h="16838"/>
      <w:pgMar w:top="1587" w:right="1587" w:bottom="1440"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DAE1E7"/>
    <w:multiLevelType w:val="multilevel"/>
    <w:tmpl w:val="74DAE1E7"/>
    <w:lvl w:ilvl="0" w:tentative="0">
      <w:start w:val="1"/>
      <w:numFmt w:val="chineseCounting"/>
      <w:suff w:val="nothing"/>
      <w:lvlText w:val="%1、"/>
      <w:lvlJc w:val="left"/>
      <w:pPr>
        <w:tabs>
          <w:tab w:val="left" w:pos="0"/>
        </w:tabs>
        <w:ind w:left="0" w:firstLine="0"/>
      </w:pPr>
      <w:rPr>
        <w:rFonts w:hint="eastAsia"/>
        <w:b/>
        <w:bCs/>
      </w:rPr>
    </w:lvl>
    <w:lvl w:ilvl="1" w:tentative="0">
      <w:start w:val="1"/>
      <w:numFmt w:val="chineseCounting"/>
      <w:suff w:val="nothing"/>
      <w:lvlText w:val="（%2）"/>
      <w:lvlJc w:val="left"/>
      <w:pPr>
        <w:ind w:left="0" w:firstLine="0"/>
      </w:pPr>
      <w:rPr>
        <w:rFonts w:hint="eastAsia"/>
      </w:rPr>
    </w:lvl>
    <w:lvl w:ilvl="2" w:tentative="0">
      <w:start w:val="1"/>
      <w:numFmt w:val="decimal"/>
      <w:suff w:val="nothing"/>
      <w:lvlText w:val="%3．"/>
      <w:lvlJc w:val="left"/>
      <w:pPr>
        <w:ind w:left="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g5ZWJkNTRhZjgzMWY5MDBhODIzNzZmZmQyOTNhNjIifQ=="/>
  </w:docVars>
  <w:rsids>
    <w:rsidRoot w:val="1DC12511"/>
    <w:rsid w:val="00325708"/>
    <w:rsid w:val="004A3F2D"/>
    <w:rsid w:val="00681FB2"/>
    <w:rsid w:val="008D2263"/>
    <w:rsid w:val="00957B08"/>
    <w:rsid w:val="00AD41D2"/>
    <w:rsid w:val="01A3073B"/>
    <w:rsid w:val="01B0081E"/>
    <w:rsid w:val="01E0210F"/>
    <w:rsid w:val="02A35533"/>
    <w:rsid w:val="02B427DF"/>
    <w:rsid w:val="03CF5817"/>
    <w:rsid w:val="03E94B2B"/>
    <w:rsid w:val="03FC22E2"/>
    <w:rsid w:val="04156A41"/>
    <w:rsid w:val="04355D06"/>
    <w:rsid w:val="04387860"/>
    <w:rsid w:val="04680680"/>
    <w:rsid w:val="04A4290C"/>
    <w:rsid w:val="04C609C8"/>
    <w:rsid w:val="04FB5603"/>
    <w:rsid w:val="05087233"/>
    <w:rsid w:val="056D74EB"/>
    <w:rsid w:val="05A767AB"/>
    <w:rsid w:val="05B728AA"/>
    <w:rsid w:val="0624009C"/>
    <w:rsid w:val="063C367D"/>
    <w:rsid w:val="065F7326"/>
    <w:rsid w:val="06A32B48"/>
    <w:rsid w:val="06AE6435"/>
    <w:rsid w:val="073E6574"/>
    <w:rsid w:val="074E2EBF"/>
    <w:rsid w:val="07A86A6C"/>
    <w:rsid w:val="07A86AAB"/>
    <w:rsid w:val="07DD3869"/>
    <w:rsid w:val="08536A17"/>
    <w:rsid w:val="087B5F6E"/>
    <w:rsid w:val="091361A6"/>
    <w:rsid w:val="091E5377"/>
    <w:rsid w:val="09336848"/>
    <w:rsid w:val="09572537"/>
    <w:rsid w:val="0A3A44C0"/>
    <w:rsid w:val="0A3B3C06"/>
    <w:rsid w:val="0A6C4400"/>
    <w:rsid w:val="0B4765DB"/>
    <w:rsid w:val="0B5C2086"/>
    <w:rsid w:val="0B8E61CE"/>
    <w:rsid w:val="0B925301"/>
    <w:rsid w:val="0C405504"/>
    <w:rsid w:val="0CC551E1"/>
    <w:rsid w:val="0CF602B9"/>
    <w:rsid w:val="0CF67698"/>
    <w:rsid w:val="0D24266D"/>
    <w:rsid w:val="0D316141"/>
    <w:rsid w:val="0D613984"/>
    <w:rsid w:val="0DFC3AC7"/>
    <w:rsid w:val="0E1132B2"/>
    <w:rsid w:val="0E271AA5"/>
    <w:rsid w:val="0E9575BA"/>
    <w:rsid w:val="0EC806D0"/>
    <w:rsid w:val="0EFD7089"/>
    <w:rsid w:val="0F362BEE"/>
    <w:rsid w:val="0F446409"/>
    <w:rsid w:val="0F4B7188"/>
    <w:rsid w:val="0F704352"/>
    <w:rsid w:val="0F781459"/>
    <w:rsid w:val="0F8E6811"/>
    <w:rsid w:val="0F955B67"/>
    <w:rsid w:val="0F9E4A61"/>
    <w:rsid w:val="0FD52407"/>
    <w:rsid w:val="0FDA668D"/>
    <w:rsid w:val="0FF54C63"/>
    <w:rsid w:val="100C3769"/>
    <w:rsid w:val="10606175"/>
    <w:rsid w:val="10631D82"/>
    <w:rsid w:val="108D2CE2"/>
    <w:rsid w:val="109B1B9D"/>
    <w:rsid w:val="11056DAA"/>
    <w:rsid w:val="11212BBC"/>
    <w:rsid w:val="118E3A23"/>
    <w:rsid w:val="119500A0"/>
    <w:rsid w:val="11BF42B7"/>
    <w:rsid w:val="11D76DD0"/>
    <w:rsid w:val="120A02A9"/>
    <w:rsid w:val="12416573"/>
    <w:rsid w:val="12500EF4"/>
    <w:rsid w:val="12661A3D"/>
    <w:rsid w:val="1273509C"/>
    <w:rsid w:val="12E50BB3"/>
    <w:rsid w:val="12F0630A"/>
    <w:rsid w:val="130C6140"/>
    <w:rsid w:val="13477BF8"/>
    <w:rsid w:val="1367781A"/>
    <w:rsid w:val="139A1994"/>
    <w:rsid w:val="13AF27A6"/>
    <w:rsid w:val="13CF4504"/>
    <w:rsid w:val="14641FAC"/>
    <w:rsid w:val="149E726C"/>
    <w:rsid w:val="14AB1270"/>
    <w:rsid w:val="14F50A75"/>
    <w:rsid w:val="150E03D3"/>
    <w:rsid w:val="156C671B"/>
    <w:rsid w:val="15D0573F"/>
    <w:rsid w:val="160E0421"/>
    <w:rsid w:val="160E40B3"/>
    <w:rsid w:val="165A4B0D"/>
    <w:rsid w:val="168E7DF1"/>
    <w:rsid w:val="16EB0762"/>
    <w:rsid w:val="17093D65"/>
    <w:rsid w:val="17101F77"/>
    <w:rsid w:val="179419BF"/>
    <w:rsid w:val="17AC77D1"/>
    <w:rsid w:val="17C94FE7"/>
    <w:rsid w:val="186B7A35"/>
    <w:rsid w:val="190F4E55"/>
    <w:rsid w:val="191E5D9B"/>
    <w:rsid w:val="19312338"/>
    <w:rsid w:val="19324427"/>
    <w:rsid w:val="193D32F5"/>
    <w:rsid w:val="194D5C17"/>
    <w:rsid w:val="19976F88"/>
    <w:rsid w:val="19A07132"/>
    <w:rsid w:val="19D17E4C"/>
    <w:rsid w:val="19D36435"/>
    <w:rsid w:val="19DC5B23"/>
    <w:rsid w:val="1A0B1C7C"/>
    <w:rsid w:val="1A0C30A7"/>
    <w:rsid w:val="1A130B1B"/>
    <w:rsid w:val="1A1340A8"/>
    <w:rsid w:val="1A4566CD"/>
    <w:rsid w:val="1A46462D"/>
    <w:rsid w:val="1A512FD2"/>
    <w:rsid w:val="1A5B07A6"/>
    <w:rsid w:val="1AE23C2A"/>
    <w:rsid w:val="1C4B2815"/>
    <w:rsid w:val="1C4C3A51"/>
    <w:rsid w:val="1C520A9E"/>
    <w:rsid w:val="1CAF1B22"/>
    <w:rsid w:val="1CE230D1"/>
    <w:rsid w:val="1D491D3F"/>
    <w:rsid w:val="1DB61D30"/>
    <w:rsid w:val="1DC12511"/>
    <w:rsid w:val="1DDE0540"/>
    <w:rsid w:val="1DE33324"/>
    <w:rsid w:val="1DFA3292"/>
    <w:rsid w:val="1E3E386E"/>
    <w:rsid w:val="1E446787"/>
    <w:rsid w:val="1E975E9A"/>
    <w:rsid w:val="1F0E1492"/>
    <w:rsid w:val="1F1F71FB"/>
    <w:rsid w:val="1F337128"/>
    <w:rsid w:val="1F3D3B25"/>
    <w:rsid w:val="1FCA066A"/>
    <w:rsid w:val="1FD9384E"/>
    <w:rsid w:val="20134D66"/>
    <w:rsid w:val="20314728"/>
    <w:rsid w:val="20510613"/>
    <w:rsid w:val="20A91472"/>
    <w:rsid w:val="20FD17BE"/>
    <w:rsid w:val="2138691D"/>
    <w:rsid w:val="21A0259D"/>
    <w:rsid w:val="21F0129C"/>
    <w:rsid w:val="21FA5CFD"/>
    <w:rsid w:val="221B014E"/>
    <w:rsid w:val="224F1BA5"/>
    <w:rsid w:val="22D524B4"/>
    <w:rsid w:val="23B4244A"/>
    <w:rsid w:val="23F073B8"/>
    <w:rsid w:val="24786AE6"/>
    <w:rsid w:val="25403E59"/>
    <w:rsid w:val="256440F0"/>
    <w:rsid w:val="262C0DFB"/>
    <w:rsid w:val="26534B95"/>
    <w:rsid w:val="26712A91"/>
    <w:rsid w:val="268902A4"/>
    <w:rsid w:val="26F92A28"/>
    <w:rsid w:val="27005B64"/>
    <w:rsid w:val="2702368A"/>
    <w:rsid w:val="27CD3179"/>
    <w:rsid w:val="27E32113"/>
    <w:rsid w:val="27E52680"/>
    <w:rsid w:val="27F50001"/>
    <w:rsid w:val="27FD1F46"/>
    <w:rsid w:val="281A03C5"/>
    <w:rsid w:val="283A37D4"/>
    <w:rsid w:val="290639CC"/>
    <w:rsid w:val="291731E0"/>
    <w:rsid w:val="295D3C1C"/>
    <w:rsid w:val="298E38FB"/>
    <w:rsid w:val="2A47486D"/>
    <w:rsid w:val="2A647E96"/>
    <w:rsid w:val="2A663077"/>
    <w:rsid w:val="2AA42CAA"/>
    <w:rsid w:val="2ADE61BC"/>
    <w:rsid w:val="2AF07C9E"/>
    <w:rsid w:val="2B2636BF"/>
    <w:rsid w:val="2B604E23"/>
    <w:rsid w:val="2B90676C"/>
    <w:rsid w:val="2BA47406"/>
    <w:rsid w:val="2BE75544"/>
    <w:rsid w:val="2C0845CD"/>
    <w:rsid w:val="2C4F0C16"/>
    <w:rsid w:val="2C907286"/>
    <w:rsid w:val="2D2325AC"/>
    <w:rsid w:val="2D524C40"/>
    <w:rsid w:val="2DA50D87"/>
    <w:rsid w:val="2DD83397"/>
    <w:rsid w:val="2DFB7085"/>
    <w:rsid w:val="2F3A598B"/>
    <w:rsid w:val="2FA47C9F"/>
    <w:rsid w:val="3029612C"/>
    <w:rsid w:val="30662EDC"/>
    <w:rsid w:val="30674D11"/>
    <w:rsid w:val="30953B79"/>
    <w:rsid w:val="31152BCA"/>
    <w:rsid w:val="3124258B"/>
    <w:rsid w:val="31344DCB"/>
    <w:rsid w:val="3145313E"/>
    <w:rsid w:val="316C155F"/>
    <w:rsid w:val="31B262AA"/>
    <w:rsid w:val="32371BF6"/>
    <w:rsid w:val="324D0C40"/>
    <w:rsid w:val="32C1089D"/>
    <w:rsid w:val="33230F10"/>
    <w:rsid w:val="335A7D5B"/>
    <w:rsid w:val="33B71CA0"/>
    <w:rsid w:val="33C535EF"/>
    <w:rsid w:val="33D4015C"/>
    <w:rsid w:val="33DA1C3E"/>
    <w:rsid w:val="33DE0FDB"/>
    <w:rsid w:val="34610A4C"/>
    <w:rsid w:val="349A75F8"/>
    <w:rsid w:val="34AD1965"/>
    <w:rsid w:val="34BE1F8F"/>
    <w:rsid w:val="353B7C1D"/>
    <w:rsid w:val="35825048"/>
    <w:rsid w:val="35D07049"/>
    <w:rsid w:val="35F67608"/>
    <w:rsid w:val="35F73632"/>
    <w:rsid w:val="360E0429"/>
    <w:rsid w:val="36F0508F"/>
    <w:rsid w:val="36F977CB"/>
    <w:rsid w:val="372A0090"/>
    <w:rsid w:val="378D51F2"/>
    <w:rsid w:val="38194C17"/>
    <w:rsid w:val="3828316D"/>
    <w:rsid w:val="38AE66E6"/>
    <w:rsid w:val="38DD5D05"/>
    <w:rsid w:val="390A50E6"/>
    <w:rsid w:val="39203E44"/>
    <w:rsid w:val="393029A2"/>
    <w:rsid w:val="39597B8B"/>
    <w:rsid w:val="398063D0"/>
    <w:rsid w:val="39B34CB8"/>
    <w:rsid w:val="39C23D0B"/>
    <w:rsid w:val="39C301C9"/>
    <w:rsid w:val="3A175247"/>
    <w:rsid w:val="3A1E4827"/>
    <w:rsid w:val="3A267238"/>
    <w:rsid w:val="3A8E189D"/>
    <w:rsid w:val="3B22047C"/>
    <w:rsid w:val="3B627275"/>
    <w:rsid w:val="3BA12544"/>
    <w:rsid w:val="3BD038FF"/>
    <w:rsid w:val="3BD113B0"/>
    <w:rsid w:val="3BD72EE0"/>
    <w:rsid w:val="3C053CA3"/>
    <w:rsid w:val="3C3C2A9B"/>
    <w:rsid w:val="3C4333EF"/>
    <w:rsid w:val="3CFF6617"/>
    <w:rsid w:val="3D1C4922"/>
    <w:rsid w:val="3D271C45"/>
    <w:rsid w:val="3D5A32CD"/>
    <w:rsid w:val="3D664BCB"/>
    <w:rsid w:val="3D757723"/>
    <w:rsid w:val="3DB10C9E"/>
    <w:rsid w:val="3E1504AE"/>
    <w:rsid w:val="3E611186"/>
    <w:rsid w:val="3ECA305C"/>
    <w:rsid w:val="3F00274D"/>
    <w:rsid w:val="3F084DF5"/>
    <w:rsid w:val="3F1A1B9D"/>
    <w:rsid w:val="3F4A7E6C"/>
    <w:rsid w:val="3F7C1905"/>
    <w:rsid w:val="3F9133A5"/>
    <w:rsid w:val="3FA5031A"/>
    <w:rsid w:val="402204A1"/>
    <w:rsid w:val="40281BE3"/>
    <w:rsid w:val="408C03D3"/>
    <w:rsid w:val="40D5113D"/>
    <w:rsid w:val="41145D7C"/>
    <w:rsid w:val="41680BAE"/>
    <w:rsid w:val="41980F10"/>
    <w:rsid w:val="41FA7928"/>
    <w:rsid w:val="420B5253"/>
    <w:rsid w:val="42291FBB"/>
    <w:rsid w:val="424D0DD2"/>
    <w:rsid w:val="42A76EE3"/>
    <w:rsid w:val="42A81132"/>
    <w:rsid w:val="42D0338A"/>
    <w:rsid w:val="42EA7AFF"/>
    <w:rsid w:val="4327349B"/>
    <w:rsid w:val="43F81C45"/>
    <w:rsid w:val="441F4B89"/>
    <w:rsid w:val="444D4C16"/>
    <w:rsid w:val="4488746D"/>
    <w:rsid w:val="448B29B8"/>
    <w:rsid w:val="44B95B52"/>
    <w:rsid w:val="44BD00D4"/>
    <w:rsid w:val="451900C5"/>
    <w:rsid w:val="45270B42"/>
    <w:rsid w:val="45350C77"/>
    <w:rsid w:val="45516648"/>
    <w:rsid w:val="45B778DE"/>
    <w:rsid w:val="45F25CC8"/>
    <w:rsid w:val="4660217C"/>
    <w:rsid w:val="467B5174"/>
    <w:rsid w:val="47420EBA"/>
    <w:rsid w:val="47861CA8"/>
    <w:rsid w:val="4800556C"/>
    <w:rsid w:val="48CB5B7A"/>
    <w:rsid w:val="48F919B1"/>
    <w:rsid w:val="49140892"/>
    <w:rsid w:val="4966775F"/>
    <w:rsid w:val="497F31A2"/>
    <w:rsid w:val="49B828CF"/>
    <w:rsid w:val="4A1B668D"/>
    <w:rsid w:val="4A235188"/>
    <w:rsid w:val="4AC01F72"/>
    <w:rsid w:val="4B3F45FD"/>
    <w:rsid w:val="4B824523"/>
    <w:rsid w:val="4BB807F8"/>
    <w:rsid w:val="4BE70986"/>
    <w:rsid w:val="4C9D782D"/>
    <w:rsid w:val="4CA45AB7"/>
    <w:rsid w:val="4CCC0113"/>
    <w:rsid w:val="4D450E0B"/>
    <w:rsid w:val="4D7367E0"/>
    <w:rsid w:val="4D9329DF"/>
    <w:rsid w:val="4D9724CF"/>
    <w:rsid w:val="4DCC7294"/>
    <w:rsid w:val="4DD4648F"/>
    <w:rsid w:val="4E494680"/>
    <w:rsid w:val="4E4E1FBE"/>
    <w:rsid w:val="4E65437B"/>
    <w:rsid w:val="4E922C96"/>
    <w:rsid w:val="4ED010C1"/>
    <w:rsid w:val="4ED11A10"/>
    <w:rsid w:val="4F0E67C1"/>
    <w:rsid w:val="4F573FE4"/>
    <w:rsid w:val="4F5C4852"/>
    <w:rsid w:val="503A35E5"/>
    <w:rsid w:val="50680152"/>
    <w:rsid w:val="50745996"/>
    <w:rsid w:val="507F719A"/>
    <w:rsid w:val="50923A9A"/>
    <w:rsid w:val="511B6903"/>
    <w:rsid w:val="512F2A1E"/>
    <w:rsid w:val="517F14D8"/>
    <w:rsid w:val="518951D2"/>
    <w:rsid w:val="51DF3270"/>
    <w:rsid w:val="51EA1692"/>
    <w:rsid w:val="521B34B2"/>
    <w:rsid w:val="533127EA"/>
    <w:rsid w:val="535C5F5F"/>
    <w:rsid w:val="53E20DCF"/>
    <w:rsid w:val="54170A56"/>
    <w:rsid w:val="5429649A"/>
    <w:rsid w:val="543F4699"/>
    <w:rsid w:val="54556C40"/>
    <w:rsid w:val="5473539F"/>
    <w:rsid w:val="54817A35"/>
    <w:rsid w:val="54F75F49"/>
    <w:rsid w:val="55200FFC"/>
    <w:rsid w:val="559B0682"/>
    <w:rsid w:val="559B49DE"/>
    <w:rsid w:val="55E00164"/>
    <w:rsid w:val="560E56A2"/>
    <w:rsid w:val="56114DE8"/>
    <w:rsid w:val="56D55E16"/>
    <w:rsid w:val="5714693E"/>
    <w:rsid w:val="572C7561"/>
    <w:rsid w:val="5798756F"/>
    <w:rsid w:val="579F5842"/>
    <w:rsid w:val="57AB5E3C"/>
    <w:rsid w:val="57DF58BA"/>
    <w:rsid w:val="5841354F"/>
    <w:rsid w:val="58946E11"/>
    <w:rsid w:val="58F748BF"/>
    <w:rsid w:val="5947124D"/>
    <w:rsid w:val="59590F80"/>
    <w:rsid w:val="598E7CA5"/>
    <w:rsid w:val="59BB7080"/>
    <w:rsid w:val="59F0227F"/>
    <w:rsid w:val="5A5C60FF"/>
    <w:rsid w:val="5AD703AE"/>
    <w:rsid w:val="5AFD19F3"/>
    <w:rsid w:val="5B046CCA"/>
    <w:rsid w:val="5B4739C9"/>
    <w:rsid w:val="5BFE700B"/>
    <w:rsid w:val="5C4745AB"/>
    <w:rsid w:val="5C6465A2"/>
    <w:rsid w:val="5CBA7F88"/>
    <w:rsid w:val="5CD66444"/>
    <w:rsid w:val="5D6F0D72"/>
    <w:rsid w:val="5D782817"/>
    <w:rsid w:val="5DAC12EE"/>
    <w:rsid w:val="5E1D592B"/>
    <w:rsid w:val="5E280F21"/>
    <w:rsid w:val="5E9B53AC"/>
    <w:rsid w:val="5EF13A09"/>
    <w:rsid w:val="5EF655A0"/>
    <w:rsid w:val="5F26702F"/>
    <w:rsid w:val="5F32793A"/>
    <w:rsid w:val="5F34186C"/>
    <w:rsid w:val="5F377539"/>
    <w:rsid w:val="5F73126A"/>
    <w:rsid w:val="5F742670"/>
    <w:rsid w:val="5F9D3AA7"/>
    <w:rsid w:val="5FCF3FE4"/>
    <w:rsid w:val="5FDB1D34"/>
    <w:rsid w:val="60636AB9"/>
    <w:rsid w:val="60EC4E87"/>
    <w:rsid w:val="610752F2"/>
    <w:rsid w:val="613877A9"/>
    <w:rsid w:val="615E3B86"/>
    <w:rsid w:val="616C536C"/>
    <w:rsid w:val="61AB40C3"/>
    <w:rsid w:val="624C7A0B"/>
    <w:rsid w:val="62967F1B"/>
    <w:rsid w:val="632E2292"/>
    <w:rsid w:val="634405AB"/>
    <w:rsid w:val="63527661"/>
    <w:rsid w:val="6397692D"/>
    <w:rsid w:val="63E92454"/>
    <w:rsid w:val="63ED29F1"/>
    <w:rsid w:val="64312190"/>
    <w:rsid w:val="643248A8"/>
    <w:rsid w:val="644827AC"/>
    <w:rsid w:val="64AF05D7"/>
    <w:rsid w:val="64E262CE"/>
    <w:rsid w:val="655028F5"/>
    <w:rsid w:val="65FA2DA5"/>
    <w:rsid w:val="664408C2"/>
    <w:rsid w:val="665F5AB2"/>
    <w:rsid w:val="66905E82"/>
    <w:rsid w:val="66B477F6"/>
    <w:rsid w:val="66F63E0F"/>
    <w:rsid w:val="67226248"/>
    <w:rsid w:val="672C7F92"/>
    <w:rsid w:val="67734173"/>
    <w:rsid w:val="67D35A63"/>
    <w:rsid w:val="68081D5A"/>
    <w:rsid w:val="6808604B"/>
    <w:rsid w:val="681D761D"/>
    <w:rsid w:val="69235ABC"/>
    <w:rsid w:val="69242D13"/>
    <w:rsid w:val="692C3FBB"/>
    <w:rsid w:val="693B5FB6"/>
    <w:rsid w:val="699D2F55"/>
    <w:rsid w:val="6A035D7A"/>
    <w:rsid w:val="6A425119"/>
    <w:rsid w:val="6A5135AE"/>
    <w:rsid w:val="6A5B129E"/>
    <w:rsid w:val="6A5E35D6"/>
    <w:rsid w:val="6A7110ED"/>
    <w:rsid w:val="6A7F1176"/>
    <w:rsid w:val="6A963F0B"/>
    <w:rsid w:val="6AFF2E99"/>
    <w:rsid w:val="6B3E7FD6"/>
    <w:rsid w:val="6BB64010"/>
    <w:rsid w:val="6C1D7E13"/>
    <w:rsid w:val="6C67530A"/>
    <w:rsid w:val="6CC24BA2"/>
    <w:rsid w:val="6CD429A0"/>
    <w:rsid w:val="6CDB1F80"/>
    <w:rsid w:val="6CE515CC"/>
    <w:rsid w:val="6D2058CF"/>
    <w:rsid w:val="6D2A6FDA"/>
    <w:rsid w:val="6D640B66"/>
    <w:rsid w:val="6D704A58"/>
    <w:rsid w:val="6D81705C"/>
    <w:rsid w:val="6E0E5A3E"/>
    <w:rsid w:val="6E2B2A93"/>
    <w:rsid w:val="6E872CD0"/>
    <w:rsid w:val="6EB67136"/>
    <w:rsid w:val="6EB83BFB"/>
    <w:rsid w:val="6EE76F30"/>
    <w:rsid w:val="6F2B0871"/>
    <w:rsid w:val="6F370FC4"/>
    <w:rsid w:val="6F4254A6"/>
    <w:rsid w:val="6FBB65B6"/>
    <w:rsid w:val="6FE0340A"/>
    <w:rsid w:val="6FE94644"/>
    <w:rsid w:val="6FF9271D"/>
    <w:rsid w:val="70B12FF8"/>
    <w:rsid w:val="710D1877"/>
    <w:rsid w:val="712B089E"/>
    <w:rsid w:val="71493231"/>
    <w:rsid w:val="714F4CEB"/>
    <w:rsid w:val="719657A4"/>
    <w:rsid w:val="71B2527A"/>
    <w:rsid w:val="71BC7EA6"/>
    <w:rsid w:val="71C81013"/>
    <w:rsid w:val="71D776C4"/>
    <w:rsid w:val="732848D7"/>
    <w:rsid w:val="73FA1FCB"/>
    <w:rsid w:val="7404223A"/>
    <w:rsid w:val="74325AA0"/>
    <w:rsid w:val="74C57072"/>
    <w:rsid w:val="74FD4A5E"/>
    <w:rsid w:val="752638E0"/>
    <w:rsid w:val="755F3312"/>
    <w:rsid w:val="75736ACE"/>
    <w:rsid w:val="75A35605"/>
    <w:rsid w:val="75AE5A32"/>
    <w:rsid w:val="75CB06B8"/>
    <w:rsid w:val="75DC4F49"/>
    <w:rsid w:val="75F76896"/>
    <w:rsid w:val="760B538E"/>
    <w:rsid w:val="767E0137"/>
    <w:rsid w:val="770F772A"/>
    <w:rsid w:val="77D46DDF"/>
    <w:rsid w:val="77D9530E"/>
    <w:rsid w:val="77ED1866"/>
    <w:rsid w:val="78103DF1"/>
    <w:rsid w:val="78452B1E"/>
    <w:rsid w:val="7880578A"/>
    <w:rsid w:val="78CD4747"/>
    <w:rsid w:val="78F468F4"/>
    <w:rsid w:val="79073DA8"/>
    <w:rsid w:val="79262AF6"/>
    <w:rsid w:val="794C742E"/>
    <w:rsid w:val="7AC17761"/>
    <w:rsid w:val="7BDF1A55"/>
    <w:rsid w:val="7C2C39AE"/>
    <w:rsid w:val="7C855A65"/>
    <w:rsid w:val="7CBE3D82"/>
    <w:rsid w:val="7D1674EA"/>
    <w:rsid w:val="7D33726F"/>
    <w:rsid w:val="7D660BEB"/>
    <w:rsid w:val="7DE06CCB"/>
    <w:rsid w:val="7DE81514"/>
    <w:rsid w:val="7E1833B4"/>
    <w:rsid w:val="7E1A39A5"/>
    <w:rsid w:val="7E330F13"/>
    <w:rsid w:val="7E7538B7"/>
    <w:rsid w:val="7E8835EA"/>
    <w:rsid w:val="7E941F8F"/>
    <w:rsid w:val="7E9D764A"/>
    <w:rsid w:val="7EAF67B1"/>
    <w:rsid w:val="7ECA3C03"/>
    <w:rsid w:val="7F037115"/>
    <w:rsid w:val="7F413799"/>
    <w:rsid w:val="7F6C2F0C"/>
    <w:rsid w:val="7F847F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360" w:lineRule="auto"/>
      <w:ind w:firstLine="420" w:firstLineChars="200"/>
      <w:jc w:val="both"/>
      <w:textAlignment w:val="baseline"/>
    </w:pPr>
    <w:rPr>
      <w:rFonts w:ascii="宋体" w:hAnsi="宋体" w:eastAsia="宋体" w:cs="Arial"/>
      <w:snapToGrid w:val="0"/>
      <w:color w:val="000000"/>
      <w:kern w:val="0"/>
      <w:sz w:val="24"/>
      <w:szCs w:val="21"/>
    </w:rPr>
  </w:style>
  <w:style w:type="paragraph" w:styleId="2">
    <w:name w:val="heading 1"/>
    <w:basedOn w:val="1"/>
    <w:next w:val="1"/>
    <w:link w:val="25"/>
    <w:qFormat/>
    <w:uiPriority w:val="0"/>
    <w:pPr>
      <w:keepNext/>
      <w:keepLines/>
      <w:spacing w:line="360" w:lineRule="auto"/>
      <w:ind w:firstLine="0" w:firstLineChars="0"/>
      <w:jc w:val="center"/>
      <w:outlineLvl w:val="0"/>
    </w:pPr>
    <w:rPr>
      <w:rFonts w:eastAsia="黑体"/>
      <w:bCs/>
      <w:kern w:val="44"/>
      <w:sz w:val="36"/>
      <w:szCs w:val="44"/>
    </w:rPr>
  </w:style>
  <w:style w:type="paragraph" w:styleId="3">
    <w:name w:val="heading 2"/>
    <w:basedOn w:val="1"/>
    <w:next w:val="1"/>
    <w:link w:val="30"/>
    <w:autoRedefine/>
    <w:semiHidden/>
    <w:unhideWhenUsed/>
    <w:qFormat/>
    <w:uiPriority w:val="0"/>
    <w:pPr>
      <w:keepNext/>
      <w:keepLines/>
      <w:widowControl/>
      <w:spacing w:line="360" w:lineRule="auto"/>
      <w:ind w:firstLine="0" w:firstLineChars="0"/>
      <w:jc w:val="center"/>
      <w:outlineLvl w:val="1"/>
    </w:pPr>
    <w:rPr>
      <w:rFonts w:ascii="黑体" w:hAnsi="黑体" w:eastAsia="黑体"/>
      <w:sz w:val="32"/>
      <w:szCs w:val="20"/>
    </w:rPr>
  </w:style>
  <w:style w:type="paragraph" w:styleId="4">
    <w:name w:val="heading 3"/>
    <w:basedOn w:val="1"/>
    <w:next w:val="1"/>
    <w:link w:val="27"/>
    <w:semiHidden/>
    <w:unhideWhenUsed/>
    <w:qFormat/>
    <w:uiPriority w:val="0"/>
    <w:pPr>
      <w:keepNext/>
      <w:keepLines/>
      <w:spacing w:beforeLines="0" w:beforeAutospacing="0" w:afterLines="0" w:afterAutospacing="0" w:line="360" w:lineRule="auto"/>
      <w:ind w:firstLine="0" w:firstLineChars="0"/>
      <w:jc w:val="left"/>
      <w:outlineLvl w:val="2"/>
    </w:pPr>
    <w:rPr>
      <w:b/>
      <w:sz w:val="28"/>
    </w:rPr>
  </w:style>
  <w:style w:type="paragraph" w:styleId="5">
    <w:name w:val="heading 4"/>
    <w:basedOn w:val="1"/>
    <w:next w:val="1"/>
    <w:link w:val="26"/>
    <w:autoRedefine/>
    <w:semiHidden/>
    <w:unhideWhenUsed/>
    <w:qFormat/>
    <w:uiPriority w:val="0"/>
    <w:pPr>
      <w:keepNext/>
      <w:keepLines/>
      <w:adjustRightInd w:val="0"/>
      <w:snapToGrid w:val="0"/>
      <w:spacing w:line="360" w:lineRule="auto"/>
      <w:ind w:left="0" w:firstLine="723" w:firstLineChars="200"/>
      <w:jc w:val="left"/>
      <w:outlineLvl w:val="3"/>
    </w:pPr>
    <w:rPr>
      <w:b/>
      <w:bCs/>
      <w:szCs w:val="28"/>
    </w:rPr>
  </w:style>
  <w:style w:type="paragraph" w:styleId="6">
    <w:name w:val="heading 5"/>
    <w:basedOn w:val="1"/>
    <w:next w:val="1"/>
    <w:link w:val="29"/>
    <w:autoRedefine/>
    <w:semiHidden/>
    <w:unhideWhenUsed/>
    <w:qFormat/>
    <w:uiPriority w:val="0"/>
    <w:pPr>
      <w:keepNext/>
      <w:keepLines/>
      <w:adjustRightInd w:val="0"/>
      <w:snapToGrid w:val="0"/>
      <w:spacing w:line="240" w:lineRule="auto"/>
      <w:jc w:val="left"/>
      <w:outlineLvl w:val="4"/>
    </w:pPr>
    <w:rPr>
      <w:rFonts w:ascii="Times New Roman" w:hAnsi="Times New Roman" w:eastAsia="宋体" w:cs="Times New Roman"/>
      <w:b/>
      <w:bCs/>
      <w:szCs w:val="28"/>
    </w:rPr>
  </w:style>
  <w:style w:type="paragraph" w:styleId="7">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firstLine="402" w:firstLineChars="0"/>
      <w:outlineLvl w:val="6"/>
    </w:pPr>
    <w:rPr>
      <w:b/>
      <w:sz w:val="24"/>
    </w:rPr>
  </w:style>
  <w:style w:type="paragraph" w:styleId="9">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10">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24">
    <w:name w:val="Default Paragraph Font"/>
    <w:autoRedefine/>
    <w:semiHidden/>
    <w:unhideWhenUsed/>
    <w:qFormat/>
    <w:uiPriority w:val="1"/>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11">
    <w:name w:val="Normal Indent"/>
    <w:basedOn w:val="1"/>
    <w:autoRedefine/>
    <w:qFormat/>
    <w:uiPriority w:val="0"/>
    <w:pPr>
      <w:ind w:firstLine="420" w:firstLineChars="200"/>
    </w:pPr>
  </w:style>
  <w:style w:type="paragraph" w:styleId="12">
    <w:name w:val="Body Text"/>
    <w:basedOn w:val="1"/>
    <w:autoRedefine/>
    <w:qFormat/>
    <w:uiPriority w:val="0"/>
    <w:pPr>
      <w:spacing w:after="120" w:afterLines="0" w:afterAutospacing="0"/>
    </w:pPr>
  </w:style>
  <w:style w:type="paragraph" w:styleId="13">
    <w:name w:val="Body Text Indent"/>
    <w:basedOn w:val="1"/>
    <w:autoRedefine/>
    <w:qFormat/>
    <w:uiPriority w:val="0"/>
    <w:pPr>
      <w:spacing w:after="120" w:afterLines="0" w:afterAutospacing="0"/>
      <w:ind w:left="420" w:leftChars="200"/>
    </w:pPr>
  </w:style>
  <w:style w:type="paragraph" w:styleId="1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toc 1"/>
    <w:basedOn w:val="1"/>
    <w:next w:val="1"/>
    <w:autoRedefine/>
    <w:qFormat/>
    <w:uiPriority w:val="0"/>
    <w:pPr>
      <w:spacing w:line="336" w:lineRule="auto"/>
      <w:ind w:firstLine="0" w:firstLineChars="0"/>
    </w:pPr>
    <w:rPr>
      <w:rFonts w:ascii="宋体" w:hAnsi="宋体" w:eastAsia="宋体"/>
    </w:rPr>
  </w:style>
  <w:style w:type="paragraph" w:styleId="16">
    <w:name w:val="Body Text 2"/>
    <w:basedOn w:val="1"/>
    <w:autoRedefine/>
    <w:qFormat/>
    <w:uiPriority w:val="0"/>
    <w:pPr>
      <w:spacing w:after="120" w:afterLines="0" w:afterAutospacing="0" w:line="480" w:lineRule="auto"/>
    </w:pPr>
  </w:style>
  <w:style w:type="paragraph" w:styleId="1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18">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9">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styleId="20">
    <w:name w:val="Body Text First Indent"/>
    <w:basedOn w:val="12"/>
    <w:next w:val="21"/>
    <w:autoRedefine/>
    <w:qFormat/>
    <w:uiPriority w:val="0"/>
    <w:pPr>
      <w:ind w:firstLine="420" w:firstLineChars="100"/>
    </w:pPr>
  </w:style>
  <w:style w:type="paragraph" w:styleId="21">
    <w:name w:val="Body Text First Indent 2"/>
    <w:basedOn w:val="13"/>
    <w:autoRedefine/>
    <w:qFormat/>
    <w:uiPriority w:val="0"/>
    <w:pPr>
      <w:ind w:firstLine="42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5">
    <w:name w:val="标题 1 Char"/>
    <w:link w:val="2"/>
    <w:autoRedefine/>
    <w:qFormat/>
    <w:uiPriority w:val="0"/>
    <w:rPr>
      <w:rFonts w:eastAsia="宋体"/>
      <w:b/>
      <w:bCs/>
      <w:kern w:val="44"/>
      <w:sz w:val="36"/>
      <w:szCs w:val="44"/>
    </w:rPr>
  </w:style>
  <w:style w:type="character" w:customStyle="1" w:styleId="26">
    <w:name w:val="标题 4 Char"/>
    <w:basedOn w:val="24"/>
    <w:link w:val="5"/>
    <w:autoRedefine/>
    <w:qFormat/>
    <w:uiPriority w:val="0"/>
    <w:rPr>
      <w:rFonts w:ascii="宋体" w:hAnsi="宋体" w:eastAsia="宋体" w:cs="Times New Roman"/>
      <w:b/>
      <w:bCs/>
      <w:sz w:val="24"/>
      <w:szCs w:val="28"/>
    </w:rPr>
  </w:style>
  <w:style w:type="character" w:customStyle="1" w:styleId="27">
    <w:name w:val="标题 3 Char"/>
    <w:link w:val="4"/>
    <w:autoRedefine/>
    <w:qFormat/>
    <w:uiPriority w:val="0"/>
    <w:rPr>
      <w:rFonts w:ascii="宋体" w:hAnsi="宋体" w:eastAsia="宋体" w:cs="宋体"/>
      <w:b/>
      <w:bCs/>
      <w:kern w:val="2"/>
      <w:sz w:val="28"/>
      <w:szCs w:val="30"/>
      <w:lang w:val="zh-CN" w:bidi="zh-CN"/>
    </w:rPr>
  </w:style>
  <w:style w:type="paragraph" w:customStyle="1" w:styleId="28">
    <w:name w:val="表格文字"/>
    <w:basedOn w:val="1"/>
    <w:link w:val="32"/>
    <w:autoRedefine/>
    <w:qFormat/>
    <w:uiPriority w:val="0"/>
    <w:pPr>
      <w:adjustRightInd w:val="0"/>
      <w:snapToGrid w:val="0"/>
      <w:spacing w:line="240" w:lineRule="auto"/>
      <w:jc w:val="center"/>
      <w:textAlignment w:val="baseline"/>
    </w:pPr>
    <w:rPr>
      <w:rFonts w:ascii="宋体" w:hAnsi="宋体" w:eastAsia="宋体" w:cstheme="minorBidi"/>
      <w:sz w:val="21"/>
      <w:szCs w:val="20"/>
    </w:rPr>
  </w:style>
  <w:style w:type="character" w:customStyle="1" w:styleId="29">
    <w:name w:val="标题 5 Char"/>
    <w:link w:val="6"/>
    <w:autoRedefine/>
    <w:qFormat/>
    <w:uiPriority w:val="0"/>
    <w:rPr>
      <w:rFonts w:ascii="Times New Roman" w:hAnsi="Times New Roman" w:eastAsia="宋体" w:cs="Times New Roman"/>
      <w:sz w:val="24"/>
    </w:rPr>
  </w:style>
  <w:style w:type="character" w:customStyle="1" w:styleId="30">
    <w:name w:val="标题 2 Char"/>
    <w:link w:val="3"/>
    <w:autoRedefine/>
    <w:semiHidden/>
    <w:qFormat/>
    <w:uiPriority w:val="0"/>
    <w:rPr>
      <w:rFonts w:ascii="Arial" w:hAnsi="Arial" w:eastAsia="黑体"/>
      <w:b/>
      <w:sz w:val="32"/>
    </w:rPr>
  </w:style>
  <w:style w:type="paragraph" w:customStyle="1" w:styleId="31">
    <w:name w:val="标题5"/>
    <w:basedOn w:val="1"/>
    <w:next w:val="1"/>
    <w:autoRedefine/>
    <w:qFormat/>
    <w:uiPriority w:val="0"/>
    <w:pPr>
      <w:adjustRightInd w:val="0"/>
      <w:snapToGrid w:val="0"/>
      <w:ind w:firstLine="301" w:firstLineChars="100"/>
      <w:jc w:val="left"/>
    </w:pPr>
    <w:rPr>
      <w:rFonts w:hint="eastAsia" w:ascii="宋体" w:hAnsi="宋体" w:eastAsia="宋体" w:cs="Times New Roman"/>
      <w:b/>
    </w:rPr>
  </w:style>
  <w:style w:type="character" w:customStyle="1" w:styleId="32">
    <w:name w:val="表格文字 Char"/>
    <w:link w:val="28"/>
    <w:autoRedefine/>
    <w:qFormat/>
    <w:uiPriority w:val="0"/>
    <w:rPr>
      <w:rFonts w:ascii="宋体" w:hAnsi="宋体" w:eastAsia="宋体" w:cstheme="minorBidi"/>
      <w:kern w:val="0"/>
      <w:sz w:val="21"/>
      <w:szCs w:val="20"/>
    </w:rPr>
  </w:style>
  <w:style w:type="paragraph" w:customStyle="1" w:styleId="33">
    <w:name w:val="无间隔1"/>
    <w:basedOn w:val="1"/>
    <w:autoRedefine/>
    <w:qFormat/>
    <w:uiPriority w:val="1"/>
    <w:pPr>
      <w:spacing w:line="400" w:lineRule="exact"/>
    </w:pPr>
    <w:rPr>
      <w:sz w:val="24"/>
      <w:szCs w:val="21"/>
    </w:rPr>
  </w:style>
  <w:style w:type="paragraph" w:customStyle="1" w:styleId="34">
    <w:name w:val="*正文"/>
    <w:basedOn w:val="1"/>
    <w:next w:val="1"/>
    <w:autoRedefine/>
    <w:qFormat/>
    <w:uiPriority w:val="0"/>
    <w:pPr>
      <w:widowControl/>
      <w:ind w:firstLine="482"/>
    </w:pPr>
    <w:rPr>
      <w:rFonts w:ascii="微软雅黑" w:hAnsi="微软雅黑" w:eastAsia="微软雅黑" w:cstheme="minorBidi"/>
      <w:b/>
      <w:bCs/>
      <w:kern w:val="2"/>
      <w:sz w:val="21"/>
      <w:szCs w:val="22"/>
      <w:lang w:val="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1231</Words>
  <Characters>1326</Characters>
  <Lines>0</Lines>
  <Paragraphs>0</Paragraphs>
  <TotalTime>0</TotalTime>
  <ScaleCrop>false</ScaleCrop>
  <LinksUpToDate>false</LinksUpToDate>
  <CharactersWithSpaces>1342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2023-05-06T01:21:00Z</dcterms:created>
  <dc:creator>-Fairy</dc:creator>
  <cp:lastModifiedBy>NTKO</cp:lastModifiedBy>
  <dcterms:modified xsi:type="dcterms:W3CDTF">2025-08-28T06:44:10Z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DA51767FA4004103B0468DBC20B0B35F_11</vt:lpwstr>
  </property>
  <property fmtid="{D5CDD505-2E9C-101B-9397-08002B2CF9AE}" pid="4" name="KSOTemplateDocerSaveRecord">
    <vt:lpwstr>eyJoZGlkIjoiNzg5ZWJkNTRhZjgzMWY5MDBhODIzNzZmZmQyOTNhNjIiLCJ1c2VySWQiOiIzMTQ2NTE1MDYifQ==</vt:lpwstr>
  </property>
</Properties>
</file>