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E7026">
      <w:pPr>
        <w:spacing w:line="360" w:lineRule="auto"/>
        <w:jc w:val="center"/>
        <w:rPr>
          <w:rFonts w:ascii="宋体" w:hAnsi="宋体" w:eastAsia="宋体" w:cs="宋体"/>
          <w:spacing w:val="-1"/>
          <w:sz w:val="52"/>
          <w:szCs w:val="52"/>
          <w14:textOutline w14:w="3848" w14:cap="flat" w14:cmpd="sng" w14:algn="ctr">
            <w14:solidFill>
              <w14:srgbClr w14:val="000000"/>
            </w14:solidFill>
            <w14:prstDash w14:val="solid"/>
            <w14:miter w14:val="0"/>
          </w14:textOutline>
        </w:rPr>
      </w:pPr>
      <w:r>
        <w:rPr>
          <w:rFonts w:hint="eastAsia" w:ascii="宋体" w:hAnsi="宋体" w:eastAsia="宋体" w:cs="宋体"/>
          <w:spacing w:val="-1"/>
          <w:sz w:val="52"/>
          <w:szCs w:val="52"/>
          <w:lang w:val="en-US" w:eastAsia="zh-CN"/>
          <w14:textOutline w14:w="3848" w14:cap="flat" w14:cmpd="sng" w14:algn="ctr">
            <w14:solidFill>
              <w14:srgbClr w14:val="000000"/>
            </w14:solidFill>
            <w14:prstDash w14:val="solid"/>
            <w14:miter w14:val="0"/>
          </w14:textOutline>
        </w:rPr>
        <w:t>唐河县(南阳市宛东中专专业学校)2024年度节约用水示范工程</w:t>
      </w:r>
    </w:p>
    <w:p w14:paraId="5FE2429A">
      <w:pPr>
        <w:pStyle w:val="14"/>
      </w:pPr>
    </w:p>
    <w:p w14:paraId="3514B539">
      <w:pPr>
        <w:spacing w:line="360" w:lineRule="auto"/>
        <w:jc w:val="center"/>
        <w:outlineLvl w:val="9"/>
        <w:rPr>
          <w:rFonts w:hint="eastAsia" w:ascii="宋体" w:hAnsi="宋体" w:eastAsia="宋体" w:cs="宋体"/>
          <w:spacing w:val="-1"/>
          <w:sz w:val="52"/>
          <w:szCs w:val="52"/>
          <w14:textOutline w14:w="3848" w14:cap="flat" w14:cmpd="sng" w14:algn="ctr">
            <w14:solidFill>
              <w14:srgbClr w14:val="000000"/>
            </w14:solidFill>
            <w14:prstDash w14:val="solid"/>
            <w14:miter w14:val="0"/>
          </w14:textOutline>
        </w:rPr>
      </w:pPr>
      <w:bookmarkStart w:id="0" w:name="_Toc12794"/>
    </w:p>
    <w:p w14:paraId="11104ECE">
      <w:pPr>
        <w:spacing w:line="360" w:lineRule="auto"/>
        <w:jc w:val="center"/>
        <w:outlineLvl w:val="9"/>
        <w:rPr>
          <w:rFonts w:ascii="宋体" w:hAnsi="宋体" w:eastAsia="宋体" w:cs="宋体"/>
          <w:sz w:val="52"/>
          <w:szCs w:val="52"/>
        </w:rPr>
      </w:pPr>
      <w:r>
        <w:rPr>
          <w:rFonts w:hint="eastAsia" w:ascii="宋体" w:hAnsi="宋体" w:eastAsia="宋体" w:cs="宋体"/>
          <w:spacing w:val="-1"/>
          <w:sz w:val="52"/>
          <w:szCs w:val="52"/>
          <w14:textOutline w14:w="3848" w14:cap="flat" w14:cmpd="sng" w14:algn="ctr">
            <w14:solidFill>
              <w14:srgbClr w14:val="000000"/>
            </w14:solidFill>
            <w14:prstDash w14:val="solid"/>
            <w14:miter w14:val="0"/>
          </w14:textOutline>
        </w:rPr>
        <w:t>竞争性磋商文件</w:t>
      </w:r>
      <w:bookmarkEnd w:id="0"/>
    </w:p>
    <w:p w14:paraId="70BC2C39">
      <w:pPr>
        <w:spacing w:line="248" w:lineRule="auto"/>
      </w:pPr>
    </w:p>
    <w:p w14:paraId="11341A4D">
      <w:pPr>
        <w:spacing w:line="249" w:lineRule="auto"/>
      </w:pPr>
      <w:r>
        <w:rPr>
          <w:rFonts w:hint="eastAsia"/>
          <w:lang w:val="en-US" w:eastAsia="zh-CN"/>
        </w:rPr>
        <w:t xml:space="preserve">                   </w:t>
      </w:r>
      <w:r>
        <w:drawing>
          <wp:inline distT="0" distB="0" distL="114300" distR="114300">
            <wp:extent cx="3681730" cy="2028190"/>
            <wp:effectExtent l="0" t="0" r="13970" b="10160"/>
            <wp:docPr id="31" name="图片 1"/>
            <wp:cNvGraphicFramePr/>
            <a:graphic xmlns:a="http://schemas.openxmlformats.org/drawingml/2006/main">
              <a:graphicData uri="http://schemas.openxmlformats.org/drawingml/2006/picture">
                <pic:pic xmlns:pic="http://schemas.openxmlformats.org/drawingml/2006/picture">
                  <pic:nvPicPr>
                    <pic:cNvPr id="31" name="图片 1"/>
                    <pic:cNvPicPr/>
                  </pic:nvPicPr>
                  <pic:blipFill>
                    <a:blip r:embed="rId10"/>
                    <a:stretch>
                      <a:fillRect/>
                    </a:stretch>
                  </pic:blipFill>
                  <pic:spPr>
                    <a:xfrm>
                      <a:off x="0" y="0"/>
                      <a:ext cx="3681730" cy="2028190"/>
                    </a:xfrm>
                    <a:prstGeom prst="rect">
                      <a:avLst/>
                    </a:prstGeom>
                    <a:noFill/>
                    <a:ln>
                      <a:noFill/>
                    </a:ln>
                  </pic:spPr>
                </pic:pic>
              </a:graphicData>
            </a:graphic>
          </wp:inline>
        </w:drawing>
      </w:r>
    </w:p>
    <w:p w14:paraId="504A4E2E">
      <w:pPr>
        <w:spacing w:line="249" w:lineRule="auto"/>
      </w:pPr>
    </w:p>
    <w:p w14:paraId="5855F754">
      <w:pPr>
        <w:pStyle w:val="2"/>
      </w:pPr>
    </w:p>
    <w:p w14:paraId="62936006">
      <w:pPr>
        <w:spacing w:line="249" w:lineRule="auto"/>
      </w:pPr>
    </w:p>
    <w:p w14:paraId="5FC54217">
      <w:pPr>
        <w:pStyle w:val="2"/>
      </w:pPr>
    </w:p>
    <w:p w14:paraId="6FD10DB3">
      <w:pPr>
        <w:spacing w:line="360" w:lineRule="auto"/>
        <w:ind w:left="1441" w:leftChars="481" w:hanging="287" w:hangingChars="100"/>
        <w:rPr>
          <w:rFonts w:asciiTheme="minorEastAsia" w:hAnsiTheme="minorEastAsia" w:cstheme="minorEastAsia"/>
          <w:b/>
          <w:bCs/>
          <w:spacing w:val="-17"/>
          <w:sz w:val="32"/>
          <w:szCs w:val="32"/>
        </w:rPr>
      </w:pPr>
      <w:r>
        <w:rPr>
          <w:rFonts w:hint="eastAsia" w:asciiTheme="minorEastAsia" w:hAnsiTheme="minorEastAsia" w:cstheme="minorEastAsia"/>
          <w:b/>
          <w:bCs/>
          <w:spacing w:val="-17"/>
          <w:sz w:val="32"/>
          <w:szCs w:val="32"/>
        </w:rPr>
        <w:t>项目名称：</w:t>
      </w:r>
      <w:r>
        <w:rPr>
          <w:rFonts w:hint="eastAsia" w:asciiTheme="minorEastAsia" w:hAnsiTheme="minorEastAsia" w:cstheme="minorEastAsia"/>
          <w:b/>
          <w:bCs/>
          <w:spacing w:val="-17"/>
          <w:sz w:val="28"/>
          <w:szCs w:val="28"/>
          <w:lang w:val="en-US" w:eastAsia="zh-CN"/>
        </w:rPr>
        <w:t>唐河县(南阳市宛东中专专业学校)2024年度节约用水示范工程</w:t>
      </w:r>
      <w:r>
        <w:rPr>
          <w:rFonts w:hint="eastAsia" w:asciiTheme="minorEastAsia" w:hAnsiTheme="minorEastAsia" w:cstheme="minorEastAsia"/>
          <w:b/>
          <w:bCs/>
          <w:spacing w:val="-17"/>
          <w:sz w:val="28"/>
          <w:szCs w:val="28"/>
        </w:rPr>
        <w:t xml:space="preserve">              </w:t>
      </w:r>
      <w:r>
        <w:rPr>
          <w:rFonts w:hint="eastAsia" w:asciiTheme="minorEastAsia" w:hAnsiTheme="minorEastAsia" w:cstheme="minorEastAsia"/>
          <w:b/>
          <w:bCs/>
          <w:spacing w:val="-17"/>
          <w:sz w:val="32"/>
          <w:szCs w:val="32"/>
        </w:rPr>
        <w:t xml:space="preserve">    </w:t>
      </w:r>
    </w:p>
    <w:p w14:paraId="7D8391C5">
      <w:pPr>
        <w:spacing w:line="360" w:lineRule="auto"/>
        <w:ind w:firstLine="1149" w:firstLineChars="400"/>
        <w:rPr>
          <w:rFonts w:hint="eastAsia" w:asciiTheme="minorEastAsia" w:hAnsiTheme="minorEastAsia" w:cstheme="minorEastAsia"/>
          <w:b/>
          <w:bCs/>
          <w:spacing w:val="-17"/>
          <w:sz w:val="32"/>
          <w:szCs w:val="32"/>
        </w:rPr>
      </w:pPr>
      <w:r>
        <w:rPr>
          <w:rFonts w:hint="eastAsia" w:asciiTheme="minorEastAsia" w:hAnsiTheme="minorEastAsia" w:cstheme="minorEastAsia"/>
          <w:b/>
          <w:bCs/>
          <w:spacing w:val="-17"/>
          <w:sz w:val="32"/>
          <w:szCs w:val="32"/>
        </w:rPr>
        <w:t>项目编号：唐财采购竞争性磋商-2024-128</w:t>
      </w:r>
    </w:p>
    <w:p w14:paraId="79A211AB">
      <w:pPr>
        <w:spacing w:line="360" w:lineRule="auto"/>
        <w:ind w:firstLine="1149" w:firstLineChars="400"/>
        <w:rPr>
          <w:rFonts w:asciiTheme="minorEastAsia" w:hAnsiTheme="minorEastAsia" w:cstheme="minorEastAsia"/>
          <w:b/>
          <w:bCs/>
          <w:spacing w:val="-17"/>
          <w:sz w:val="32"/>
          <w:szCs w:val="32"/>
        </w:rPr>
      </w:pPr>
      <w:r>
        <w:rPr>
          <w:rFonts w:hint="eastAsia" w:asciiTheme="minorEastAsia" w:hAnsiTheme="minorEastAsia" w:cstheme="minorEastAsia"/>
          <w:b/>
          <w:bCs/>
          <w:spacing w:val="-17"/>
          <w:sz w:val="32"/>
          <w:szCs w:val="32"/>
        </w:rPr>
        <w:t>标段编号：唐财采购竞争性磋商-2024-128-1</w:t>
      </w:r>
    </w:p>
    <w:p w14:paraId="485C4EF4">
      <w:pPr>
        <w:spacing w:line="360" w:lineRule="auto"/>
        <w:ind w:firstLine="1149" w:firstLineChars="400"/>
        <w:rPr>
          <w:rFonts w:asciiTheme="minorEastAsia" w:hAnsiTheme="minorEastAsia" w:cstheme="minorEastAsia"/>
          <w:b/>
          <w:bCs/>
          <w:spacing w:val="-17"/>
          <w:sz w:val="32"/>
          <w:szCs w:val="32"/>
        </w:rPr>
      </w:pPr>
      <w:r>
        <w:rPr>
          <w:rFonts w:hint="eastAsia" w:asciiTheme="minorEastAsia" w:hAnsiTheme="minorEastAsia" w:cstheme="minorEastAsia"/>
          <w:b/>
          <w:bCs/>
          <w:spacing w:val="-17"/>
          <w:sz w:val="32"/>
          <w:szCs w:val="32"/>
        </w:rPr>
        <w:t>采 购 人：</w:t>
      </w:r>
      <w:r>
        <w:rPr>
          <w:rFonts w:hint="eastAsia" w:asciiTheme="minorEastAsia" w:hAnsiTheme="minorEastAsia" w:cstheme="minorEastAsia"/>
          <w:b/>
          <w:bCs/>
          <w:spacing w:val="-17"/>
          <w:sz w:val="32"/>
          <w:szCs w:val="32"/>
          <w:lang w:val="en-US" w:eastAsia="zh-CN"/>
        </w:rPr>
        <w:t>唐河县节水服务中心</w:t>
      </w:r>
      <w:r>
        <w:rPr>
          <w:rFonts w:hint="eastAsia" w:asciiTheme="minorEastAsia" w:hAnsiTheme="minorEastAsia" w:cstheme="minorEastAsia"/>
          <w:b/>
          <w:bCs/>
          <w:spacing w:val="-17"/>
          <w:sz w:val="32"/>
          <w:szCs w:val="32"/>
        </w:rPr>
        <w:t xml:space="preserve">                 </w:t>
      </w:r>
    </w:p>
    <w:p w14:paraId="0CA10E5E">
      <w:pPr>
        <w:spacing w:line="360" w:lineRule="auto"/>
        <w:ind w:firstLine="1149" w:firstLineChars="400"/>
        <w:outlineLvl w:val="9"/>
        <w:rPr>
          <w:rFonts w:hint="eastAsia" w:asciiTheme="minorEastAsia" w:hAnsiTheme="minorEastAsia" w:cstheme="minorEastAsia"/>
          <w:b/>
          <w:bCs/>
          <w:spacing w:val="-17"/>
          <w:sz w:val="32"/>
          <w:szCs w:val="32"/>
          <w:lang w:eastAsia="zh-CN"/>
        </w:rPr>
      </w:pPr>
      <w:bookmarkStart w:id="1" w:name="_Toc19016"/>
      <w:r>
        <w:rPr>
          <w:rFonts w:hint="eastAsia" w:asciiTheme="minorEastAsia" w:hAnsiTheme="minorEastAsia" w:cstheme="minorEastAsia"/>
          <w:b/>
          <w:bCs/>
          <w:spacing w:val="-17"/>
          <w:sz w:val="32"/>
          <w:szCs w:val="32"/>
        </w:rPr>
        <w:t>采购代理机构：</w:t>
      </w:r>
      <w:bookmarkEnd w:id="1"/>
      <w:r>
        <w:rPr>
          <w:rFonts w:hint="eastAsia" w:asciiTheme="minorEastAsia" w:hAnsiTheme="minorEastAsia" w:cstheme="minorEastAsia"/>
          <w:b/>
          <w:bCs/>
          <w:spacing w:val="-17"/>
          <w:sz w:val="32"/>
          <w:szCs w:val="32"/>
          <w:lang w:eastAsia="zh-CN"/>
        </w:rPr>
        <w:t>河南中智工程咨询有限公司</w:t>
      </w:r>
    </w:p>
    <w:p w14:paraId="6F51FA66">
      <w:pPr>
        <w:pStyle w:val="2"/>
      </w:pPr>
    </w:p>
    <w:p w14:paraId="27E55C65">
      <w:pPr>
        <w:spacing w:line="360" w:lineRule="auto"/>
        <w:jc w:val="center"/>
        <w:rPr>
          <w:rFonts w:asciiTheme="minorEastAsia" w:hAnsiTheme="minorEastAsia" w:cstheme="minorEastAsia"/>
          <w:b/>
          <w:bCs/>
          <w:spacing w:val="-17"/>
          <w:sz w:val="32"/>
          <w:szCs w:val="32"/>
          <w:u w:val="none"/>
        </w:rPr>
      </w:pPr>
      <w:r>
        <w:rPr>
          <w:rFonts w:hint="eastAsia" w:asciiTheme="minorEastAsia" w:hAnsiTheme="minorEastAsia" w:cstheme="minorEastAsia"/>
          <w:b/>
          <w:bCs/>
          <w:spacing w:val="-17"/>
          <w:sz w:val="32"/>
          <w:szCs w:val="32"/>
          <w:u w:val="none"/>
        </w:rPr>
        <w:t>2024年</w:t>
      </w:r>
      <w:r>
        <w:rPr>
          <w:rFonts w:hint="eastAsia" w:asciiTheme="minorEastAsia" w:hAnsiTheme="minorEastAsia" w:cstheme="minorEastAsia"/>
          <w:b/>
          <w:bCs/>
          <w:spacing w:val="-17"/>
          <w:sz w:val="32"/>
          <w:szCs w:val="32"/>
          <w:u w:val="none"/>
          <w:lang w:val="en-US" w:eastAsia="zh-CN"/>
        </w:rPr>
        <w:t>10</w:t>
      </w:r>
      <w:r>
        <w:rPr>
          <w:rFonts w:hint="eastAsia" w:asciiTheme="minorEastAsia" w:hAnsiTheme="minorEastAsia" w:cstheme="minorEastAsia"/>
          <w:b/>
          <w:bCs/>
          <w:spacing w:val="-17"/>
          <w:sz w:val="32"/>
          <w:szCs w:val="32"/>
          <w:u w:val="none"/>
        </w:rPr>
        <w:t>月</w:t>
      </w:r>
    </w:p>
    <w:p w14:paraId="30A685EF">
      <w:pPr>
        <w:spacing w:line="326" w:lineRule="auto"/>
      </w:pPr>
    </w:p>
    <w:sdt>
      <w:sdtPr>
        <w:rPr>
          <w:rFonts w:ascii="宋体" w:hAnsi="宋体" w:eastAsia="宋体"/>
        </w:rPr>
        <w:id w:val="147458694"/>
        <w:showingPlcHdr/>
      </w:sdtPr>
      <w:sdtEndPr>
        <w:rPr>
          <w:rFonts w:asciiTheme="minorHAnsi" w:hAnsiTheme="minorHAnsi" w:eastAsiaTheme="minorEastAsia"/>
          <w:szCs w:val="24"/>
        </w:rPr>
      </w:sdtEndPr>
      <w:sdtContent>
        <w:p w14:paraId="2BDEB0F1">
          <w:bookmarkStart w:id="2" w:name="_Toc11143"/>
          <w:bookmarkStart w:id="3" w:name="_Toc439"/>
        </w:p>
      </w:sdtContent>
    </w:sdt>
    <w:sdt>
      <w:sdtPr>
        <w:rPr>
          <w:rFonts w:ascii="宋体" w:hAnsi="宋体" w:eastAsia="宋体" w:cstheme="minorBidi"/>
          <w:b/>
          <w:bCs/>
          <w:kern w:val="2"/>
          <w:sz w:val="56"/>
          <w:szCs w:val="72"/>
          <w:lang w:val="en-US" w:eastAsia="zh-CN" w:bidi="ar-SA"/>
        </w:rPr>
        <w:id w:val="147482821"/>
        <w15:color w:val="DBDBDB"/>
        <w:docPartObj>
          <w:docPartGallery w:val="Table of Contents"/>
          <w:docPartUnique/>
        </w:docPartObj>
      </w:sdtPr>
      <w:sdtEndPr>
        <w:rPr>
          <w:rFonts w:ascii="宋体" w:hAnsi="宋体" w:eastAsia="宋体" w:cstheme="minorBidi"/>
          <w:b/>
          <w:bCs/>
          <w:kern w:val="2"/>
          <w:sz w:val="21"/>
          <w:szCs w:val="22"/>
          <w:lang w:val="en-US" w:eastAsia="zh-CN" w:bidi="ar-SA"/>
        </w:rPr>
      </w:sdtEndPr>
      <w:sdtContent>
        <w:p w14:paraId="16013AD8">
          <w:pPr>
            <w:spacing w:before="0" w:beforeLines="0" w:after="0" w:afterLines="0" w:line="240" w:lineRule="auto"/>
            <w:ind w:left="0" w:leftChars="0" w:right="0" w:rightChars="0" w:firstLine="0" w:firstLineChars="0"/>
            <w:jc w:val="center"/>
            <w:rPr>
              <w:rFonts w:ascii="宋体" w:hAnsi="宋体" w:eastAsia="宋体"/>
              <w:b/>
              <w:bCs/>
              <w:sz w:val="56"/>
              <w:szCs w:val="72"/>
            </w:rPr>
          </w:pPr>
          <w:r>
            <w:rPr>
              <w:rFonts w:ascii="宋体" w:hAnsi="宋体" w:eastAsia="宋体"/>
              <w:b/>
              <w:bCs/>
              <w:sz w:val="56"/>
              <w:szCs w:val="72"/>
            </w:rPr>
            <w:t>目</w:t>
          </w:r>
          <w:r>
            <w:rPr>
              <w:rFonts w:hint="eastAsia" w:ascii="宋体" w:hAnsi="宋体" w:eastAsia="宋体"/>
              <w:b/>
              <w:bCs/>
              <w:sz w:val="56"/>
              <w:szCs w:val="72"/>
              <w:lang w:val="en-US" w:eastAsia="zh-CN"/>
            </w:rPr>
            <w:t xml:space="preserve">  </w:t>
          </w:r>
          <w:r>
            <w:rPr>
              <w:rFonts w:ascii="宋体" w:hAnsi="宋体" w:eastAsia="宋体"/>
              <w:b/>
              <w:bCs/>
              <w:sz w:val="56"/>
              <w:szCs w:val="72"/>
            </w:rPr>
            <w:t>录</w:t>
          </w:r>
        </w:p>
        <w:p w14:paraId="059C7473"/>
        <w:p w14:paraId="390F0494">
          <w:pPr>
            <w:pStyle w:val="23"/>
            <w:keepNext w:val="0"/>
            <w:keepLines w:val="0"/>
            <w:pageBreakBefore w:val="0"/>
            <w:widowControl w:val="0"/>
            <w:tabs>
              <w:tab w:val="right" w:pos="10210"/>
            </w:tabs>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"1-3" \h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_Toc23890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竞争性磋商公告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_Toc23890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55EF385A">
          <w:pPr>
            <w:pStyle w:val="23"/>
            <w:keepNext w:val="0"/>
            <w:keepLines w:val="0"/>
            <w:pageBreakBefore w:val="0"/>
            <w:widowControl w:val="0"/>
            <w:tabs>
              <w:tab w:val="right" w:pos="10210"/>
            </w:tabs>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_Toc596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第二章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 xml:space="preserve"> 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_Toc596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731EC59">
          <w:pPr>
            <w:pStyle w:val="23"/>
            <w:keepNext w:val="0"/>
            <w:keepLines w:val="0"/>
            <w:pageBreakBefore w:val="0"/>
            <w:widowControl w:val="0"/>
            <w:tabs>
              <w:tab w:val="right" w:pos="10210"/>
            </w:tabs>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_Toc22875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_Toc22875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122F22F">
          <w:pPr>
            <w:pStyle w:val="23"/>
            <w:keepNext w:val="0"/>
            <w:keepLines w:val="0"/>
            <w:pageBreakBefore w:val="0"/>
            <w:widowControl w:val="0"/>
            <w:tabs>
              <w:tab w:val="right" w:pos="10210"/>
            </w:tabs>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_Toc27539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评审程序、评审方法和评审标准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_Toc27539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BFC4BFD">
          <w:pPr>
            <w:pStyle w:val="23"/>
            <w:keepNext w:val="0"/>
            <w:keepLines w:val="0"/>
            <w:pageBreakBefore w:val="0"/>
            <w:widowControl w:val="0"/>
            <w:tabs>
              <w:tab w:val="right" w:pos="10210"/>
            </w:tabs>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_Toc29365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合同草案条款</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_Toc29365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28</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5C2C873">
          <w:pPr>
            <w:pStyle w:val="23"/>
            <w:keepNext w:val="0"/>
            <w:keepLines w:val="0"/>
            <w:pageBreakBefore w:val="0"/>
            <w:widowControl w:val="0"/>
            <w:tabs>
              <w:tab w:val="right" w:pos="10210"/>
            </w:tabs>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_Toc22757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w:t>
          </w:r>
          <w:r>
            <w:rPr>
              <w:rFonts w:hint="eastAsia" w:ascii="宋体" w:hAnsi="宋体" w:eastAsia="宋体" w:cs="宋体"/>
              <w:b/>
              <w:bCs/>
              <w:spacing w:val="14"/>
              <w:sz w:val="28"/>
              <w:szCs w:val="28"/>
            </w:rPr>
            <w:t xml:space="preserve">  </w:t>
          </w:r>
          <w:r>
            <w:rPr>
              <w:rFonts w:hint="eastAsia" w:ascii="宋体" w:hAnsi="宋体" w:eastAsia="宋体" w:cs="宋体"/>
              <w:b/>
              <w:bCs/>
              <w:spacing w:val="14"/>
              <w:sz w:val="28"/>
              <w:szCs w:val="28"/>
              <w:lang w:val="en-US" w:eastAsia="zh-CN"/>
            </w:rPr>
            <w:t xml:space="preserve"> </w:t>
          </w:r>
          <w:r>
            <w:rPr>
              <w:rFonts w:hint="eastAsia" w:ascii="宋体" w:hAnsi="宋体" w:eastAsia="宋体" w:cs="宋体"/>
              <w:b/>
              <w:bCs/>
              <w:sz w:val="28"/>
              <w:szCs w:val="28"/>
            </w:rPr>
            <w:t>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_Toc22757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8FF8FB6">
          <w:pPr>
            <w:keepNext w:val="0"/>
            <w:keepLines w:val="0"/>
            <w:pageBreakBefore w:val="0"/>
            <w:widowControl w:val="0"/>
            <w:kinsoku/>
            <w:wordWrap/>
            <w:overflowPunct/>
            <w:topLinePunct w:val="0"/>
            <w:autoSpaceDE/>
            <w:autoSpaceDN/>
            <w:bidi w:val="0"/>
            <w:adjustRightInd/>
            <w:snapToGrid/>
            <w:spacing w:line="560" w:lineRule="exact"/>
            <w:textAlignment w:val="auto"/>
            <w:sectPr>
              <w:headerReference r:id="rId3" w:type="default"/>
              <w:footerReference r:id="rId4" w:type="default"/>
              <w:pgSz w:w="11910" w:h="16840"/>
              <w:pgMar w:top="1320" w:right="840" w:bottom="1000" w:left="860" w:header="794" w:footer="805" w:gutter="0"/>
              <w:pgNumType w:fmt="decimal" w:start="1"/>
              <w:cols w:space="720" w:num="1"/>
            </w:sectPr>
          </w:pPr>
          <w:r>
            <w:rPr>
              <w:rFonts w:hint="eastAsia" w:ascii="宋体" w:hAnsi="宋体" w:eastAsia="宋体" w:cs="宋体"/>
              <w:b/>
              <w:bCs/>
              <w:sz w:val="28"/>
              <w:szCs w:val="28"/>
            </w:rPr>
            <w:fldChar w:fldCharType="end"/>
          </w:r>
        </w:p>
      </w:sdtContent>
    </w:sdt>
    <w:p w14:paraId="276DC443">
      <w:pPr>
        <w:pStyle w:val="3"/>
        <w:jc w:val="center"/>
      </w:pPr>
      <w:bookmarkStart w:id="4" w:name="_Toc23890"/>
      <w:r>
        <w:t xml:space="preserve">第一章   </w:t>
      </w:r>
      <w:r>
        <w:rPr>
          <w:rFonts w:hint="eastAsia"/>
        </w:rPr>
        <w:t>竞争性磋商公告</w:t>
      </w:r>
      <w:bookmarkEnd w:id="2"/>
      <w:bookmarkEnd w:id="3"/>
      <w:bookmarkEnd w:id="4"/>
    </w:p>
    <w:tbl>
      <w:tblPr>
        <w:tblStyle w:val="29"/>
        <w:tblW w:w="5336" w:type="pct"/>
        <w:tblInd w:w="-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928"/>
      </w:tblGrid>
      <w:tr w14:paraId="0B11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77" w:hRule="atLeast"/>
        </w:trPr>
        <w:tc>
          <w:tcPr>
            <w:tcW w:w="10683" w:type="dxa"/>
            <w:shd w:val="clear" w:color="auto" w:fill="auto"/>
            <w:vAlign w:val="center"/>
          </w:tcPr>
          <w:p w14:paraId="45EC72AB">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lang w:val="en-US" w:eastAsia="zh-CN"/>
              </w:rPr>
            </w:pPr>
            <w:r>
              <w:rPr>
                <w:rFonts w:hint="eastAsia"/>
                <w:lang w:val="en-US" w:eastAsia="zh-CN"/>
              </w:rPr>
              <w:t>项目概况</w:t>
            </w:r>
          </w:p>
          <w:p w14:paraId="56B49AA5">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lang w:val="en-US" w:eastAsia="zh-CN"/>
              </w:rPr>
            </w:pPr>
            <w:r>
              <w:rPr>
                <w:rFonts w:hint="eastAsia"/>
                <w:lang w:val="en-US" w:eastAsia="zh-CN"/>
              </w:rPr>
              <w:t>唐河县(南阳市宛东中专专业学校)2024年度节约用水示范工程的潜在投标人应在唐河县公共资源交易中心网站（http://ggzyjy.tanghe.gov.cn）获取招标文件，并于2024年10月24日09时30分（北京时间）前递交响应文件。</w:t>
            </w:r>
          </w:p>
        </w:tc>
      </w:tr>
      <w:tr w14:paraId="67E5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6" w:hRule="atLeast"/>
        </w:trPr>
        <w:tc>
          <w:tcPr>
            <w:tcW w:w="10683" w:type="dxa"/>
            <w:shd w:val="clear" w:color="auto" w:fill="auto"/>
            <w:vAlign w:val="center"/>
          </w:tcPr>
          <w:p w14:paraId="5652E1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一、项目基本情况</w:t>
            </w:r>
          </w:p>
        </w:tc>
      </w:tr>
      <w:tr w14:paraId="1BD6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0" w:hRule="atLeast"/>
        </w:trPr>
        <w:tc>
          <w:tcPr>
            <w:tcW w:w="10683" w:type="dxa"/>
            <w:shd w:val="clear" w:color="auto" w:fill="auto"/>
            <w:vAlign w:val="center"/>
          </w:tcPr>
          <w:p w14:paraId="2EC4B9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lang w:val="en-US"/>
              </w:rPr>
            </w:pPr>
            <w:r>
              <w:rPr>
                <w:rFonts w:hint="eastAsia"/>
                <w:lang w:val="en-US" w:eastAsia="zh-CN"/>
              </w:rPr>
              <w:t>1、项目编号：唐财采购竞争性磋商-2024-128</w:t>
            </w:r>
          </w:p>
        </w:tc>
      </w:tr>
      <w:tr w14:paraId="0893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3" w:hRule="atLeast"/>
        </w:trPr>
        <w:tc>
          <w:tcPr>
            <w:tcW w:w="10683" w:type="dxa"/>
            <w:shd w:val="clear" w:color="auto" w:fill="auto"/>
            <w:vAlign w:val="center"/>
          </w:tcPr>
          <w:p w14:paraId="3329AE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2、项目名称：唐河县(南阳市宛东中专专业学校)2024年度节约用水示范工程</w:t>
            </w:r>
          </w:p>
        </w:tc>
      </w:tr>
      <w:tr w14:paraId="7707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3" w:hRule="atLeast"/>
        </w:trPr>
        <w:tc>
          <w:tcPr>
            <w:tcW w:w="10683" w:type="dxa"/>
            <w:shd w:val="clear" w:color="auto" w:fill="auto"/>
            <w:vAlign w:val="center"/>
          </w:tcPr>
          <w:p w14:paraId="2D6CA1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3、采购方式：竞争性磋商</w:t>
            </w:r>
          </w:p>
        </w:tc>
      </w:tr>
      <w:tr w14:paraId="580DE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10683" w:type="dxa"/>
            <w:shd w:val="clear" w:color="auto" w:fill="auto"/>
            <w:vAlign w:val="center"/>
          </w:tcPr>
          <w:p w14:paraId="31B150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4、预算金额： 716916.3 元</w:t>
            </w:r>
          </w:p>
        </w:tc>
      </w:tr>
      <w:tr w14:paraId="0935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trPr>
        <w:tc>
          <w:tcPr>
            <w:tcW w:w="10683" w:type="dxa"/>
            <w:shd w:val="clear" w:color="auto" w:fill="auto"/>
            <w:vAlign w:val="center"/>
          </w:tcPr>
          <w:p w14:paraId="45EAB1D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 xml:space="preserve">最高限价： 716916.3 元 </w:t>
            </w:r>
          </w:p>
        </w:tc>
      </w:tr>
      <w:tr w14:paraId="29EB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5" w:hRule="atLeast"/>
        </w:trPr>
        <w:tc>
          <w:tcPr>
            <w:tcW w:w="10683" w:type="dxa"/>
            <w:shd w:val="clear" w:color="auto" w:fill="auto"/>
            <w:vAlign w:val="center"/>
          </w:tcPr>
          <w:tbl>
            <w:tblPr>
              <w:tblStyle w:val="29"/>
              <w:tblW w:w="4886"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77"/>
              <w:gridCol w:w="1593"/>
              <w:gridCol w:w="3124"/>
              <w:gridCol w:w="1111"/>
              <w:gridCol w:w="1360"/>
              <w:gridCol w:w="1222"/>
              <w:gridCol w:w="1648"/>
            </w:tblGrid>
            <w:tr w14:paraId="38228D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7" w:type="dxa"/>
                  <w:shd w:val="clear" w:color="auto" w:fill="auto"/>
                  <w:vAlign w:val="top"/>
                </w:tcPr>
                <w:p w14:paraId="61F7242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val="en-US" w:eastAsia="zh-CN"/>
                    </w:rPr>
                  </w:pPr>
                  <w:r>
                    <w:rPr>
                      <w:rFonts w:hint="eastAsia"/>
                      <w:lang w:val="en-US" w:eastAsia="zh-CN"/>
                    </w:rPr>
                    <w:t>序号</w:t>
                  </w:r>
                </w:p>
              </w:tc>
              <w:tc>
                <w:tcPr>
                  <w:tcW w:w="1593" w:type="dxa"/>
                  <w:shd w:val="clear" w:color="auto" w:fill="auto"/>
                  <w:vAlign w:val="top"/>
                </w:tcPr>
                <w:p w14:paraId="59A9713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lang w:val="en-US" w:eastAsia="zh-CN"/>
                    </w:rPr>
                  </w:pPr>
                  <w:r>
                    <w:rPr>
                      <w:rFonts w:hint="eastAsia"/>
                      <w:lang w:val="en-US" w:eastAsia="zh-CN"/>
                    </w:rPr>
                    <w:t>包号</w:t>
                  </w:r>
                </w:p>
              </w:tc>
              <w:tc>
                <w:tcPr>
                  <w:tcW w:w="3125" w:type="dxa"/>
                  <w:shd w:val="clear" w:color="auto" w:fill="auto"/>
                  <w:vAlign w:val="top"/>
                </w:tcPr>
                <w:p w14:paraId="3F3157A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lang w:val="en-US" w:eastAsia="zh-CN"/>
                    </w:rPr>
                  </w:pPr>
                  <w:r>
                    <w:rPr>
                      <w:rFonts w:hint="eastAsia"/>
                      <w:lang w:val="en-US" w:eastAsia="zh-CN"/>
                    </w:rPr>
                    <w:t>包名称</w:t>
                  </w:r>
                </w:p>
              </w:tc>
              <w:tc>
                <w:tcPr>
                  <w:tcW w:w="1111" w:type="dxa"/>
                  <w:shd w:val="clear" w:color="auto" w:fill="auto"/>
                  <w:vAlign w:val="top"/>
                </w:tcPr>
                <w:p w14:paraId="351F4DBB">
                  <w:pPr>
                    <w:keepNext w:val="0"/>
                    <w:keepLines w:val="0"/>
                    <w:pageBreakBefore w:val="0"/>
                    <w:widowControl w:val="0"/>
                    <w:kinsoku/>
                    <w:wordWrap/>
                    <w:overflowPunct/>
                    <w:topLinePunct w:val="0"/>
                    <w:autoSpaceDE/>
                    <w:autoSpaceDN/>
                    <w:bidi w:val="0"/>
                    <w:adjustRightInd/>
                    <w:snapToGrid/>
                    <w:spacing w:line="400" w:lineRule="exact"/>
                    <w:ind w:firstLine="240" w:firstLineChars="100"/>
                    <w:jc w:val="both"/>
                    <w:textAlignment w:val="auto"/>
                    <w:rPr>
                      <w:rFonts w:hint="eastAsia"/>
                      <w:lang w:val="en-US" w:eastAsia="zh-CN"/>
                    </w:rPr>
                  </w:pPr>
                  <w:r>
                    <w:rPr>
                      <w:rFonts w:hint="eastAsia"/>
                      <w:lang w:val="en-US" w:eastAsia="zh-CN"/>
                    </w:rPr>
                    <w:t>包预算</w:t>
                  </w:r>
                </w:p>
                <w:p w14:paraId="30AAC63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lang w:val="en-US" w:eastAsia="zh-CN"/>
                    </w:rPr>
                  </w:pPr>
                  <w:r>
                    <w:rPr>
                      <w:rFonts w:hint="eastAsia"/>
                      <w:lang w:val="en-US" w:eastAsia="zh-CN"/>
                    </w:rPr>
                    <w:t>(元)</w:t>
                  </w:r>
                </w:p>
              </w:tc>
              <w:tc>
                <w:tcPr>
                  <w:tcW w:w="1360" w:type="dxa"/>
                  <w:shd w:val="clear" w:color="auto" w:fill="auto"/>
                  <w:vAlign w:val="top"/>
                </w:tcPr>
                <w:p w14:paraId="3EAC896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val="en-US" w:eastAsia="zh-CN"/>
                    </w:rPr>
                  </w:pPr>
                  <w:r>
                    <w:rPr>
                      <w:rFonts w:hint="eastAsia"/>
                      <w:lang w:val="en-US" w:eastAsia="zh-CN"/>
                    </w:rPr>
                    <w:t>包最高限价</w:t>
                  </w:r>
                </w:p>
                <w:p w14:paraId="0425AE3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lang w:val="en-US" w:eastAsia="zh-CN"/>
                    </w:rPr>
                  </w:pPr>
                  <w:r>
                    <w:rPr>
                      <w:rFonts w:hint="eastAsia"/>
                      <w:lang w:val="en-US" w:eastAsia="zh-CN"/>
                    </w:rPr>
                    <w:t>(元)</w:t>
                  </w:r>
                </w:p>
              </w:tc>
              <w:tc>
                <w:tcPr>
                  <w:tcW w:w="1222" w:type="dxa"/>
                  <w:shd w:val="clear" w:color="auto" w:fill="auto"/>
                  <w:vAlign w:val="top"/>
                </w:tcPr>
                <w:p w14:paraId="7C5FEFC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lang w:val="en-US" w:eastAsia="zh-CN"/>
                    </w:rPr>
                  </w:pPr>
                  <w:r>
                    <w:rPr>
                      <w:rFonts w:hint="eastAsia"/>
                      <w:lang w:val="en-US" w:eastAsia="zh-CN"/>
                    </w:rPr>
                    <w:t>是否专门面向中小企业</w:t>
                  </w:r>
                </w:p>
              </w:tc>
              <w:tc>
                <w:tcPr>
                  <w:tcW w:w="1648" w:type="dxa"/>
                  <w:shd w:val="clear" w:color="auto" w:fill="auto"/>
                  <w:vAlign w:val="top"/>
                </w:tcPr>
                <w:p w14:paraId="36D91DA8">
                  <w:pPr>
                    <w:keepNext w:val="0"/>
                    <w:keepLines w:val="0"/>
                    <w:pageBreakBefore w:val="0"/>
                    <w:widowControl w:val="0"/>
                    <w:kinsoku/>
                    <w:wordWrap/>
                    <w:overflowPunct/>
                    <w:topLinePunct w:val="0"/>
                    <w:autoSpaceDE/>
                    <w:autoSpaceDN/>
                    <w:bidi w:val="0"/>
                    <w:adjustRightInd/>
                    <w:snapToGrid/>
                    <w:spacing w:line="400" w:lineRule="exact"/>
                    <w:ind w:left="480" w:hanging="480" w:hangingChars="200"/>
                    <w:jc w:val="both"/>
                    <w:textAlignment w:val="auto"/>
                    <w:rPr>
                      <w:rFonts w:hint="eastAsia"/>
                      <w:lang w:val="en-US" w:eastAsia="zh-CN"/>
                    </w:rPr>
                  </w:pPr>
                  <w:r>
                    <w:rPr>
                      <w:rFonts w:hint="eastAsia"/>
                      <w:lang w:val="en-US" w:eastAsia="zh-CN"/>
                    </w:rPr>
                    <w:t>采购预留金额(元)</w:t>
                  </w:r>
                </w:p>
              </w:tc>
            </w:tr>
            <w:tr w14:paraId="35145B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77" w:type="dxa"/>
                  <w:shd w:val="clear" w:color="auto" w:fill="auto"/>
                  <w:vAlign w:val="top"/>
                </w:tcPr>
                <w:p w14:paraId="5D3376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p>
                <w:p w14:paraId="077A9460">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lang w:val="en-US" w:eastAsia="zh-CN"/>
                    </w:rPr>
                  </w:pPr>
                  <w:r>
                    <w:rPr>
                      <w:rFonts w:hint="eastAsia"/>
                      <w:lang w:val="en-US" w:eastAsia="zh-CN"/>
                    </w:rPr>
                    <w:t>1</w:t>
                  </w:r>
                </w:p>
              </w:tc>
              <w:tc>
                <w:tcPr>
                  <w:tcW w:w="1593" w:type="dxa"/>
                  <w:shd w:val="clear" w:color="auto" w:fill="auto"/>
                  <w:vAlign w:val="top"/>
                </w:tcPr>
                <w:p w14:paraId="2B3FE8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lang w:val="en-US" w:eastAsia="zh-CN"/>
                    </w:rPr>
                  </w:pPr>
                  <w:r>
                    <w:rPr>
                      <w:rFonts w:hint="eastAsia"/>
                      <w:lang w:val="en-US" w:eastAsia="zh-CN"/>
                    </w:rPr>
                    <w:t>唐财采购竞争性磋商-2024-128-1</w:t>
                  </w:r>
                </w:p>
              </w:tc>
              <w:tc>
                <w:tcPr>
                  <w:tcW w:w="3125" w:type="dxa"/>
                  <w:shd w:val="clear" w:color="auto" w:fill="auto"/>
                  <w:vAlign w:val="top"/>
                </w:tcPr>
                <w:p w14:paraId="37ABD5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唐河县(南阳市宛东中专专业学校)2024年度节约用水示范工程</w:t>
                  </w:r>
                </w:p>
              </w:tc>
              <w:tc>
                <w:tcPr>
                  <w:tcW w:w="1111" w:type="dxa"/>
                  <w:shd w:val="clear" w:color="auto" w:fill="auto"/>
                  <w:vAlign w:val="top"/>
                </w:tcPr>
                <w:p w14:paraId="1017B8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p>
                <w:p w14:paraId="4D3EF8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 xml:space="preserve"> 716916.3 </w:t>
                  </w:r>
                </w:p>
              </w:tc>
              <w:tc>
                <w:tcPr>
                  <w:tcW w:w="1360" w:type="dxa"/>
                  <w:shd w:val="clear" w:color="auto" w:fill="auto"/>
                  <w:vAlign w:val="top"/>
                </w:tcPr>
                <w:p w14:paraId="54CF19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p>
                <w:p w14:paraId="19711C02">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lang w:val="en-US" w:eastAsia="zh-CN"/>
                    </w:rPr>
                  </w:pPr>
                  <w:r>
                    <w:rPr>
                      <w:rFonts w:hint="eastAsia"/>
                      <w:lang w:val="en-US" w:eastAsia="zh-CN"/>
                    </w:rPr>
                    <w:t xml:space="preserve"> 716916.3 </w:t>
                  </w:r>
                </w:p>
              </w:tc>
              <w:tc>
                <w:tcPr>
                  <w:tcW w:w="1222" w:type="dxa"/>
                  <w:shd w:val="clear" w:color="auto" w:fill="auto"/>
                  <w:vAlign w:val="top"/>
                </w:tcPr>
                <w:p w14:paraId="2307B4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p>
                <w:p w14:paraId="000AB4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是</w:t>
                  </w:r>
                </w:p>
              </w:tc>
              <w:tc>
                <w:tcPr>
                  <w:tcW w:w="1648" w:type="dxa"/>
                  <w:shd w:val="clear" w:color="auto" w:fill="auto"/>
                  <w:vAlign w:val="top"/>
                </w:tcPr>
                <w:p w14:paraId="1ED2E51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p>
                <w:p w14:paraId="47A06BE3">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lang w:val="en-US" w:eastAsia="zh-CN"/>
                    </w:rPr>
                  </w:pPr>
                  <w:r>
                    <w:rPr>
                      <w:rFonts w:hint="eastAsia"/>
                      <w:lang w:val="en-US" w:eastAsia="zh-CN"/>
                    </w:rPr>
                    <w:t xml:space="preserve"> 716916.3 </w:t>
                  </w:r>
                </w:p>
              </w:tc>
            </w:tr>
          </w:tbl>
          <w:p w14:paraId="1F533B0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p>
        </w:tc>
      </w:tr>
    </w:tbl>
    <w:p w14:paraId="5EC3C3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5、采购需求（包括但不限于标的的名称、数量、简要技术需求或服务要求等）</w:t>
      </w:r>
      <w:r>
        <w:rPr>
          <w:rFonts w:hint="eastAsia"/>
        </w:rPr>
        <w:tab/>
      </w:r>
    </w:p>
    <w:p w14:paraId="1E41A01A">
      <w:pPr>
        <w:keepNext w:val="0"/>
        <w:keepLines w:val="0"/>
        <w:pageBreakBefore w:val="0"/>
        <w:widowControl w:val="0"/>
        <w:kinsoku/>
        <w:wordWrap/>
        <w:overflowPunct/>
        <w:topLinePunct w:val="0"/>
        <w:autoSpaceDE/>
        <w:autoSpaceDN/>
        <w:bidi w:val="0"/>
        <w:adjustRightInd/>
        <w:snapToGrid/>
        <w:spacing w:line="400" w:lineRule="exact"/>
        <w:ind w:left="480" w:leftChars="200" w:firstLine="0" w:firstLineChars="0"/>
        <w:textAlignment w:val="auto"/>
        <w:rPr>
          <w:rFonts w:hint="eastAsia"/>
          <w:lang w:val="en-US" w:eastAsia="zh-CN"/>
        </w:rPr>
      </w:pPr>
      <w:r>
        <w:rPr>
          <w:rFonts w:hint="eastAsia"/>
          <w:lang w:val="en-US" w:eastAsia="zh-CN"/>
        </w:rPr>
        <w:t>（1）项目实施地点：唐河县境内；</w:t>
      </w:r>
    </w:p>
    <w:p w14:paraId="77E4E336">
      <w:pPr>
        <w:keepNext w:val="0"/>
        <w:keepLines w:val="0"/>
        <w:pageBreakBefore w:val="0"/>
        <w:widowControl w:val="0"/>
        <w:kinsoku/>
        <w:wordWrap/>
        <w:overflowPunct/>
        <w:topLinePunct w:val="0"/>
        <w:autoSpaceDE/>
        <w:autoSpaceDN/>
        <w:bidi w:val="0"/>
        <w:adjustRightInd/>
        <w:snapToGrid/>
        <w:spacing w:line="400" w:lineRule="exact"/>
        <w:ind w:left="480" w:leftChars="200" w:firstLine="0" w:firstLineChars="0"/>
        <w:textAlignment w:val="auto"/>
        <w:rPr>
          <w:rFonts w:hint="eastAsia"/>
          <w:lang w:val="en-US" w:eastAsia="zh-CN"/>
        </w:rPr>
      </w:pPr>
      <w:r>
        <w:rPr>
          <w:rFonts w:hint="eastAsia"/>
          <w:lang w:val="en-US" w:eastAsia="zh-CN"/>
        </w:rPr>
        <w:t>（2）资金来源：财政资金，已落实；</w:t>
      </w:r>
    </w:p>
    <w:p w14:paraId="03115576">
      <w:pPr>
        <w:keepNext w:val="0"/>
        <w:keepLines w:val="0"/>
        <w:pageBreakBefore w:val="0"/>
        <w:widowControl w:val="0"/>
        <w:kinsoku/>
        <w:wordWrap/>
        <w:overflowPunct/>
        <w:topLinePunct w:val="0"/>
        <w:autoSpaceDE/>
        <w:autoSpaceDN/>
        <w:bidi w:val="0"/>
        <w:adjustRightInd/>
        <w:snapToGrid/>
        <w:spacing w:line="400" w:lineRule="exact"/>
        <w:ind w:left="480" w:leftChars="200" w:firstLine="0" w:firstLineChars="0"/>
        <w:textAlignment w:val="auto"/>
        <w:rPr>
          <w:rFonts w:hint="eastAsia"/>
          <w:lang w:val="en-US" w:eastAsia="zh-CN"/>
        </w:rPr>
      </w:pPr>
      <w:r>
        <w:rPr>
          <w:rFonts w:hint="eastAsia"/>
          <w:lang w:val="en-US" w:eastAsia="zh-CN"/>
        </w:rPr>
        <w:t>（3）工程内容: 唐河县(南阳市宛东中专专业学校)2024年度节约用水示范工程建设（具体内容见工程量清单）;</w:t>
      </w:r>
    </w:p>
    <w:p w14:paraId="4B7E0F74">
      <w:pPr>
        <w:keepNext w:val="0"/>
        <w:keepLines w:val="0"/>
        <w:pageBreakBefore w:val="0"/>
        <w:widowControl w:val="0"/>
        <w:kinsoku/>
        <w:wordWrap/>
        <w:overflowPunct/>
        <w:topLinePunct w:val="0"/>
        <w:autoSpaceDE/>
        <w:autoSpaceDN/>
        <w:bidi w:val="0"/>
        <w:adjustRightInd/>
        <w:snapToGrid/>
        <w:spacing w:line="400" w:lineRule="exact"/>
        <w:ind w:left="480" w:leftChars="200" w:firstLine="0" w:firstLineChars="0"/>
        <w:textAlignment w:val="auto"/>
        <w:rPr>
          <w:rFonts w:hint="eastAsia"/>
          <w:lang w:val="en-US" w:eastAsia="zh-CN"/>
        </w:rPr>
      </w:pPr>
      <w:r>
        <w:rPr>
          <w:rFonts w:hint="eastAsia"/>
          <w:lang w:val="en-US" w:eastAsia="zh-CN"/>
        </w:rPr>
        <w:t>（4）工期：45日历天；</w:t>
      </w:r>
    </w:p>
    <w:p w14:paraId="660433E4">
      <w:pPr>
        <w:keepNext w:val="0"/>
        <w:keepLines w:val="0"/>
        <w:pageBreakBefore w:val="0"/>
        <w:widowControl w:val="0"/>
        <w:kinsoku/>
        <w:wordWrap/>
        <w:overflowPunct/>
        <w:topLinePunct w:val="0"/>
        <w:autoSpaceDE/>
        <w:autoSpaceDN/>
        <w:bidi w:val="0"/>
        <w:adjustRightInd/>
        <w:snapToGrid/>
        <w:spacing w:line="400" w:lineRule="exact"/>
        <w:ind w:left="480" w:leftChars="200" w:firstLine="0" w:firstLineChars="0"/>
        <w:textAlignment w:val="auto"/>
        <w:rPr>
          <w:rFonts w:hint="eastAsia"/>
          <w:lang w:val="en-US" w:eastAsia="zh-CN"/>
        </w:rPr>
      </w:pPr>
      <w:r>
        <w:rPr>
          <w:rFonts w:hint="eastAsia"/>
          <w:lang w:val="en-US" w:eastAsia="zh-CN"/>
        </w:rPr>
        <w:t>（5）质量要求：合格，符合国家规范标准；</w:t>
      </w:r>
    </w:p>
    <w:p w14:paraId="39193231">
      <w:pPr>
        <w:keepNext w:val="0"/>
        <w:keepLines w:val="0"/>
        <w:pageBreakBefore w:val="0"/>
        <w:widowControl w:val="0"/>
        <w:kinsoku/>
        <w:wordWrap/>
        <w:overflowPunct/>
        <w:topLinePunct w:val="0"/>
        <w:autoSpaceDE/>
        <w:autoSpaceDN/>
        <w:bidi w:val="0"/>
        <w:adjustRightInd/>
        <w:snapToGrid/>
        <w:spacing w:line="400" w:lineRule="exact"/>
        <w:ind w:left="480" w:leftChars="200" w:firstLine="0" w:firstLineChars="0"/>
        <w:textAlignment w:val="auto"/>
        <w:rPr>
          <w:rFonts w:hint="eastAsia"/>
        </w:rPr>
      </w:pPr>
      <w:r>
        <w:rPr>
          <w:rFonts w:hint="eastAsia"/>
          <w:lang w:val="en-US" w:eastAsia="zh-CN"/>
        </w:rPr>
        <w:t>（6）标段划分：共一个标段。</w:t>
      </w:r>
      <w:r>
        <w:rPr>
          <w:rFonts w:hint="eastAsia"/>
        </w:rPr>
        <w:tab/>
      </w:r>
    </w:p>
    <w:p w14:paraId="3F7696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rPr>
      </w:pPr>
      <w:r>
        <w:rPr>
          <w:rFonts w:hint="eastAsia"/>
          <w:lang w:val="en-US" w:eastAsia="zh-CN"/>
        </w:rPr>
        <w:t>6、合同履行期限</w:t>
      </w:r>
      <w:r>
        <w:rPr>
          <w:rFonts w:hint="eastAsia"/>
          <w:color w:val="auto"/>
          <w:lang w:val="en-US" w:eastAsia="zh-CN"/>
        </w:rPr>
        <w:t>：45日历天</w:t>
      </w:r>
      <w:r>
        <w:rPr>
          <w:rFonts w:hint="eastAsia"/>
          <w:color w:val="auto"/>
        </w:rPr>
        <w:tab/>
      </w:r>
    </w:p>
    <w:p w14:paraId="0964B4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7、本项目是否接受联合体投标：否</w:t>
      </w:r>
      <w:r>
        <w:rPr>
          <w:rFonts w:hint="eastAsia"/>
        </w:rPr>
        <w:tab/>
      </w:r>
    </w:p>
    <w:p w14:paraId="35AFA7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8、是否接受进口产品：否</w:t>
      </w:r>
      <w:r>
        <w:rPr>
          <w:rFonts w:hint="eastAsia"/>
          <w:lang w:val="en-US" w:eastAsia="zh-CN"/>
        </w:rPr>
        <w:tab/>
      </w:r>
      <w:bookmarkStart w:id="122" w:name="_GoBack"/>
      <w:bookmarkEnd w:id="122"/>
    </w:p>
    <w:p w14:paraId="1DE5EC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9、是否专门面向中小企业：是</w:t>
      </w:r>
      <w:r>
        <w:rPr>
          <w:rFonts w:hint="eastAsia"/>
          <w:lang w:val="en-US" w:eastAsia="zh-CN"/>
        </w:rPr>
        <w:tab/>
      </w:r>
    </w:p>
    <w:p w14:paraId="59B55B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二、申请人资格要求：</w:t>
      </w:r>
      <w:r>
        <w:rPr>
          <w:rFonts w:hint="eastAsia"/>
        </w:rPr>
        <w:tab/>
      </w:r>
    </w:p>
    <w:p w14:paraId="14A032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1、满足《中华人民共和国政府采购法》第二十二条规定；</w:t>
      </w:r>
      <w:r>
        <w:rPr>
          <w:rFonts w:hint="eastAsia"/>
          <w:lang w:val="en-US" w:eastAsia="zh-CN"/>
        </w:rPr>
        <w:tab/>
      </w:r>
    </w:p>
    <w:p w14:paraId="470909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2、落实政府采购政策满足的资格要求：</w:t>
      </w:r>
      <w:r>
        <w:rPr>
          <w:rFonts w:hint="eastAsia"/>
          <w:lang w:val="en-US" w:eastAsia="zh-CN"/>
        </w:rPr>
        <w:tab/>
      </w:r>
    </w:p>
    <w:p w14:paraId="6C29CF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本项目执行扶持中小企业、监狱企业和残疾人福利性单位发展的政策</w:t>
      </w:r>
      <w:r>
        <w:rPr>
          <w:rFonts w:hint="eastAsia"/>
          <w:lang w:val="en-US" w:eastAsia="zh-CN"/>
        </w:rPr>
        <w:tab/>
      </w:r>
    </w:p>
    <w:p w14:paraId="4C25E7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3、本项目的特定资格要求</w:t>
      </w:r>
      <w:r>
        <w:rPr>
          <w:rFonts w:hint="eastAsia"/>
          <w:lang w:val="en-US" w:eastAsia="zh-CN"/>
        </w:rPr>
        <w:tab/>
      </w:r>
    </w:p>
    <w:p w14:paraId="25AC08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 xml:space="preserve">(1)供应商需具有独立承担民事责任的能力以及有效的营业执照；                     </w:t>
      </w:r>
    </w:p>
    <w:p w14:paraId="756BC0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(2)供应商须具有水利水电或市政公用工程施工总承包叁级及以上资质，且具有有效的安全生产许可证，并在人员、设备、资金等方面具有相应的施工能力；</w:t>
      </w:r>
    </w:p>
    <w:p w14:paraId="420FC0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(3)供应商拟派项目经理须具备相关专业贰级及以上注册建造师资格证书及有效的安全生产考核合格证，且未担任其他在建工程的项目经理并作出承诺；</w:t>
      </w:r>
    </w:p>
    <w:p w14:paraId="5292E8A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(4)供应商有依法缴纳税收和社会保障资金的良好记录；（提供2024年1月1日以来任意三个月完税证明或缴税凭证和社保缴纳凭证或社保缴费记录)。依法免税或不需要缴纳社会保障资金的供应商，应提供相应证明文件；</w:t>
      </w:r>
    </w:p>
    <w:p w14:paraId="6765CA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(5)供应商须具有良好的商业信誉和健全的财务会计制度：供应商需提供2023年度财务报表或财务审计报告（若成立不足一年的公司，则提供成立月份以来的企业财务报表）；</w:t>
      </w:r>
    </w:p>
    <w:p w14:paraId="6CB792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(6)供应商参加政府采购活动近三年内，在经营活动中没有重大违纪记录(投标人自行承诺，格式自拟，加盖公章)；</w:t>
      </w:r>
    </w:p>
    <w:p w14:paraId="776E21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(7)根据《关于在政府采购活动中查询和使用信用记录有关问题通知》（财库【2016】125号）、豫财购（2016）15号的规定，对列入失信被执行人、重大税收违法失信主体、政府采购严重违法失信行为记录名单的投标人，拒绝参与本项目政府采购活动（查询渠道：“信用中国”网站、中国政府采购网，开标时提供相关网站查询截图）。查询日期不得早于竞争性磋商公告发布之日，提供截图必须清晰可辨。</w:t>
      </w:r>
    </w:p>
    <w:p w14:paraId="12D2CA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(8)本次招标不接受联合体投标，不得分包、转包。</w:t>
      </w:r>
    </w:p>
    <w:p w14:paraId="3E4494C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按照唐河县财政局《关于在政府采购活动中试行供应商资格信用承诺制的通知》唐财购[2021]18号的要求，供应商在投标(响应)时，按照规定提供“投标承诺函”(详见采购文件)的，无需再提交上述（4）、（5）的证明材料。供应商在中标(成交)后，应将上述由投标承诺函替代的证明材料提交采购人、采购代理机构，证明材料将随公告一并公示。</w:t>
      </w:r>
    </w:p>
    <w:p w14:paraId="2096F87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 xml:space="preserve">注：本项目实行资格后审，审查内容以投标截止时间前上传企业诚信库信息(南阳市诚信库网站 </w:t>
      </w:r>
      <w:r>
        <w:rPr>
          <w:rFonts w:hint="eastAsia"/>
          <w:lang w:val="en-US" w:eastAsia="zh-CN"/>
        </w:rPr>
        <w:fldChar w:fldCharType="begin"/>
      </w:r>
      <w:r>
        <w:rPr>
          <w:rFonts w:hint="eastAsia"/>
          <w:lang w:val="en-US" w:eastAsia="zh-CN"/>
        </w:rPr>
        <w:instrText xml:space="preserve"> HYPERLINK "https://ggzyjy.nanyang.gov.cn/" </w:instrText>
      </w:r>
      <w:r>
        <w:rPr>
          <w:rFonts w:hint="eastAsia"/>
          <w:lang w:val="en-US" w:eastAsia="zh-CN"/>
        </w:rPr>
        <w:fldChar w:fldCharType="separate"/>
      </w:r>
      <w:r>
        <w:rPr>
          <w:rFonts w:hint="eastAsia"/>
          <w:lang w:val="en-US" w:eastAsia="zh-CN"/>
        </w:rPr>
        <w:t>https://ggzyjy.nanyang.gov.cn/</w:t>
      </w:r>
      <w:r>
        <w:rPr>
          <w:rFonts w:hint="eastAsia"/>
          <w:lang w:val="en-US" w:eastAsia="zh-CN"/>
        </w:rPr>
        <w:fldChar w:fldCharType="end"/>
      </w:r>
      <w:r>
        <w:rPr>
          <w:rFonts w:hint="eastAsia"/>
          <w:lang w:val="en-US" w:eastAsia="zh-CN"/>
        </w:rPr>
        <w:t xml:space="preserve"> )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w:t>
      </w:r>
      <w:r>
        <w:rPr>
          <w:rFonts w:hint="eastAsia"/>
          <w:lang w:val="en-US" w:eastAsia="zh-CN"/>
        </w:rPr>
        <w:tab/>
      </w:r>
    </w:p>
    <w:p w14:paraId="6F19E5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三、获取采购文件</w:t>
      </w:r>
      <w:r>
        <w:rPr>
          <w:rFonts w:hint="eastAsia"/>
          <w:lang w:val="en-US" w:eastAsia="zh-CN"/>
        </w:rPr>
        <w:tab/>
      </w:r>
    </w:p>
    <w:p w14:paraId="523374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1.时间：2024年10月12日至 2024 年10月18日，每天上午00:00至12:00，下午12:00至23:59（北京时间，法定节假日除外。）</w:t>
      </w:r>
      <w:r>
        <w:rPr>
          <w:rFonts w:hint="eastAsia"/>
        </w:rPr>
        <w:tab/>
      </w:r>
    </w:p>
    <w:p w14:paraId="035A4D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2.地点：唐河县公共资源交易中心网站（http://ggzyjy.tanghe.gov.cn）</w:t>
      </w:r>
      <w:r>
        <w:rPr>
          <w:rFonts w:hint="eastAsia"/>
        </w:rPr>
        <w:tab/>
      </w:r>
    </w:p>
    <w:p w14:paraId="2EA4DF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3.方式：潜在供应商在唐河县公共资源交易中心网站首页“交易主体登录”进行网上下载采购文件。</w:t>
      </w:r>
    </w:p>
    <w:p w14:paraId="4999B82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4.售价：0元</w:t>
      </w:r>
      <w:r>
        <w:rPr>
          <w:rFonts w:hint="eastAsia"/>
        </w:rPr>
        <w:tab/>
      </w:r>
    </w:p>
    <w:p w14:paraId="19DC0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四、响应文件提交</w:t>
      </w:r>
      <w:r>
        <w:rPr>
          <w:rFonts w:hint="eastAsia"/>
        </w:rPr>
        <w:tab/>
      </w:r>
    </w:p>
    <w:p w14:paraId="68E554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1.截止时间：2024年10月24日 9 点 30 分（北京时间）</w:t>
      </w:r>
      <w:r>
        <w:rPr>
          <w:rFonts w:hint="eastAsia"/>
        </w:rPr>
        <w:tab/>
      </w:r>
    </w:p>
    <w:p w14:paraId="13DB0C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2.地点：唐河县公共资源交易中心网站（http://ggzyjy.tanghe.gov.cn）</w:t>
      </w:r>
      <w:r>
        <w:rPr>
          <w:rFonts w:hint="eastAsia"/>
        </w:rPr>
        <w:tab/>
      </w:r>
    </w:p>
    <w:p w14:paraId="5CDA00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五、响应文件开启</w:t>
      </w:r>
      <w:r>
        <w:rPr>
          <w:rFonts w:hint="eastAsia"/>
        </w:rPr>
        <w:tab/>
      </w:r>
    </w:p>
    <w:p w14:paraId="5F6F5E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1.时间：2024年10月24日 9 点 30 分（北京时间）</w:t>
      </w:r>
      <w:r>
        <w:rPr>
          <w:rFonts w:hint="eastAsia"/>
        </w:rPr>
        <w:tab/>
      </w:r>
    </w:p>
    <w:p w14:paraId="09354A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2.地点：唐河县公共资源交易中心（本项目采用网上不见面方式开标，投标企业无需到达开标现场）</w:t>
      </w:r>
      <w:r>
        <w:rPr>
          <w:rFonts w:hint="eastAsia"/>
        </w:rPr>
        <w:tab/>
      </w:r>
    </w:p>
    <w:p w14:paraId="6B8A17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六、发布公告的媒介及公告期限</w:t>
      </w:r>
      <w:r>
        <w:rPr>
          <w:rFonts w:hint="eastAsia"/>
        </w:rPr>
        <w:tab/>
      </w:r>
    </w:p>
    <w:p w14:paraId="0A3488D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 xml:space="preserve">本次招标公告在《河南省政府采购网》、《中国招标投标公共服务平台》、《中国政府采购网》和《唐河县公共资源交易中心》上发布， 公告期限为三个工作日。 </w:t>
      </w:r>
      <w:r>
        <w:rPr>
          <w:rFonts w:hint="eastAsia"/>
        </w:rPr>
        <w:tab/>
      </w:r>
    </w:p>
    <w:p w14:paraId="1A1A06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七、其他补充事宜</w:t>
      </w:r>
      <w:r>
        <w:rPr>
          <w:rFonts w:hint="eastAsia"/>
        </w:rPr>
        <w:tab/>
      </w:r>
    </w:p>
    <w:p w14:paraId="0089FC74">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rPr>
      </w:pPr>
      <w:r>
        <w:rPr>
          <w:rFonts w:hint="eastAsia"/>
        </w:rPr>
        <w:t>1、成功下载本项目</w:t>
      </w:r>
      <w:r>
        <w:rPr>
          <w:rFonts w:hint="eastAsia"/>
          <w:lang w:val="en-US" w:eastAsia="zh-CN"/>
        </w:rPr>
        <w:t>竞争性磋商文件</w:t>
      </w:r>
      <w:r>
        <w:rPr>
          <w:rFonts w:hint="eastAsia"/>
        </w:rPr>
        <w:t>的响应人为参与本项目政府采购活动合格响应人。</w:t>
      </w:r>
    </w:p>
    <w:p w14:paraId="236437F1">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rPr>
      </w:pPr>
      <w:r>
        <w:rPr>
          <w:rFonts w:hint="eastAsia"/>
        </w:rPr>
        <w:t>2、该项目需要使用不见面开标，响应人无需前往现场来参与投标。各响应人根据手册要求，提前做好相关准备工作。附件：操作手册地址(下载中心或办事指南中自行下载)、不见面开标大厅地址：唐河县公共资源交易中心网站首页“不见面开标大厅”模块。</w:t>
      </w:r>
    </w:p>
    <w:p w14:paraId="289D0153">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eastAsiaTheme="minorEastAsia"/>
          <w:lang w:eastAsia="zh-CN"/>
        </w:rPr>
      </w:pPr>
      <w:r>
        <w:rPr>
          <w:rFonts w:hint="eastAsia"/>
        </w:rPr>
        <w:t>3、该项目自行上</w:t>
      </w:r>
      <w:r>
        <w:rPr>
          <w:rFonts w:hint="eastAsia"/>
          <w:lang w:eastAsia="zh-CN"/>
        </w:rPr>
        <w:t>传</w:t>
      </w:r>
      <w:r>
        <w:rPr>
          <w:rFonts w:hint="eastAsia"/>
        </w:rPr>
        <w:t>响应文件，无需寄送和递交非加密响应文件光盘等。需要注意开标前登录不见面系统进行签到，若在开标前未进行签到视为放弃本次投标。</w:t>
      </w:r>
    </w:p>
    <w:p w14:paraId="592FF5F7">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eastAsiaTheme="minorEastAsia"/>
          <w:lang w:eastAsia="zh-CN"/>
        </w:rPr>
      </w:pPr>
      <w:r>
        <w:rPr>
          <w:rFonts w:hint="eastAsia"/>
          <w:lang w:val="en-US" w:eastAsia="zh-CN"/>
        </w:rPr>
        <w:t xml:space="preserve">  </w:t>
      </w:r>
      <w:r>
        <w:rPr>
          <w:rFonts w:hint="eastAsia"/>
        </w:rPr>
        <w:t>4、因响应人无需现场参与开标，所有准备工作需自行准备到位。开标过程中如遇到紧急事项，可在不见面开标大厅中进行提出异议或文字交流。严重问题可拨打现场技术电话：0377-68513077</w:t>
      </w:r>
    </w:p>
    <w:p w14:paraId="01F8FDB8">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eastAsiaTheme="minorEastAsia"/>
          <w:lang w:eastAsia="zh-CN"/>
        </w:rPr>
      </w:pPr>
      <w:r>
        <w:rPr>
          <w:rFonts w:hint="eastAsia"/>
          <w:lang w:val="en-US" w:eastAsia="zh-CN"/>
        </w:rPr>
        <w:t xml:space="preserve">  </w:t>
      </w:r>
      <w:r>
        <w:rPr>
          <w:rFonts w:hint="eastAsia"/>
        </w:rPr>
        <w:t>5、不见面开标过程中，如响应人准备不到位，造成无法及时解密、网络问题等情况造成开标无法继续的，视为该投标人自动放弃投标（30分钟内），将被退回响应文件。</w:t>
      </w:r>
    </w:p>
    <w:p w14:paraId="451CFE91">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eastAsiaTheme="minorEastAsia"/>
          <w:lang w:eastAsia="zh-CN"/>
        </w:rPr>
      </w:pPr>
      <w:r>
        <w:rPr>
          <w:rFonts w:hint="eastAsia"/>
          <w:lang w:val="en-US" w:eastAsia="zh-CN"/>
        </w:rPr>
        <w:t xml:space="preserve">  </w:t>
      </w:r>
      <w:r>
        <w:rPr>
          <w:rFonts w:hint="eastAsia"/>
        </w:rPr>
        <w:t>6、电子版响应文件应在磋商文件规定的投标截止时间前到达交易系统。逾期到达交易系统的电子投标文件视为放弃本次投标。</w:t>
      </w:r>
    </w:p>
    <w:p w14:paraId="29C9AB37">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eastAsiaTheme="minorEastAsia"/>
          <w:lang w:eastAsia="zh-CN"/>
        </w:rPr>
      </w:pPr>
      <w:r>
        <w:rPr>
          <w:rFonts w:hint="eastAsia"/>
          <w:lang w:val="en-US" w:eastAsia="zh-CN"/>
        </w:rPr>
        <w:t xml:space="preserve">  </w:t>
      </w:r>
      <w:r>
        <w:rPr>
          <w:rFonts w:hint="eastAsia"/>
        </w:rPr>
        <w:t>7、网上不见面开标过程中，如因响应人准备不到位或网络问题造成未能及时解密的情况导致开标无法继续的，视为该响应人自动放弃投标，签到时间段截止后不再执行投标文件解密。</w:t>
      </w:r>
    </w:p>
    <w:p w14:paraId="463F8FE1">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rPr>
      </w:pPr>
      <w:r>
        <w:rPr>
          <w:rFonts w:hint="eastAsia"/>
          <w:lang w:val="en-US" w:eastAsia="zh-CN"/>
        </w:rPr>
        <w:t xml:space="preserve">  </w:t>
      </w:r>
      <w:r>
        <w:rPr>
          <w:rFonts w:hint="eastAsia"/>
        </w:rPr>
        <w:t>8、二次报价时间及报价注意事项：请响应人在签到结束后，时刻注意系统提示信息，磋商小组会在系统上发起二次报价，请响应人及时在规定的时间段内填报二次报价。二次报价结束后方可离开。</w:t>
      </w:r>
      <w:r>
        <w:rPr>
          <w:rFonts w:hint="eastAsia"/>
        </w:rPr>
        <w:tab/>
      </w:r>
    </w:p>
    <w:p w14:paraId="09B220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八、凡对本次招标提出询问，请按照以下方式联系</w:t>
      </w:r>
      <w:r>
        <w:rPr>
          <w:rFonts w:hint="eastAsia"/>
        </w:rPr>
        <w:tab/>
      </w:r>
    </w:p>
    <w:p w14:paraId="529705D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1. 采购人信息</w:t>
      </w:r>
      <w:r>
        <w:rPr>
          <w:rFonts w:hint="eastAsia"/>
        </w:rPr>
        <w:tab/>
      </w:r>
    </w:p>
    <w:p w14:paraId="66ACBDA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rPr>
      </w:pPr>
      <w:r>
        <w:rPr>
          <w:rFonts w:hint="eastAsia"/>
          <w:color w:val="auto"/>
          <w:lang w:val="en-US" w:eastAsia="zh-CN"/>
        </w:rPr>
        <w:t>名称：唐河县节水服务中心</w:t>
      </w:r>
      <w:r>
        <w:rPr>
          <w:rFonts w:hint="eastAsia"/>
          <w:color w:val="auto"/>
        </w:rPr>
        <w:tab/>
      </w:r>
    </w:p>
    <w:p w14:paraId="5A8A55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rPr>
      </w:pPr>
      <w:r>
        <w:rPr>
          <w:rFonts w:hint="eastAsia"/>
          <w:color w:val="auto"/>
          <w:lang w:val="en-US" w:eastAsia="zh-CN"/>
        </w:rPr>
        <w:t>地址：唐河县城关镇新春街</w:t>
      </w:r>
      <w:r>
        <w:rPr>
          <w:rFonts w:hint="eastAsia"/>
          <w:color w:val="auto"/>
        </w:rPr>
        <w:tab/>
      </w:r>
    </w:p>
    <w:p w14:paraId="50FE23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rPr>
      </w:pPr>
      <w:r>
        <w:rPr>
          <w:rFonts w:hint="eastAsia"/>
          <w:color w:val="auto"/>
          <w:lang w:val="en-US" w:eastAsia="zh-CN"/>
        </w:rPr>
        <w:t xml:space="preserve">联系人：陈先生    </w:t>
      </w:r>
      <w:r>
        <w:rPr>
          <w:rFonts w:hint="eastAsia"/>
          <w:color w:val="auto"/>
        </w:rPr>
        <w:tab/>
      </w:r>
    </w:p>
    <w:p w14:paraId="239CB8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color w:val="auto"/>
          <w:lang w:val="en-US"/>
        </w:rPr>
      </w:pPr>
      <w:r>
        <w:rPr>
          <w:rFonts w:hint="eastAsia"/>
          <w:color w:val="auto"/>
          <w:lang w:val="en-US" w:eastAsia="zh-CN"/>
        </w:rPr>
        <w:t xml:space="preserve">联系方式：15083305799 </w:t>
      </w:r>
    </w:p>
    <w:p w14:paraId="699F4F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2.采购代理机构信息（如有）</w:t>
      </w:r>
      <w:r>
        <w:rPr>
          <w:rFonts w:hint="eastAsia"/>
        </w:rPr>
        <w:tab/>
      </w:r>
    </w:p>
    <w:p w14:paraId="6E08EC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名称：河南中智工程咨询有限公司</w:t>
      </w:r>
      <w:r>
        <w:rPr>
          <w:rFonts w:hint="eastAsia"/>
        </w:rPr>
        <w:tab/>
      </w:r>
    </w:p>
    <w:p w14:paraId="662F519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地址：河南省郑州市中原区秦岭路9号院</w:t>
      </w:r>
      <w:r>
        <w:rPr>
          <w:rFonts w:hint="eastAsia"/>
        </w:rPr>
        <w:tab/>
      </w:r>
    </w:p>
    <w:p w14:paraId="7EB7150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联系人：田女士</w:t>
      </w:r>
      <w:r>
        <w:rPr>
          <w:rFonts w:hint="eastAsia"/>
          <w:lang w:val="en-US" w:eastAsia="zh-CN"/>
        </w:rPr>
        <w:tab/>
      </w:r>
    </w:p>
    <w:p w14:paraId="43D7A7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联系方式：18937767301</w:t>
      </w:r>
      <w:r>
        <w:rPr>
          <w:rFonts w:hint="eastAsia"/>
          <w:lang w:val="en-US" w:eastAsia="zh-CN"/>
        </w:rPr>
        <w:tab/>
      </w:r>
    </w:p>
    <w:p w14:paraId="00ED23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3.项目联系方式</w:t>
      </w:r>
      <w:r>
        <w:rPr>
          <w:rFonts w:hint="eastAsia"/>
          <w:lang w:val="en-US" w:eastAsia="zh-CN"/>
        </w:rPr>
        <w:tab/>
      </w:r>
    </w:p>
    <w:p w14:paraId="500B11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项目联系人：田女士</w:t>
      </w:r>
      <w:r>
        <w:rPr>
          <w:rFonts w:hint="eastAsia"/>
          <w:lang w:val="en-US" w:eastAsia="zh-CN"/>
        </w:rPr>
        <w:tab/>
      </w:r>
    </w:p>
    <w:p w14:paraId="617482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联系方式：18937767301</w:t>
      </w:r>
      <w:r>
        <w:rPr>
          <w:rFonts w:hint="eastAsia"/>
          <w:lang w:val="en-US" w:eastAsia="zh-CN"/>
        </w:rPr>
        <w:tab/>
      </w:r>
      <w:r>
        <w:rPr>
          <w:rFonts w:hint="eastAsia"/>
          <w:lang w:val="en-US" w:eastAsia="zh-CN"/>
        </w:rPr>
        <w:tab/>
      </w:r>
    </w:p>
    <w:p w14:paraId="08E12FF1">
      <w:pPr>
        <w:rPr>
          <w:rFonts w:hint="eastAsia"/>
        </w:rPr>
      </w:pPr>
    </w:p>
    <w:p w14:paraId="32072DE0">
      <w:pPr>
        <w:rPr>
          <w:rFonts w:hint="eastAsia"/>
        </w:rPr>
      </w:pPr>
    </w:p>
    <w:p w14:paraId="621AF045">
      <w:pPr>
        <w:rPr>
          <w:rFonts w:hint="eastAsia"/>
        </w:rPr>
      </w:pPr>
      <w:r>
        <w:rPr>
          <w:rFonts w:hint="eastAsia"/>
        </w:rPr>
        <w:br w:type="page"/>
      </w:r>
    </w:p>
    <w:p w14:paraId="022648C1">
      <w:pPr>
        <w:pStyle w:val="3"/>
        <w:jc w:val="center"/>
        <w:rPr>
          <w:sz w:val="40"/>
          <w:szCs w:val="52"/>
        </w:rPr>
      </w:pPr>
      <w:bookmarkStart w:id="5" w:name="_Toc596"/>
      <w:bookmarkStart w:id="6" w:name="_Toc30316"/>
      <w:r>
        <w:rPr>
          <w:rFonts w:hint="eastAsia"/>
          <w:sz w:val="40"/>
          <w:szCs w:val="52"/>
        </w:rPr>
        <w:t xml:space="preserve">第二章 </w:t>
      </w:r>
      <w:r>
        <w:rPr>
          <w:rFonts w:hint="eastAsia"/>
          <w:sz w:val="40"/>
          <w:szCs w:val="52"/>
          <w:lang w:val="en-US" w:eastAsia="zh-CN"/>
        </w:rPr>
        <w:t xml:space="preserve"> </w:t>
      </w:r>
      <w:r>
        <w:rPr>
          <w:rFonts w:hint="eastAsia"/>
          <w:sz w:val="40"/>
          <w:szCs w:val="52"/>
        </w:rPr>
        <w:t xml:space="preserve"> 采购需求</w:t>
      </w:r>
      <w:bookmarkEnd w:id="5"/>
      <w:bookmarkEnd w:id="6"/>
    </w:p>
    <w:p w14:paraId="17CEF917">
      <w:pPr>
        <w:keepNext w:val="0"/>
        <w:keepLines w:val="0"/>
        <w:pageBreakBefore w:val="0"/>
        <w:kinsoku/>
        <w:wordWrap/>
        <w:overflowPunct/>
        <w:topLinePunct w:val="0"/>
        <w:autoSpaceDE/>
        <w:autoSpaceDN/>
        <w:bidi w:val="0"/>
        <w:adjustRightInd/>
        <w:snapToGrid/>
        <w:spacing w:line="600" w:lineRule="exact"/>
        <w:textAlignment w:val="auto"/>
        <w:rPr>
          <w:b/>
          <w:bCs/>
          <w:sz w:val="32"/>
          <w:szCs w:val="28"/>
        </w:rPr>
      </w:pPr>
      <w:bookmarkStart w:id="7" w:name="_Toc25675"/>
      <w:r>
        <w:rPr>
          <w:rFonts w:hint="eastAsia"/>
          <w:b/>
          <w:bCs/>
          <w:sz w:val="32"/>
          <w:szCs w:val="28"/>
        </w:rPr>
        <w:t>一、采购内容及要求</w:t>
      </w:r>
      <w:bookmarkEnd w:id="7"/>
    </w:p>
    <w:p w14:paraId="4CFB8C94">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1. 采购需求：详见招标工程量清单内容</w:t>
      </w:r>
    </w:p>
    <w:p w14:paraId="6B831F1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 xml:space="preserve">（包括但不限于标的的名称、数量、简要技术需求或服务要求等） </w:t>
      </w:r>
    </w:p>
    <w:p w14:paraId="728940D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2.采购内容：唐河县(南阳市宛东中专专业学校)2024年度节约用水示范工程建设（具体内容见工程量清单）。</w:t>
      </w:r>
    </w:p>
    <w:p w14:paraId="5BD346A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3. 采购范围：本项目工程量清单、施工图纸、竞争性磋商文件所包含全部内容的施工、竣工验收、保修和相关服务。</w:t>
      </w:r>
    </w:p>
    <w:p w14:paraId="4890EA06">
      <w:pPr>
        <w:widowControl/>
        <w:jc w:val="left"/>
        <w:rPr>
          <w:rFonts w:asciiTheme="minorEastAsia" w:hAnsiTheme="minorEastAsia" w:cstheme="minorEastAsia"/>
          <w:spacing w:val="-15"/>
          <w:szCs w:val="24"/>
        </w:rPr>
      </w:pPr>
    </w:p>
    <w:p w14:paraId="4B11138D">
      <w:pPr>
        <w:pStyle w:val="2"/>
      </w:pPr>
    </w:p>
    <w:p w14:paraId="1E76A23D">
      <w:pPr>
        <w:pageBreakBefore w:val="0"/>
        <w:numPr>
          <w:ilvl w:val="0"/>
          <w:numId w:val="0"/>
        </w:numPr>
        <w:wordWrap/>
        <w:overflowPunct/>
        <w:topLinePunct w:val="0"/>
        <w:bidi w:val="0"/>
        <w:spacing w:line="480" w:lineRule="exact"/>
        <w:outlineLvl w:val="9"/>
      </w:pPr>
      <w:r>
        <w:rPr>
          <w:rFonts w:asciiTheme="minorEastAsia" w:hAnsiTheme="minorEastAsia" w:cstheme="minorEastAsia"/>
          <w:spacing w:val="-15"/>
          <w:szCs w:val="24"/>
        </w:rPr>
        <w:br w:type="page"/>
      </w:r>
      <w:bookmarkStart w:id="8" w:name="_Toc13286"/>
      <w:r>
        <w:rPr>
          <w:rFonts w:hint="eastAsia" w:asciiTheme="minorHAnsi" w:hAnsiTheme="minorHAnsi" w:eastAsiaTheme="minorEastAsia" w:cstheme="minorBidi"/>
          <w:b/>
          <w:bCs/>
          <w:kern w:val="2"/>
          <w:sz w:val="32"/>
          <w:szCs w:val="28"/>
          <w:lang w:val="en-US" w:eastAsia="zh-CN" w:bidi="ar-SA"/>
        </w:rPr>
        <w:t>二、</w:t>
      </w:r>
      <w:r>
        <w:rPr>
          <w:b/>
          <w:bCs/>
          <w:sz w:val="32"/>
          <w:szCs w:val="28"/>
        </w:rPr>
        <w:t>项目商务要求</w:t>
      </w:r>
      <w:bookmarkEnd w:id="8"/>
      <w:r>
        <w:rPr>
          <w:b/>
          <w:bCs/>
          <w:sz w:val="32"/>
          <w:szCs w:val="28"/>
        </w:rPr>
        <w:tab/>
      </w:r>
    </w:p>
    <w:p w14:paraId="2DDBC2E8">
      <w:pPr>
        <w:pStyle w:val="12"/>
        <w:keepNext w:val="0"/>
        <w:keepLines w:val="0"/>
        <w:pageBreakBefore w:val="0"/>
        <w:widowControl w:val="0"/>
        <w:kinsoku/>
        <w:wordWrap w:val="0"/>
        <w:overflowPunct/>
        <w:topLinePunct/>
        <w:autoSpaceDE/>
        <w:autoSpaceDN/>
        <w:bidi w:val="0"/>
        <w:adjustRightInd/>
        <w:snapToGrid/>
        <w:spacing w:line="480" w:lineRule="exact"/>
        <w:textAlignment w:val="auto"/>
      </w:pPr>
      <w:r>
        <w:rPr>
          <w:rFonts w:hint="eastAsia"/>
        </w:rPr>
        <w:t>1.</w:t>
      </w:r>
      <w:r>
        <w:rPr>
          <w:rFonts w:hint="eastAsia"/>
          <w:lang w:val="en-US" w:eastAsia="zh-CN"/>
        </w:rPr>
        <w:t>工期：45日历天</w:t>
      </w:r>
    </w:p>
    <w:p w14:paraId="75CA69BB">
      <w:pPr>
        <w:pStyle w:val="12"/>
        <w:keepNext w:val="0"/>
        <w:keepLines w:val="0"/>
        <w:pageBreakBefore w:val="0"/>
        <w:widowControl w:val="0"/>
        <w:kinsoku/>
        <w:wordWrap w:val="0"/>
        <w:overflowPunct/>
        <w:topLinePunct/>
        <w:autoSpaceDE/>
        <w:autoSpaceDN/>
        <w:bidi w:val="0"/>
        <w:adjustRightInd/>
        <w:snapToGrid/>
        <w:spacing w:line="480" w:lineRule="exact"/>
        <w:textAlignment w:val="auto"/>
      </w:pPr>
      <w:r>
        <w:rPr>
          <w:rFonts w:hint="eastAsia"/>
          <w:lang w:val="en-US" w:eastAsia="zh-CN"/>
        </w:rPr>
        <w:t>2</w:t>
      </w:r>
      <w:r>
        <w:rPr>
          <w:rFonts w:hint="eastAsia"/>
        </w:rPr>
        <w:t>.</w:t>
      </w:r>
      <w:r>
        <w:rPr>
          <w:rFonts w:hint="eastAsia"/>
          <w:lang w:val="en-US" w:eastAsia="zh-CN"/>
        </w:rPr>
        <w:t>项目实施地点：唐河县境内；</w:t>
      </w:r>
    </w:p>
    <w:p w14:paraId="61665506">
      <w:pPr>
        <w:pStyle w:val="12"/>
        <w:keepNext w:val="0"/>
        <w:keepLines w:val="0"/>
        <w:pageBreakBefore w:val="0"/>
        <w:widowControl w:val="0"/>
        <w:kinsoku/>
        <w:wordWrap w:val="0"/>
        <w:overflowPunct/>
        <w:topLinePunct/>
        <w:autoSpaceDE/>
        <w:autoSpaceDN/>
        <w:bidi w:val="0"/>
        <w:adjustRightInd/>
        <w:snapToGrid/>
        <w:spacing w:line="480" w:lineRule="exact"/>
        <w:textAlignment w:val="auto"/>
      </w:pPr>
      <w:r>
        <w:rPr>
          <w:rFonts w:hint="eastAsia"/>
          <w:lang w:val="en-US" w:eastAsia="zh-CN"/>
        </w:rPr>
        <w:t>3</w:t>
      </w:r>
      <w:r>
        <w:rPr>
          <w:rFonts w:hint="eastAsia"/>
        </w:rPr>
        <w:t>.质量要求：</w:t>
      </w:r>
      <w:r>
        <w:rPr>
          <w:rFonts w:hint="eastAsia"/>
          <w:lang w:val="en-US" w:eastAsia="zh-CN"/>
        </w:rPr>
        <w:t>合格，符合国家规范标准。</w:t>
      </w:r>
    </w:p>
    <w:p w14:paraId="1D485956">
      <w:pPr>
        <w:pStyle w:val="12"/>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ascii="宋体" w:hAnsi="宋体" w:eastAsia="宋体" w:cs="宋体"/>
          <w:lang w:val="en-US" w:eastAsia="zh-CN"/>
        </w:rPr>
      </w:pPr>
      <w:r>
        <w:rPr>
          <w:rFonts w:hint="eastAsia"/>
          <w:lang w:val="en-US" w:eastAsia="zh-CN"/>
        </w:rPr>
        <w:t>4</w:t>
      </w:r>
      <w:r>
        <w:rPr>
          <w:rFonts w:hint="eastAsia"/>
        </w:rPr>
        <w:t>.</w:t>
      </w:r>
      <w:r>
        <w:rPr>
          <w:rFonts w:hint="eastAsia" w:ascii="宋体" w:hAnsi="宋体" w:eastAsia="宋体" w:cs="宋体"/>
        </w:rPr>
        <w:t>付款方式：</w:t>
      </w:r>
      <w:r>
        <w:rPr>
          <w:rFonts w:hint="eastAsia" w:ascii="宋体" w:hAnsi="宋体" w:eastAsia="宋体" w:cs="宋体"/>
          <w:lang w:val="en-US" w:eastAsia="zh-CN"/>
        </w:rPr>
        <w:t>合同签订后，人员设备进场，预付合同总价的30%;项目完工验收合格后支付合同总价的70%。</w:t>
      </w:r>
    </w:p>
    <w:p w14:paraId="35AF8DD5">
      <w:pPr>
        <w:pStyle w:val="12"/>
        <w:keepNext w:val="0"/>
        <w:keepLines w:val="0"/>
        <w:pageBreakBefore w:val="0"/>
        <w:widowControl w:val="0"/>
        <w:kinsoku/>
        <w:wordWrap w:val="0"/>
        <w:overflowPunct/>
        <w:topLinePunct/>
        <w:autoSpaceDE/>
        <w:autoSpaceDN/>
        <w:bidi w:val="0"/>
        <w:adjustRightInd/>
        <w:snapToGrid/>
        <w:spacing w:line="480" w:lineRule="exact"/>
        <w:textAlignment w:val="auto"/>
      </w:pPr>
      <w:r>
        <w:rPr>
          <w:rFonts w:hint="eastAsia"/>
          <w:lang w:val="en-US" w:eastAsia="zh-CN"/>
        </w:rPr>
        <w:t>5</w:t>
      </w:r>
      <w:r>
        <w:rPr>
          <w:rFonts w:hint="eastAsia"/>
        </w:rPr>
        <w:t>.缺陷责任期（质量保证期）：</w:t>
      </w:r>
      <w:r>
        <w:t>自工程通过竣（交） 工验收之日起计 24 个月</w:t>
      </w:r>
    </w:p>
    <w:p w14:paraId="1D05812F">
      <w:pPr>
        <w:pStyle w:val="12"/>
        <w:keepNext w:val="0"/>
        <w:keepLines w:val="0"/>
        <w:pageBreakBefore w:val="0"/>
        <w:widowControl w:val="0"/>
        <w:kinsoku/>
        <w:wordWrap w:val="0"/>
        <w:overflowPunct/>
        <w:topLinePunct/>
        <w:autoSpaceDE/>
        <w:autoSpaceDN/>
        <w:bidi w:val="0"/>
        <w:adjustRightInd/>
        <w:snapToGrid/>
        <w:spacing w:line="480" w:lineRule="exact"/>
        <w:textAlignment w:val="auto"/>
        <w:rPr>
          <w:rFonts w:hint="default" w:eastAsia="宋体"/>
          <w:lang w:val="en-US" w:eastAsia="zh-CN"/>
        </w:rPr>
      </w:pPr>
      <w:r>
        <w:rPr>
          <w:rFonts w:hint="eastAsia"/>
          <w:lang w:val="en-US" w:eastAsia="zh-CN"/>
        </w:rPr>
        <w:t>6</w:t>
      </w:r>
      <w:r>
        <w:rPr>
          <w:rFonts w:hint="eastAsia"/>
        </w:rPr>
        <w:t>.关于强制节能产品的要求</w:t>
      </w:r>
      <w:r>
        <w:rPr>
          <w:rFonts w:hint="eastAsia"/>
          <w:lang w:eastAsia="zh-CN"/>
        </w:rPr>
        <w:t>：</w:t>
      </w:r>
      <w:r>
        <w:rPr>
          <w:rFonts w:hint="eastAsia"/>
          <w:lang w:val="en-US" w:eastAsia="zh-CN"/>
        </w:rPr>
        <w:t>/</w:t>
      </w:r>
    </w:p>
    <w:p w14:paraId="5E3DF759">
      <w:pPr>
        <w:pStyle w:val="12"/>
        <w:keepNext w:val="0"/>
        <w:keepLines w:val="0"/>
        <w:pageBreakBefore w:val="0"/>
        <w:widowControl w:val="0"/>
        <w:kinsoku/>
        <w:wordWrap w:val="0"/>
        <w:overflowPunct/>
        <w:topLinePunct/>
        <w:autoSpaceDE/>
        <w:autoSpaceDN/>
        <w:bidi w:val="0"/>
        <w:adjustRightInd/>
        <w:snapToGrid/>
        <w:spacing w:line="480" w:lineRule="exact"/>
        <w:textAlignment w:val="auto"/>
      </w:pPr>
      <w:r>
        <w:rPr>
          <w:rFonts w:hint="eastAsia"/>
          <w:lang w:val="en-US" w:eastAsia="zh-CN"/>
        </w:rPr>
        <w:t>7</w:t>
      </w:r>
      <w:r>
        <w:rPr>
          <w:rFonts w:hint="eastAsia"/>
        </w:rPr>
        <w:t>.验收标准及方式：</w:t>
      </w:r>
    </w:p>
    <w:p w14:paraId="26F0FB34">
      <w:pPr>
        <w:pStyle w:val="12"/>
        <w:keepNext w:val="0"/>
        <w:keepLines w:val="0"/>
        <w:pageBreakBefore w:val="0"/>
        <w:widowControl w:val="0"/>
        <w:kinsoku/>
        <w:wordWrap w:val="0"/>
        <w:overflowPunct/>
        <w:topLinePunct/>
        <w:autoSpaceDE/>
        <w:autoSpaceDN/>
        <w:bidi w:val="0"/>
        <w:adjustRightInd/>
        <w:snapToGrid/>
        <w:spacing w:line="480" w:lineRule="exact"/>
        <w:textAlignment w:val="auto"/>
        <w:rPr>
          <w:lang w:eastAsia="zh-CN"/>
        </w:rPr>
      </w:pPr>
      <w:r>
        <w:rPr>
          <w:rFonts w:hint="eastAsia"/>
          <w:lang w:val="en-US" w:eastAsia="zh-CN"/>
        </w:rPr>
        <w:t>7</w:t>
      </w:r>
      <w:r>
        <w:rPr>
          <w:lang w:eastAsia="zh-CN"/>
        </w:rPr>
        <w:t xml:space="preserve">.1 </w:t>
      </w:r>
      <w:r>
        <w:rPr>
          <w:rFonts w:hint="eastAsia"/>
          <w:lang w:eastAsia="zh-CN"/>
        </w:rPr>
        <w:t>验收标准：中标人在验收活动中必须遵守采购人的有关规定。依照国家有关规定以及招标文件、响应文件、中标承诺和合同约定的标准等要求进行验收；经采购人完全确认后，完成验收。</w:t>
      </w:r>
    </w:p>
    <w:p w14:paraId="13238FA4">
      <w:pPr>
        <w:pStyle w:val="12"/>
        <w:keepNext w:val="0"/>
        <w:keepLines w:val="0"/>
        <w:pageBreakBefore w:val="0"/>
        <w:widowControl w:val="0"/>
        <w:kinsoku/>
        <w:wordWrap w:val="0"/>
        <w:overflowPunct/>
        <w:topLinePunct/>
        <w:autoSpaceDE/>
        <w:autoSpaceDN/>
        <w:bidi w:val="0"/>
        <w:adjustRightInd/>
        <w:snapToGrid/>
        <w:spacing w:line="480" w:lineRule="exact"/>
        <w:textAlignment w:val="auto"/>
        <w:rPr>
          <w:lang w:eastAsia="zh-CN"/>
        </w:rPr>
      </w:pPr>
      <w:r>
        <w:rPr>
          <w:rFonts w:hint="eastAsia"/>
          <w:lang w:val="en-US" w:eastAsia="zh-CN"/>
        </w:rPr>
        <w:t>7</w:t>
      </w:r>
      <w:r>
        <w:rPr>
          <w:lang w:eastAsia="zh-CN"/>
        </w:rPr>
        <w:t>.2</w:t>
      </w:r>
      <w:r>
        <w:rPr>
          <w:rFonts w:hint="eastAsia"/>
          <w:lang w:eastAsia="zh-CN"/>
        </w:rPr>
        <w:t>验收方式：现场验收</w:t>
      </w:r>
    </w:p>
    <w:p w14:paraId="37FDCDC6">
      <w:pPr>
        <w:pStyle w:val="12"/>
        <w:keepNext w:val="0"/>
        <w:keepLines w:val="0"/>
        <w:pageBreakBefore w:val="0"/>
        <w:widowControl w:val="0"/>
        <w:kinsoku/>
        <w:wordWrap w:val="0"/>
        <w:overflowPunct/>
        <w:topLinePunct/>
        <w:autoSpaceDE/>
        <w:autoSpaceDN/>
        <w:bidi w:val="0"/>
        <w:adjustRightInd/>
        <w:snapToGrid/>
        <w:spacing w:line="480" w:lineRule="exact"/>
        <w:textAlignment w:val="auto"/>
        <w:rPr>
          <w:lang w:eastAsia="zh-CN"/>
        </w:rPr>
      </w:pPr>
    </w:p>
    <w:p w14:paraId="5416A0C9">
      <w:pPr>
        <w:widowControl/>
        <w:jc w:val="left"/>
        <w:rPr>
          <w:rFonts w:asciiTheme="minorEastAsia" w:hAnsiTheme="minorEastAsia" w:cstheme="minorEastAsia"/>
          <w:spacing w:val="-15"/>
          <w:sz w:val="24"/>
          <w:szCs w:val="24"/>
        </w:rPr>
      </w:pPr>
      <w:r>
        <w:rPr>
          <w:rFonts w:asciiTheme="minorEastAsia" w:hAnsiTheme="minorEastAsia" w:cstheme="minorEastAsia"/>
          <w:spacing w:val="-15"/>
          <w:sz w:val="24"/>
          <w:szCs w:val="24"/>
        </w:rPr>
        <w:br w:type="page"/>
      </w:r>
    </w:p>
    <w:p w14:paraId="6996445B">
      <w:pPr>
        <w:pStyle w:val="3"/>
      </w:pPr>
      <w:bookmarkStart w:id="9" w:name="_Toc16863"/>
      <w:bookmarkStart w:id="10" w:name="_Toc22875"/>
      <w:r>
        <w:rPr>
          <w:rFonts w:hint="eastAsia"/>
        </w:rPr>
        <w:t>第三章   供应商须知</w:t>
      </w:r>
      <w:bookmarkEnd w:id="9"/>
      <w:bookmarkEnd w:id="10"/>
    </w:p>
    <w:p w14:paraId="3FE3966D">
      <w:pPr>
        <w:pStyle w:val="14"/>
        <w:spacing w:line="220" w:lineRule="auto"/>
        <w:ind w:left="3861" w:firstLine="556" w:firstLineChars="200"/>
        <w:rPr>
          <w:spacing w:val="-1"/>
          <w:sz w:val="28"/>
          <w:szCs w:val="28"/>
          <w:lang w:eastAsia="zh-CN"/>
          <w14:textOutline w14:w="1803" w14:cap="flat" w14:cmpd="sng" w14:algn="ctr">
            <w14:solidFill>
              <w14:srgbClr w14:val="000000"/>
            </w14:solidFill>
            <w14:prstDash w14:val="solid"/>
            <w14:miter w14:val="0"/>
          </w14:textOutline>
        </w:rPr>
      </w:pPr>
      <w:r>
        <w:rPr>
          <w:spacing w:val="-1"/>
          <w:sz w:val="28"/>
          <w:szCs w:val="28"/>
          <w:lang w:eastAsia="zh-CN"/>
          <w14:textOutline w14:w="1803" w14:cap="flat" w14:cmpd="sng" w14:algn="ctr">
            <w14:solidFill>
              <w14:srgbClr w14:val="000000"/>
            </w14:solidFill>
            <w14:prstDash w14:val="solid"/>
            <w14:miter w14:val="0"/>
          </w14:textOutline>
        </w:rPr>
        <w:t>供应商须知表</w:t>
      </w:r>
    </w:p>
    <w:tbl>
      <w:tblPr>
        <w:tblStyle w:val="29"/>
        <w:tblW w:w="101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45"/>
        <w:gridCol w:w="8438"/>
      </w:tblGrid>
      <w:tr w14:paraId="6259D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1745" w:type="dxa"/>
            <w:tcBorders>
              <w:top w:val="single" w:color="auto" w:sz="12" w:space="0"/>
              <w:left w:val="single" w:color="auto" w:sz="12" w:space="0"/>
              <w:bottom w:val="single" w:color="auto" w:sz="6" w:space="0"/>
              <w:right w:val="single" w:color="auto" w:sz="6" w:space="0"/>
            </w:tcBorders>
            <w:vAlign w:val="center"/>
          </w:tcPr>
          <w:p w14:paraId="0F5CF9F2">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条款名称</w:t>
            </w:r>
          </w:p>
        </w:tc>
        <w:tc>
          <w:tcPr>
            <w:tcW w:w="8438" w:type="dxa"/>
            <w:tcBorders>
              <w:top w:val="single" w:color="auto" w:sz="12" w:space="0"/>
              <w:left w:val="single" w:color="auto" w:sz="6" w:space="0"/>
              <w:bottom w:val="single" w:color="auto" w:sz="6" w:space="0"/>
              <w:right w:val="single" w:color="auto" w:sz="12" w:space="0"/>
            </w:tcBorders>
            <w:vAlign w:val="center"/>
          </w:tcPr>
          <w:p w14:paraId="5EE5E891">
            <w:pPr>
              <w:spacing w:line="240" w:lineRule="atLeast"/>
              <w:jc w:val="center"/>
              <w:rPr>
                <w:rFonts w:asciiTheme="minorEastAsia" w:hAnsiTheme="minorEastAsia" w:cstheme="minorEastAsia"/>
                <w:b/>
                <w:szCs w:val="24"/>
              </w:rPr>
            </w:pPr>
            <w:r>
              <w:rPr>
                <w:rFonts w:hint="eastAsia" w:asciiTheme="minorEastAsia" w:hAnsiTheme="minorEastAsia" w:cstheme="minorEastAsia"/>
                <w:bCs/>
                <w:szCs w:val="24"/>
              </w:rPr>
              <w:t>内      容</w:t>
            </w:r>
          </w:p>
        </w:tc>
      </w:tr>
      <w:tr w14:paraId="257D1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36436BB8">
            <w:pPr>
              <w:spacing w:before="78" w:line="221" w:lineRule="auto"/>
              <w:jc w:val="center"/>
              <w:rPr>
                <w:rFonts w:asciiTheme="minorEastAsia" w:hAnsiTheme="minorEastAsia" w:cstheme="minorEastAsia"/>
                <w:szCs w:val="24"/>
              </w:rPr>
            </w:pPr>
            <w:r>
              <w:rPr>
                <w:rFonts w:hint="eastAsia" w:asciiTheme="minorEastAsia" w:hAnsiTheme="minorEastAsia" w:cstheme="minorEastAsia"/>
                <w:spacing w:val="-3"/>
                <w:szCs w:val="24"/>
              </w:rPr>
              <w:t>项目属性</w:t>
            </w:r>
          </w:p>
        </w:tc>
        <w:tc>
          <w:tcPr>
            <w:tcW w:w="8438" w:type="dxa"/>
            <w:tcBorders>
              <w:top w:val="single" w:color="auto" w:sz="6" w:space="0"/>
              <w:left w:val="single" w:color="auto" w:sz="6" w:space="0"/>
              <w:bottom w:val="single" w:color="auto" w:sz="6" w:space="0"/>
              <w:right w:val="single" w:color="auto" w:sz="12" w:space="0"/>
            </w:tcBorders>
            <w:vAlign w:val="center"/>
          </w:tcPr>
          <w:p w14:paraId="3AD3B722">
            <w:pPr>
              <w:pStyle w:val="48"/>
              <w:spacing w:line="220" w:lineRule="auto"/>
              <w:ind w:left="126"/>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19"/>
                <w:szCs w:val="24"/>
                <w:lang w:eastAsia="zh-CN"/>
              </w:rPr>
              <w:t>□</w:t>
            </w:r>
            <w:r>
              <w:rPr>
                <w:rFonts w:hint="eastAsia" w:asciiTheme="minorEastAsia" w:hAnsiTheme="minorEastAsia" w:eastAsiaTheme="minorEastAsia" w:cstheme="minorEastAsia"/>
                <w:spacing w:val="19"/>
                <w:szCs w:val="24"/>
              </w:rPr>
              <w:t>服务</w:t>
            </w:r>
          </w:p>
          <w:p w14:paraId="4623995C">
            <w:pPr>
              <w:pStyle w:val="48"/>
              <w:spacing w:before="25" w:line="207" w:lineRule="auto"/>
              <w:ind w:left="126"/>
              <w:jc w:val="center"/>
              <w:rPr>
                <w:rFonts w:asciiTheme="minorEastAsia" w:hAnsiTheme="minorEastAsia" w:eastAsiaTheme="minorEastAsia" w:cstheme="minorEastAsia"/>
                <w:spacing w:val="19"/>
                <w:szCs w:val="24"/>
              </w:rPr>
            </w:pPr>
            <w:r>
              <w:rPr>
                <w:rFonts w:hint="eastAsia" w:asciiTheme="minorEastAsia" w:hAnsiTheme="minorEastAsia" w:eastAsiaTheme="minorEastAsia" w:cstheme="minorEastAsia"/>
                <w:spacing w:val="19"/>
                <w:szCs w:val="24"/>
              </w:rPr>
              <w:t>□货物</w:t>
            </w:r>
          </w:p>
          <w:p w14:paraId="3EE2B034">
            <w:pPr>
              <w:pStyle w:val="48"/>
              <w:spacing w:before="25" w:line="207" w:lineRule="auto"/>
              <w:ind w:left="126"/>
              <w:jc w:val="center"/>
              <w:rPr>
                <w:rFonts w:asciiTheme="minorEastAsia" w:hAnsiTheme="minorEastAsia" w:eastAsiaTheme="minorEastAsia" w:cstheme="minorEastAsia"/>
                <w:spacing w:val="19"/>
                <w:szCs w:val="24"/>
                <w:lang w:eastAsia="zh-CN"/>
              </w:rPr>
            </w:pPr>
            <w:r>
              <w:rPr>
                <w:rFonts w:ascii="Segoe UI Symbol" w:hAnsi="Segoe UI Symbol" w:cs="Segoe UI Symbol" w:eastAsiaTheme="minorEastAsia"/>
                <w:spacing w:val="19"/>
                <w:szCs w:val="24"/>
              </w:rPr>
              <w:t>☑</w:t>
            </w:r>
            <w:r>
              <w:rPr>
                <w:rFonts w:hint="eastAsia" w:asciiTheme="minorEastAsia" w:hAnsiTheme="minorEastAsia" w:eastAsiaTheme="minorEastAsia" w:cstheme="minorEastAsia"/>
                <w:spacing w:val="19"/>
                <w:szCs w:val="24"/>
                <w:lang w:eastAsia="zh-CN"/>
              </w:rPr>
              <w:t>工程</w:t>
            </w:r>
          </w:p>
        </w:tc>
      </w:tr>
      <w:tr w14:paraId="25070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074F0808">
            <w:pPr>
              <w:spacing w:before="78" w:line="219" w:lineRule="auto"/>
              <w:ind w:left="134"/>
              <w:jc w:val="center"/>
              <w:rPr>
                <w:rFonts w:asciiTheme="minorEastAsia" w:hAnsiTheme="minorEastAsia" w:cstheme="minorEastAsia"/>
                <w:szCs w:val="24"/>
              </w:rPr>
            </w:pPr>
            <w:r>
              <w:rPr>
                <w:rFonts w:hint="eastAsia" w:asciiTheme="minorEastAsia" w:hAnsiTheme="minorEastAsia" w:cstheme="minorEastAsia"/>
                <w:spacing w:val="-2"/>
                <w:szCs w:val="24"/>
              </w:rPr>
              <w:t>科研仪器设备</w:t>
            </w:r>
          </w:p>
        </w:tc>
        <w:tc>
          <w:tcPr>
            <w:tcW w:w="8438" w:type="dxa"/>
            <w:tcBorders>
              <w:top w:val="single" w:color="auto" w:sz="6" w:space="0"/>
              <w:left w:val="single" w:color="auto" w:sz="6" w:space="0"/>
              <w:bottom w:val="single" w:color="auto" w:sz="6" w:space="0"/>
              <w:right w:val="single" w:color="auto" w:sz="12" w:space="0"/>
            </w:tcBorders>
          </w:tcPr>
          <w:p w14:paraId="50770B78">
            <w:pPr>
              <w:spacing w:before="37" w:line="238" w:lineRule="auto"/>
              <w:ind w:left="118"/>
              <w:jc w:val="center"/>
              <w:rPr>
                <w:rFonts w:asciiTheme="minorEastAsia" w:hAnsiTheme="minorEastAsia" w:cstheme="minorEastAsia"/>
                <w:szCs w:val="24"/>
              </w:rPr>
            </w:pPr>
            <w:r>
              <w:rPr>
                <w:rFonts w:hint="eastAsia" w:asciiTheme="minorEastAsia" w:hAnsiTheme="minorEastAsia" w:cstheme="minorEastAsia"/>
                <w:spacing w:val="-5"/>
                <w:szCs w:val="24"/>
              </w:rPr>
              <w:t>是否属于科研仪器设备采购项目：</w:t>
            </w:r>
          </w:p>
          <w:p w14:paraId="1808E63C">
            <w:pPr>
              <w:pStyle w:val="48"/>
              <w:spacing w:line="223" w:lineRule="auto"/>
              <w:ind w:left="126"/>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29"/>
                <w:szCs w:val="24"/>
              </w:rPr>
              <w:t>□是</w:t>
            </w:r>
          </w:p>
          <w:p w14:paraId="5DB1D1A1">
            <w:pPr>
              <w:pStyle w:val="48"/>
              <w:spacing w:before="21" w:line="207" w:lineRule="auto"/>
              <w:ind w:left="126"/>
              <w:jc w:val="center"/>
              <w:rPr>
                <w:rFonts w:asciiTheme="minorEastAsia" w:hAnsiTheme="minorEastAsia" w:eastAsiaTheme="minorEastAsia" w:cstheme="minorEastAsia"/>
                <w:szCs w:val="24"/>
                <w:lang w:eastAsia="zh-CN"/>
              </w:rPr>
            </w:pPr>
            <w:r>
              <w:rPr>
                <w:rFonts w:ascii="Segoe UI Symbol" w:hAnsi="Segoe UI Symbol" w:cs="Segoe UI Symbol" w:eastAsiaTheme="minorEastAsia"/>
                <w:spacing w:val="29"/>
                <w:szCs w:val="24"/>
              </w:rPr>
              <w:t>☑</w:t>
            </w:r>
            <w:r>
              <w:rPr>
                <w:rFonts w:hint="eastAsia" w:asciiTheme="minorEastAsia" w:hAnsiTheme="minorEastAsia" w:eastAsiaTheme="minorEastAsia" w:cstheme="minorEastAsia"/>
                <w:spacing w:val="29"/>
                <w:szCs w:val="24"/>
              </w:rPr>
              <w:t>否</w:t>
            </w:r>
          </w:p>
        </w:tc>
      </w:tr>
      <w:tr w14:paraId="1D0EA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1745" w:type="dxa"/>
            <w:tcBorders>
              <w:top w:val="single" w:color="auto" w:sz="6" w:space="0"/>
              <w:left w:val="single" w:color="auto" w:sz="12" w:space="0"/>
              <w:bottom w:val="single" w:color="auto" w:sz="6" w:space="0"/>
              <w:right w:val="single" w:color="auto" w:sz="6" w:space="0"/>
            </w:tcBorders>
          </w:tcPr>
          <w:p w14:paraId="0CD85FE4">
            <w:pPr>
              <w:pStyle w:val="48"/>
              <w:jc w:val="center"/>
              <w:rPr>
                <w:rFonts w:asciiTheme="minorEastAsia" w:hAnsiTheme="minorEastAsia" w:eastAsiaTheme="minorEastAsia" w:cstheme="minorEastAsia"/>
              </w:rPr>
            </w:pPr>
          </w:p>
          <w:p w14:paraId="63DFE33D">
            <w:pPr>
              <w:jc w:val="center"/>
              <w:rPr>
                <w:rFonts w:asciiTheme="minorEastAsia" w:hAnsiTheme="minorEastAsia" w:cstheme="minorEastAsia"/>
                <w:szCs w:val="24"/>
              </w:rPr>
            </w:pPr>
            <w:r>
              <w:rPr>
                <w:rFonts w:hint="eastAsia" w:asciiTheme="minorEastAsia" w:hAnsiTheme="minorEastAsia" w:cstheme="minorEastAsia"/>
                <w:spacing w:val="-3"/>
                <w:szCs w:val="24"/>
              </w:rPr>
              <w:t>现场考察</w:t>
            </w:r>
          </w:p>
        </w:tc>
        <w:tc>
          <w:tcPr>
            <w:tcW w:w="8438" w:type="dxa"/>
            <w:tcBorders>
              <w:top w:val="single" w:color="auto" w:sz="6" w:space="0"/>
              <w:left w:val="single" w:color="auto" w:sz="6" w:space="0"/>
              <w:bottom w:val="single" w:color="auto" w:sz="6" w:space="0"/>
              <w:right w:val="single" w:color="auto" w:sz="12" w:space="0"/>
            </w:tcBorders>
          </w:tcPr>
          <w:p w14:paraId="4FA18387">
            <w:pPr>
              <w:pStyle w:val="48"/>
              <w:rPr>
                <w:rFonts w:asciiTheme="minorEastAsia" w:hAnsiTheme="minorEastAsia" w:eastAsiaTheme="minorEastAsia" w:cstheme="minorEastAsia"/>
                <w:szCs w:val="24"/>
                <w:lang w:eastAsia="zh-CN"/>
              </w:rPr>
            </w:pPr>
            <w:r>
              <w:rPr>
                <w:rFonts w:ascii="Segoe UI Symbol" w:hAnsi="Segoe UI Symbol" w:cs="Segoe UI Symbol" w:eastAsiaTheme="minorEastAsia"/>
                <w:spacing w:val="14"/>
                <w:szCs w:val="24"/>
                <w:lang w:eastAsia="zh-CN"/>
              </w:rPr>
              <w:t>☑</w:t>
            </w:r>
            <w:r>
              <w:rPr>
                <w:rFonts w:hint="eastAsia" w:asciiTheme="minorEastAsia" w:hAnsiTheme="minorEastAsia" w:eastAsiaTheme="minorEastAsia" w:cstheme="minorEastAsia"/>
                <w:spacing w:val="14"/>
                <w:szCs w:val="24"/>
                <w:lang w:eastAsia="zh-CN"/>
              </w:rPr>
              <w:t>不组织</w:t>
            </w:r>
          </w:p>
          <w:p w14:paraId="1ACE9CF0">
            <w:pPr>
              <w:pStyle w:val="48"/>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12"/>
                <w:szCs w:val="24"/>
                <w:lang w:eastAsia="zh-CN"/>
              </w:rPr>
              <w:t>□组织，考察时间：__年_月_</w:t>
            </w:r>
            <w:r>
              <w:rPr>
                <w:rFonts w:hint="eastAsia" w:asciiTheme="minorEastAsia" w:hAnsiTheme="minorEastAsia" w:eastAsiaTheme="minorEastAsia" w:cstheme="minorEastAsia"/>
                <w:spacing w:val="-18"/>
                <w:szCs w:val="24"/>
                <w:lang w:eastAsia="zh-CN"/>
              </w:rPr>
              <w:t xml:space="preserve"> </w:t>
            </w:r>
            <w:r>
              <w:rPr>
                <w:rFonts w:hint="eastAsia" w:asciiTheme="minorEastAsia" w:hAnsiTheme="minorEastAsia" w:eastAsiaTheme="minorEastAsia" w:cstheme="minorEastAsia"/>
                <w:spacing w:val="-12"/>
                <w:szCs w:val="24"/>
                <w:lang w:eastAsia="zh-CN"/>
              </w:rPr>
              <w:t>日_点_分</w:t>
            </w:r>
          </w:p>
          <w:p w14:paraId="4A941C5E">
            <w:pPr>
              <w:rPr>
                <w:rFonts w:asciiTheme="minorEastAsia" w:hAnsiTheme="minorEastAsia" w:cstheme="minorEastAsia"/>
                <w:szCs w:val="24"/>
              </w:rPr>
            </w:pPr>
            <w:r>
              <w:rPr>
                <w:rFonts w:hint="eastAsia" w:asciiTheme="minorEastAsia" w:hAnsiTheme="minorEastAsia" w:cstheme="minorEastAsia"/>
                <w:spacing w:val="-25"/>
                <w:szCs w:val="24"/>
              </w:rPr>
              <w:t>考察地点：</w:t>
            </w:r>
            <w:r>
              <w:rPr>
                <w:rFonts w:hint="eastAsia" w:asciiTheme="minorEastAsia" w:hAnsiTheme="minorEastAsia" w:cstheme="minorEastAsia"/>
                <w:spacing w:val="17"/>
                <w:szCs w:val="24"/>
              </w:rPr>
              <w:t xml:space="preserve"> </w:t>
            </w:r>
            <w:r>
              <w:rPr>
                <w:rFonts w:hint="eastAsia" w:asciiTheme="minorEastAsia" w:hAnsiTheme="minorEastAsia" w:cstheme="minorEastAsia"/>
                <w:szCs w:val="24"/>
                <w:u w:val="single"/>
              </w:rPr>
              <w:t xml:space="preserve">            </w:t>
            </w:r>
            <w:r>
              <w:rPr>
                <w:rFonts w:hint="eastAsia" w:asciiTheme="minorEastAsia" w:hAnsiTheme="minorEastAsia" w:cstheme="minorEastAsia"/>
                <w:spacing w:val="-25"/>
                <w:szCs w:val="24"/>
              </w:rPr>
              <w:t>。</w:t>
            </w:r>
          </w:p>
        </w:tc>
      </w:tr>
      <w:tr w14:paraId="4F109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9"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51BF3C9F">
            <w:pPr>
              <w:jc w:val="center"/>
              <w:rPr>
                <w:rFonts w:asciiTheme="minorEastAsia" w:hAnsiTheme="minorEastAsia" w:cstheme="minorEastAsia"/>
                <w:szCs w:val="24"/>
              </w:rPr>
            </w:pPr>
            <w:r>
              <w:rPr>
                <w:rFonts w:hint="eastAsia" w:asciiTheme="minorEastAsia" w:hAnsiTheme="minorEastAsia" w:cstheme="minorEastAsia"/>
                <w:spacing w:val="-2"/>
                <w:szCs w:val="24"/>
              </w:rPr>
              <w:t>磋商前答疑会</w:t>
            </w:r>
          </w:p>
        </w:tc>
        <w:tc>
          <w:tcPr>
            <w:tcW w:w="8438" w:type="dxa"/>
            <w:tcBorders>
              <w:top w:val="single" w:color="auto" w:sz="6" w:space="0"/>
              <w:left w:val="single" w:color="auto" w:sz="6" w:space="0"/>
              <w:bottom w:val="single" w:color="auto" w:sz="6" w:space="0"/>
              <w:right w:val="single" w:color="auto" w:sz="12" w:space="0"/>
            </w:tcBorders>
          </w:tcPr>
          <w:p w14:paraId="5B106258">
            <w:pPr>
              <w:pStyle w:val="48"/>
              <w:rPr>
                <w:rFonts w:asciiTheme="minorEastAsia" w:hAnsiTheme="minorEastAsia" w:eastAsiaTheme="minorEastAsia" w:cstheme="minorEastAsia"/>
                <w:szCs w:val="24"/>
                <w:lang w:eastAsia="zh-CN"/>
              </w:rPr>
            </w:pPr>
            <w:r>
              <w:rPr>
                <w:rFonts w:ascii="Segoe UI Symbol" w:hAnsi="Segoe UI Symbol" w:cs="Segoe UI Symbol" w:eastAsiaTheme="minorEastAsia"/>
                <w:spacing w:val="14"/>
                <w:szCs w:val="24"/>
                <w:lang w:eastAsia="zh-CN"/>
              </w:rPr>
              <w:t>☑</w:t>
            </w:r>
            <w:r>
              <w:rPr>
                <w:rFonts w:hint="eastAsia" w:asciiTheme="minorEastAsia" w:hAnsiTheme="minorEastAsia" w:eastAsiaTheme="minorEastAsia" w:cstheme="minorEastAsia"/>
                <w:spacing w:val="14"/>
                <w:szCs w:val="24"/>
                <w:lang w:eastAsia="zh-CN"/>
              </w:rPr>
              <w:t>不召开</w:t>
            </w:r>
          </w:p>
          <w:p w14:paraId="749C334C">
            <w:pPr>
              <w:pStyle w:val="48"/>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12"/>
                <w:szCs w:val="24"/>
                <w:lang w:eastAsia="zh-CN"/>
              </w:rPr>
              <w:t>□召开，召开时间：</w:t>
            </w:r>
            <w:r>
              <w:rPr>
                <w:rFonts w:hint="eastAsia" w:asciiTheme="minorEastAsia" w:hAnsiTheme="minorEastAsia" w:eastAsiaTheme="minorEastAsia" w:cstheme="minorEastAsia"/>
                <w:spacing w:val="60"/>
                <w:szCs w:val="24"/>
                <w:lang w:eastAsia="zh-CN"/>
              </w:rPr>
              <w:t xml:space="preserve"> </w:t>
            </w:r>
            <w:r>
              <w:rPr>
                <w:rFonts w:hint="eastAsia" w:asciiTheme="minorEastAsia" w:hAnsiTheme="minorEastAsia" w:eastAsiaTheme="minorEastAsia" w:cstheme="minorEastAsia"/>
                <w:spacing w:val="-12"/>
                <w:szCs w:val="24"/>
                <w:lang w:eastAsia="zh-CN"/>
              </w:rPr>
              <w:t>__年_月_</w:t>
            </w:r>
            <w:r>
              <w:rPr>
                <w:rFonts w:hint="eastAsia" w:asciiTheme="minorEastAsia" w:hAnsiTheme="minorEastAsia" w:eastAsiaTheme="minorEastAsia" w:cstheme="minorEastAsia"/>
                <w:spacing w:val="-18"/>
                <w:szCs w:val="24"/>
                <w:lang w:eastAsia="zh-CN"/>
              </w:rPr>
              <w:t xml:space="preserve"> </w:t>
            </w:r>
            <w:r>
              <w:rPr>
                <w:rFonts w:hint="eastAsia" w:asciiTheme="minorEastAsia" w:hAnsiTheme="minorEastAsia" w:eastAsiaTheme="minorEastAsia" w:cstheme="minorEastAsia"/>
                <w:spacing w:val="-12"/>
                <w:szCs w:val="24"/>
                <w:lang w:eastAsia="zh-CN"/>
              </w:rPr>
              <w:t>日_点_分</w:t>
            </w:r>
          </w:p>
          <w:p w14:paraId="3FCE55E5">
            <w:pPr>
              <w:rPr>
                <w:rFonts w:asciiTheme="minorEastAsia" w:hAnsiTheme="minorEastAsia" w:cstheme="minorEastAsia"/>
                <w:szCs w:val="24"/>
              </w:rPr>
            </w:pPr>
            <w:r>
              <w:rPr>
                <w:rFonts w:hint="eastAsia" w:asciiTheme="minorEastAsia" w:hAnsiTheme="minorEastAsia" w:cstheme="minorEastAsia"/>
                <w:spacing w:val="-26"/>
                <w:szCs w:val="24"/>
              </w:rPr>
              <w:t>召开地点：</w:t>
            </w:r>
            <w:r>
              <w:rPr>
                <w:rFonts w:hint="eastAsia" w:asciiTheme="minorEastAsia" w:hAnsiTheme="minorEastAsia" w:cstheme="minorEastAsia"/>
                <w:spacing w:val="14"/>
                <w:szCs w:val="24"/>
              </w:rPr>
              <w:t xml:space="preserve"> </w:t>
            </w:r>
            <w:r>
              <w:rPr>
                <w:rFonts w:hint="eastAsia" w:asciiTheme="minorEastAsia" w:hAnsiTheme="minorEastAsia" w:cstheme="minorEastAsia"/>
                <w:szCs w:val="24"/>
                <w:u w:val="single"/>
              </w:rPr>
              <w:t xml:space="preserve">            </w:t>
            </w:r>
            <w:r>
              <w:rPr>
                <w:rFonts w:hint="eastAsia" w:asciiTheme="minorEastAsia" w:hAnsiTheme="minorEastAsia" w:cstheme="minorEastAsia"/>
                <w:spacing w:val="-26"/>
                <w:szCs w:val="24"/>
              </w:rPr>
              <w:t>。</w:t>
            </w:r>
          </w:p>
        </w:tc>
      </w:tr>
      <w:tr w14:paraId="543C3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3D15BE28">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中小企业</w:t>
            </w:r>
          </w:p>
        </w:tc>
        <w:tc>
          <w:tcPr>
            <w:tcW w:w="8438" w:type="dxa"/>
            <w:tcBorders>
              <w:top w:val="single" w:color="auto" w:sz="6" w:space="0"/>
              <w:left w:val="single" w:color="auto" w:sz="6" w:space="0"/>
              <w:bottom w:val="single" w:color="auto" w:sz="6" w:space="0"/>
              <w:right w:val="single" w:color="auto" w:sz="12" w:space="0"/>
            </w:tcBorders>
            <w:vAlign w:val="center"/>
          </w:tcPr>
          <w:p w14:paraId="4E1EF9B9">
            <w:pPr>
              <w:rPr>
                <w:rFonts w:asciiTheme="minorEastAsia" w:hAnsiTheme="minorEastAsia" w:cstheme="minorEastAsia"/>
                <w:spacing w:val="14"/>
                <w:szCs w:val="24"/>
              </w:rPr>
            </w:pPr>
            <w:r>
              <w:rPr>
                <w:rFonts w:hint="eastAsia" w:asciiTheme="minorEastAsia" w:hAnsiTheme="minorEastAsia" w:cstheme="minorEastAsia"/>
                <w:spacing w:val="14"/>
                <w:szCs w:val="24"/>
              </w:rPr>
              <w:t>1、本项目采购标的按照中小企业划分标准属于</w:t>
            </w:r>
            <w:r>
              <w:rPr>
                <w:rFonts w:hint="eastAsia" w:asciiTheme="minorEastAsia" w:hAnsiTheme="minorEastAsia" w:cstheme="minorEastAsia"/>
                <w:spacing w:val="14"/>
                <w:szCs w:val="24"/>
                <w:u w:val="single"/>
              </w:rPr>
              <w:t xml:space="preserve">  建筑业    </w:t>
            </w:r>
            <w:r>
              <w:rPr>
                <w:rFonts w:hint="eastAsia" w:asciiTheme="minorEastAsia" w:hAnsiTheme="minorEastAsia" w:cstheme="minorEastAsia"/>
                <w:spacing w:val="14"/>
                <w:szCs w:val="24"/>
              </w:rPr>
              <w:t>；</w:t>
            </w:r>
          </w:p>
          <w:p w14:paraId="7C9D0D87">
            <w:pPr>
              <w:pStyle w:val="48"/>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29"/>
                <w:szCs w:val="24"/>
                <w:lang w:eastAsia="zh-CN"/>
              </w:rPr>
              <w:t>☑本项目专门面向中小企业采购。</w:t>
            </w:r>
          </w:p>
          <w:p w14:paraId="0D2245ED">
            <w:pPr>
              <w:rPr>
                <w:rFonts w:asciiTheme="minorEastAsia" w:hAnsiTheme="minorEastAsia" w:cstheme="minorEastAsia"/>
                <w:spacing w:val="14"/>
                <w:szCs w:val="24"/>
              </w:rPr>
            </w:pPr>
            <w:r>
              <w:rPr>
                <w:rFonts w:hint="eastAsia" w:ascii="Segoe UI Symbol" w:hAnsi="Segoe UI Symbol" w:cs="Segoe UI Symbol"/>
                <w:spacing w:val="-13"/>
                <w:szCs w:val="24"/>
                <w:lang w:eastAsia="zh-CN"/>
              </w:rPr>
              <w:t>□</w:t>
            </w:r>
            <w:r>
              <w:rPr>
                <w:rFonts w:hint="eastAsia" w:asciiTheme="minorEastAsia" w:hAnsiTheme="minorEastAsia" w:cstheme="minorEastAsia"/>
                <w:spacing w:val="29"/>
                <w:szCs w:val="24"/>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cstheme="minorEastAsia"/>
                <w:snapToGrid w:val="0"/>
                <w:color w:val="000000"/>
                <w:spacing w:val="29"/>
                <w:kern w:val="0"/>
                <w:sz w:val="24"/>
                <w:szCs w:val="24"/>
                <w:u w:val="single"/>
                <w:lang w:val="en-US" w:eastAsia="zh-CN" w:bidi="ar-SA"/>
              </w:rPr>
              <w:t>/</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cstheme="minorEastAsia"/>
                <w:spacing w:val="29"/>
                <w:szCs w:val="24"/>
              </w:rPr>
              <w:t>%。</w:t>
            </w:r>
          </w:p>
          <w:p w14:paraId="5531F8EF">
            <w:pPr>
              <w:rPr>
                <w:rFonts w:asciiTheme="minorEastAsia" w:hAnsiTheme="minorEastAsia" w:cstheme="minorEastAsia"/>
                <w:b/>
                <w:szCs w:val="24"/>
              </w:rPr>
            </w:pPr>
            <w:r>
              <w:rPr>
                <w:rFonts w:hint="eastAsia" w:asciiTheme="minorEastAsia" w:hAnsiTheme="minorEastAsia" w:cstheme="minorEastAsia"/>
                <w:spacing w:val="14"/>
                <w:szCs w:val="24"/>
              </w:rPr>
              <w:t>2、成交供应商享受《政府采购促进中小企业发展管理办法》规定的中小企业扶持政策的，采购人、采购代理机构将随中标结果公开成交供应商的《中小企业声明函》。</w:t>
            </w:r>
          </w:p>
        </w:tc>
      </w:tr>
      <w:tr w14:paraId="5CC7F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1" w:hRule="atLeast"/>
          <w:jc w:val="center"/>
        </w:trPr>
        <w:tc>
          <w:tcPr>
            <w:tcW w:w="1745" w:type="dxa"/>
            <w:tcBorders>
              <w:top w:val="single" w:color="auto" w:sz="6" w:space="0"/>
              <w:left w:val="single" w:color="auto" w:sz="12" w:space="0"/>
              <w:bottom w:val="single" w:color="auto" w:sz="6" w:space="0"/>
              <w:right w:val="single" w:color="auto" w:sz="6" w:space="0"/>
            </w:tcBorders>
          </w:tcPr>
          <w:p w14:paraId="510BC181">
            <w:pPr>
              <w:pStyle w:val="48"/>
              <w:spacing w:line="269" w:lineRule="auto"/>
              <w:rPr>
                <w:rFonts w:asciiTheme="minorEastAsia" w:hAnsiTheme="minorEastAsia" w:eastAsiaTheme="minorEastAsia" w:cstheme="minorEastAsia"/>
                <w:lang w:eastAsia="zh-CN"/>
              </w:rPr>
            </w:pPr>
          </w:p>
          <w:p w14:paraId="60CBA6A1">
            <w:pPr>
              <w:spacing w:before="78" w:line="219" w:lineRule="auto"/>
              <w:ind w:left="377"/>
              <w:rPr>
                <w:rFonts w:asciiTheme="minorEastAsia" w:hAnsiTheme="minorEastAsia" w:cstheme="minorEastAsia"/>
                <w:szCs w:val="24"/>
              </w:rPr>
            </w:pPr>
            <w:r>
              <w:rPr>
                <w:rFonts w:hint="eastAsia" w:asciiTheme="minorEastAsia" w:hAnsiTheme="minorEastAsia" w:cstheme="minorEastAsia"/>
                <w:spacing w:val="-3"/>
                <w:szCs w:val="24"/>
              </w:rPr>
              <w:t>磋商报价</w:t>
            </w:r>
          </w:p>
        </w:tc>
        <w:tc>
          <w:tcPr>
            <w:tcW w:w="8438" w:type="dxa"/>
            <w:tcBorders>
              <w:top w:val="single" w:color="auto" w:sz="6" w:space="0"/>
              <w:left w:val="single" w:color="auto" w:sz="6" w:space="0"/>
              <w:bottom w:val="single" w:color="auto" w:sz="6" w:space="0"/>
              <w:right w:val="single" w:color="auto" w:sz="12" w:space="0"/>
            </w:tcBorders>
          </w:tcPr>
          <w:p w14:paraId="31E773D1">
            <w:pPr>
              <w:spacing w:before="40"/>
              <w:ind w:left="117"/>
              <w:rPr>
                <w:rFonts w:asciiTheme="minorEastAsia" w:hAnsiTheme="minorEastAsia" w:cstheme="minorEastAsia"/>
                <w:szCs w:val="24"/>
              </w:rPr>
            </w:pPr>
            <w:r>
              <w:rPr>
                <w:rFonts w:hint="eastAsia" w:asciiTheme="minorEastAsia" w:hAnsiTheme="minorEastAsia" w:cstheme="minorEastAsia"/>
                <w:spacing w:val="-7"/>
                <w:szCs w:val="24"/>
              </w:rPr>
              <w:t>磋商报价的特殊规定：</w:t>
            </w:r>
          </w:p>
          <w:p w14:paraId="10B7000B">
            <w:pPr>
              <w:pStyle w:val="48"/>
              <w:spacing w:before="1" w:line="220" w:lineRule="auto"/>
              <w:ind w:left="126"/>
              <w:rPr>
                <w:rFonts w:asciiTheme="minorEastAsia" w:hAnsiTheme="minorEastAsia" w:eastAsiaTheme="minorEastAsia" w:cstheme="minorEastAsia"/>
                <w:szCs w:val="24"/>
                <w:lang w:eastAsia="zh-CN"/>
              </w:rPr>
            </w:pPr>
            <w:r>
              <w:rPr>
                <w:rFonts w:ascii="Segoe UI Symbol" w:hAnsi="Segoe UI Symbol" w:cs="Segoe UI Symbol" w:eastAsiaTheme="minorEastAsia"/>
                <w:spacing w:val="29"/>
                <w:szCs w:val="24"/>
                <w:lang w:eastAsia="zh-CN"/>
              </w:rPr>
              <w:t>☑</w:t>
            </w:r>
            <w:r>
              <w:rPr>
                <w:rFonts w:hint="eastAsia" w:asciiTheme="minorEastAsia" w:hAnsiTheme="minorEastAsia" w:eastAsiaTheme="minorEastAsia" w:cstheme="minorEastAsia"/>
                <w:spacing w:val="29"/>
                <w:szCs w:val="24"/>
                <w:lang w:eastAsia="zh-CN"/>
              </w:rPr>
              <w:t>无</w:t>
            </w:r>
          </w:p>
          <w:p w14:paraId="63037AEF">
            <w:pPr>
              <w:pStyle w:val="48"/>
              <w:spacing w:before="23" w:line="189" w:lineRule="auto"/>
              <w:ind w:left="126"/>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13"/>
                <w:szCs w:val="24"/>
              </w:rPr>
              <w:t>□有，具体情形：</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pacing w:val="-13"/>
                <w:szCs w:val="24"/>
              </w:rPr>
              <w:t>。</w:t>
            </w:r>
          </w:p>
          <w:p w14:paraId="3AE98560">
            <w:pPr>
              <w:pStyle w:val="48"/>
              <w:spacing w:line="19" w:lineRule="exact"/>
              <w:ind w:left="2008"/>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11"/>
                <w:position w:val="5"/>
                <w:szCs w:val="24"/>
              </w:rPr>
              <w:t>_____</w:t>
            </w:r>
          </w:p>
        </w:tc>
      </w:tr>
      <w:tr w14:paraId="39DAC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0"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2D2A56DE">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项目预算</w:t>
            </w:r>
          </w:p>
        </w:tc>
        <w:tc>
          <w:tcPr>
            <w:tcW w:w="8438" w:type="dxa"/>
            <w:tcBorders>
              <w:top w:val="single" w:color="auto" w:sz="6" w:space="0"/>
              <w:left w:val="single" w:color="auto" w:sz="6" w:space="0"/>
              <w:bottom w:val="single" w:color="auto" w:sz="6" w:space="0"/>
              <w:right w:val="single" w:color="auto" w:sz="12" w:space="0"/>
            </w:tcBorders>
            <w:vAlign w:val="center"/>
          </w:tcPr>
          <w:p w14:paraId="5A203BA3">
            <w:pPr>
              <w:spacing w:line="240" w:lineRule="atLeast"/>
              <w:rPr>
                <w:rFonts w:asciiTheme="minorEastAsia" w:hAnsiTheme="minorEastAsia" w:cstheme="minorEastAsia"/>
                <w:bCs/>
                <w:szCs w:val="24"/>
              </w:rPr>
            </w:pPr>
            <w:r>
              <w:rPr>
                <w:rFonts w:hint="eastAsia" w:asciiTheme="minorEastAsia" w:hAnsiTheme="minorEastAsia" w:cstheme="minorEastAsia"/>
                <w:bCs/>
                <w:szCs w:val="24"/>
                <w:u w:val="single"/>
              </w:rPr>
              <w:t xml:space="preserve"> </w:t>
            </w:r>
            <w:r>
              <w:rPr>
                <w:rFonts w:hint="eastAsia" w:asciiTheme="minorEastAsia" w:hAnsiTheme="minorEastAsia" w:cstheme="minorEastAsia"/>
                <w:bCs/>
                <w:szCs w:val="24"/>
                <w:u w:val="single"/>
                <w:lang w:val="en-US" w:eastAsia="zh-CN"/>
              </w:rPr>
              <w:t>716916.3</w:t>
            </w:r>
            <w:r>
              <w:rPr>
                <w:rFonts w:hint="eastAsia" w:asciiTheme="minorEastAsia" w:hAnsiTheme="minorEastAsia" w:cstheme="minorEastAsia"/>
                <w:bCs/>
                <w:szCs w:val="24"/>
                <w:u w:val="single"/>
              </w:rPr>
              <w:t xml:space="preserve"> </w:t>
            </w:r>
            <w:r>
              <w:rPr>
                <w:rFonts w:hint="eastAsia" w:asciiTheme="minorEastAsia" w:hAnsiTheme="minorEastAsia" w:cstheme="minorEastAsia"/>
                <w:bCs/>
                <w:szCs w:val="24"/>
              </w:rPr>
              <w:t>元</w:t>
            </w:r>
          </w:p>
          <w:p w14:paraId="1536F63C">
            <w:pPr>
              <w:spacing w:line="240" w:lineRule="atLeast"/>
              <w:rPr>
                <w:rFonts w:asciiTheme="minorEastAsia" w:hAnsiTheme="minorEastAsia" w:cstheme="minorEastAsia"/>
                <w:b/>
                <w:szCs w:val="24"/>
              </w:rPr>
            </w:pPr>
            <w:r>
              <w:rPr>
                <w:rFonts w:hint="eastAsia" w:asciiTheme="minorEastAsia" w:hAnsiTheme="minorEastAsia" w:cstheme="minorEastAsia"/>
                <w:b/>
                <w:bCs/>
                <w:szCs w:val="24"/>
              </w:rPr>
              <w:t>投标总报价超出最高投标限价的，其投标将被否决。</w:t>
            </w:r>
          </w:p>
        </w:tc>
      </w:tr>
      <w:tr w14:paraId="253BA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5DD1164F">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质量要求</w:t>
            </w:r>
          </w:p>
        </w:tc>
        <w:tc>
          <w:tcPr>
            <w:tcW w:w="8438" w:type="dxa"/>
            <w:tcBorders>
              <w:top w:val="single" w:color="auto" w:sz="6" w:space="0"/>
              <w:left w:val="single" w:color="auto" w:sz="6" w:space="0"/>
              <w:bottom w:val="single" w:color="auto" w:sz="6" w:space="0"/>
              <w:right w:val="single" w:color="auto" w:sz="12" w:space="0"/>
            </w:tcBorders>
            <w:vAlign w:val="center"/>
          </w:tcPr>
          <w:p w14:paraId="7AB0C5D1">
            <w:pPr>
              <w:spacing w:line="240" w:lineRule="atLeast"/>
              <w:rPr>
                <w:rFonts w:asciiTheme="minorEastAsia" w:hAnsiTheme="minorEastAsia" w:cstheme="minorEastAsia"/>
                <w:bCs/>
                <w:szCs w:val="24"/>
              </w:rPr>
            </w:pPr>
            <w:r>
              <w:rPr>
                <w:rFonts w:hint="eastAsia" w:asciiTheme="minorEastAsia" w:hAnsiTheme="minorEastAsia" w:cstheme="minorEastAsia"/>
                <w:spacing w:val="-15"/>
                <w:sz w:val="24"/>
                <w:szCs w:val="24"/>
                <w:lang w:val="en-US" w:eastAsia="zh-CN"/>
              </w:rPr>
              <w:t>合格，符合国家规范标准</w:t>
            </w:r>
          </w:p>
        </w:tc>
      </w:tr>
      <w:tr w14:paraId="23C82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4C39486A">
            <w:pPr>
              <w:spacing w:line="240" w:lineRule="atLeast"/>
              <w:jc w:val="center"/>
              <w:rPr>
                <w:spacing w:val="-1"/>
                <w:sz w:val="24"/>
                <w:szCs w:val="24"/>
              </w:rPr>
            </w:pPr>
            <w:r>
              <w:rPr>
                <w:spacing w:val="-1"/>
                <w:sz w:val="24"/>
                <w:szCs w:val="24"/>
              </w:rPr>
              <w:t>缺陷责任期</w:t>
            </w:r>
          </w:p>
          <w:p w14:paraId="25A441FF">
            <w:pPr>
              <w:spacing w:line="240" w:lineRule="atLeast"/>
              <w:jc w:val="center"/>
            </w:pPr>
            <w:r>
              <w:rPr>
                <w:spacing w:val="-1"/>
                <w:sz w:val="24"/>
                <w:szCs w:val="24"/>
              </w:rPr>
              <w:t>（质量保证</w:t>
            </w:r>
            <w:r>
              <w:rPr>
                <w:spacing w:val="-6"/>
                <w:sz w:val="24"/>
                <w:szCs w:val="24"/>
              </w:rPr>
              <w:t>期）</w:t>
            </w:r>
          </w:p>
        </w:tc>
        <w:tc>
          <w:tcPr>
            <w:tcW w:w="8438" w:type="dxa"/>
            <w:tcBorders>
              <w:top w:val="single" w:color="auto" w:sz="6" w:space="0"/>
              <w:left w:val="single" w:color="auto" w:sz="6" w:space="0"/>
              <w:bottom w:val="single" w:color="auto" w:sz="6" w:space="0"/>
              <w:right w:val="single" w:color="auto" w:sz="12" w:space="0"/>
            </w:tcBorders>
            <w:vAlign w:val="center"/>
          </w:tcPr>
          <w:p w14:paraId="6479DDF4">
            <w:pPr>
              <w:spacing w:line="240" w:lineRule="atLeast"/>
              <w:rPr>
                <w:rFonts w:asciiTheme="minorEastAsia" w:hAnsiTheme="minorEastAsia" w:cstheme="minorEastAsia"/>
                <w:bCs/>
                <w:szCs w:val="24"/>
                <w:highlight w:val="yellow"/>
              </w:rPr>
            </w:pPr>
            <w:r>
              <w:rPr>
                <w:rFonts w:asciiTheme="minorEastAsia" w:hAnsiTheme="minorEastAsia" w:cstheme="minorEastAsia"/>
                <w:bCs/>
                <w:szCs w:val="24"/>
              </w:rPr>
              <w:t>自工程通过竣（交）工验收之日起计 24 个月</w:t>
            </w:r>
          </w:p>
        </w:tc>
      </w:tr>
      <w:tr w14:paraId="17FE9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611EE05C">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响应有效期</w:t>
            </w:r>
          </w:p>
        </w:tc>
        <w:tc>
          <w:tcPr>
            <w:tcW w:w="8438" w:type="dxa"/>
            <w:tcBorders>
              <w:top w:val="single" w:color="auto" w:sz="6" w:space="0"/>
              <w:left w:val="single" w:color="auto" w:sz="6" w:space="0"/>
              <w:bottom w:val="single" w:color="auto" w:sz="6" w:space="0"/>
              <w:right w:val="single" w:color="auto" w:sz="12" w:space="0"/>
            </w:tcBorders>
            <w:vAlign w:val="center"/>
          </w:tcPr>
          <w:p w14:paraId="61DF8AEA">
            <w:pPr>
              <w:spacing w:line="240" w:lineRule="atLeast"/>
              <w:rPr>
                <w:rFonts w:asciiTheme="minorEastAsia" w:hAnsiTheme="minorEastAsia" w:cstheme="minorEastAsia"/>
                <w:szCs w:val="24"/>
              </w:rPr>
            </w:pPr>
            <w:r>
              <w:rPr>
                <w:rFonts w:hint="eastAsia" w:asciiTheme="minorEastAsia" w:hAnsiTheme="minorEastAsia" w:cstheme="minorEastAsia"/>
                <w:szCs w:val="24"/>
              </w:rPr>
              <w:t>开标之日起60日历日</w:t>
            </w:r>
          </w:p>
        </w:tc>
      </w:tr>
      <w:tr w14:paraId="4F9CE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5AB1B9D2">
            <w:pPr>
              <w:spacing w:line="240" w:lineRule="atLeast"/>
              <w:rPr>
                <w:rFonts w:asciiTheme="minorEastAsia" w:hAnsiTheme="minorEastAsia" w:cstheme="minorEastAsia"/>
                <w:szCs w:val="24"/>
              </w:rPr>
            </w:pPr>
            <w:r>
              <w:rPr>
                <w:rFonts w:hint="eastAsia" w:asciiTheme="minorEastAsia" w:hAnsiTheme="minorEastAsia" w:cstheme="minorEastAsia"/>
                <w:szCs w:val="24"/>
              </w:rPr>
              <w:t>供应商资格要求（须同时满足）</w:t>
            </w:r>
          </w:p>
          <w:p w14:paraId="4A1E2432">
            <w:pPr>
              <w:spacing w:line="240" w:lineRule="atLeast"/>
              <w:jc w:val="center"/>
              <w:rPr>
                <w:rFonts w:asciiTheme="minorEastAsia" w:hAnsiTheme="minorEastAsia" w:cstheme="minorEastAsia"/>
                <w:szCs w:val="24"/>
              </w:rPr>
            </w:pPr>
          </w:p>
        </w:tc>
        <w:tc>
          <w:tcPr>
            <w:tcW w:w="8438" w:type="dxa"/>
            <w:tcBorders>
              <w:top w:val="single" w:color="auto" w:sz="6" w:space="0"/>
              <w:left w:val="single" w:color="auto" w:sz="6" w:space="0"/>
              <w:bottom w:val="single" w:color="auto" w:sz="6" w:space="0"/>
              <w:right w:val="single" w:color="auto" w:sz="12" w:space="0"/>
            </w:tcBorders>
            <w:vAlign w:val="center"/>
          </w:tcPr>
          <w:p w14:paraId="756CB5FA">
            <w:pPr>
              <w:spacing w:line="240" w:lineRule="atLeast"/>
              <w:jc w:val="left"/>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1、满足《中华人民共和国政府采购法》第二十二条规定；</w:t>
            </w:r>
            <w:r>
              <w:rPr>
                <w:rFonts w:hint="eastAsia" w:asciiTheme="minorEastAsia" w:hAnsiTheme="minorEastAsia" w:cstheme="minorEastAsia"/>
                <w:szCs w:val="24"/>
                <w:lang w:val="en-US" w:eastAsia="zh-CN"/>
              </w:rPr>
              <w:tab/>
            </w:r>
          </w:p>
          <w:p w14:paraId="7E8B4456">
            <w:pPr>
              <w:spacing w:line="240" w:lineRule="atLeast"/>
              <w:jc w:val="left"/>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2、落实政府采购政策满足的资格要求：</w:t>
            </w:r>
            <w:r>
              <w:rPr>
                <w:rFonts w:hint="eastAsia" w:asciiTheme="minorEastAsia" w:hAnsiTheme="minorEastAsia" w:cstheme="minorEastAsia"/>
                <w:szCs w:val="24"/>
                <w:lang w:val="en-US" w:eastAsia="zh-CN"/>
              </w:rPr>
              <w:tab/>
            </w:r>
          </w:p>
          <w:p w14:paraId="02FE990F">
            <w:pPr>
              <w:spacing w:line="240" w:lineRule="atLeast"/>
              <w:jc w:val="left"/>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本项目执行扶持中小企业、监狱企业和残疾人福利性单位发展的政策</w:t>
            </w:r>
            <w:r>
              <w:rPr>
                <w:rFonts w:hint="eastAsia" w:asciiTheme="minorEastAsia" w:hAnsiTheme="minorEastAsia" w:cstheme="minorEastAsia"/>
                <w:szCs w:val="24"/>
                <w:lang w:val="en-US" w:eastAsia="zh-CN"/>
              </w:rPr>
              <w:tab/>
            </w:r>
          </w:p>
          <w:p w14:paraId="5DA5E55A">
            <w:pPr>
              <w:spacing w:line="240" w:lineRule="atLeast"/>
              <w:jc w:val="left"/>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3、本项目的特定资格要求</w:t>
            </w:r>
            <w:r>
              <w:rPr>
                <w:rFonts w:hint="eastAsia" w:asciiTheme="minorEastAsia" w:hAnsiTheme="minorEastAsia" w:cstheme="minorEastAsia"/>
                <w:szCs w:val="24"/>
                <w:lang w:val="en-US" w:eastAsia="zh-CN"/>
              </w:rPr>
              <w:tab/>
            </w:r>
          </w:p>
          <w:p w14:paraId="402D0E24">
            <w:pPr>
              <w:spacing w:line="240" w:lineRule="atLeast"/>
              <w:jc w:val="left"/>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(1)供应商需具有独立承担民事责任的能力以及有效的营业执照；              (2)供应商须具有水利水电或市政公用工程施工总承包叁级及以上资质，且具有有效的安全生产许可证，并在人员、设备、资金等方面具有相应的施工能力；</w:t>
            </w:r>
          </w:p>
          <w:p w14:paraId="2405CBC8">
            <w:pPr>
              <w:spacing w:line="240" w:lineRule="atLeast"/>
              <w:jc w:val="left"/>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(3)供应商拟派项目经理须具备相关专业贰级及以上注册建造师资格证书及有效的安全生产考核合格证，且未担任其他在建工程的项目经理并作出承诺；</w:t>
            </w:r>
          </w:p>
          <w:p w14:paraId="44990824">
            <w:pPr>
              <w:spacing w:line="240" w:lineRule="atLeast"/>
              <w:jc w:val="left"/>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(4)供应商有依法缴纳税收和社会保障资金的良好记录；（提供2024年1月1日以来任意三个月完税证明或缴税凭证和社保缴纳凭证或社保缴费记录)。依法免税或不需要缴纳社会保障资金的供应商，应提供相应证明文件；</w:t>
            </w:r>
          </w:p>
          <w:p w14:paraId="62EA8646">
            <w:pPr>
              <w:spacing w:line="240" w:lineRule="atLeast"/>
              <w:jc w:val="left"/>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(5)供应商须具有良好的商业信誉和健全的财务会计制度：供应商需提供2023年度财务报表或财务审计报告（若成立不足一年的公司，则提供成立月份以来的企业财务报表）；</w:t>
            </w:r>
          </w:p>
          <w:p w14:paraId="307E15B8">
            <w:pPr>
              <w:spacing w:line="240" w:lineRule="atLeast"/>
              <w:jc w:val="left"/>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(6)供应商参加政府采购活动近三年内，在经营活动中没有重大违纪记录(投标人自行承诺，格式自拟，加盖公章)；</w:t>
            </w:r>
          </w:p>
          <w:p w14:paraId="05B6F5E7">
            <w:pPr>
              <w:spacing w:line="240" w:lineRule="atLeast"/>
              <w:jc w:val="left"/>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(7)根据《关于在政府采购活动中查询和使用信用记录有关问题通知》（财库【2016】125号）、豫财购（2016）15号的规定，对列入失信被执行人、重大税收违法失信主体、政府采购严重违法失信行为记录名单的投标人，拒绝参与本项目政府采购活动（查询渠道：“信用中国”网站、中国政府采购网，开标时提供相关网站查询截图）。查询日期不得早于竞争性磋商公告发布之日，提供截图必须清晰可辨。</w:t>
            </w:r>
          </w:p>
          <w:p w14:paraId="6CA507C2">
            <w:pPr>
              <w:spacing w:line="240" w:lineRule="atLeast"/>
              <w:jc w:val="left"/>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(8)本次招标不接受联合体投标，不得分包、转包。</w:t>
            </w:r>
          </w:p>
          <w:p w14:paraId="3CBB1039">
            <w:pPr>
              <w:spacing w:line="240" w:lineRule="atLeast"/>
              <w:jc w:val="left"/>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按照唐河县财政局《关于在政府采购活动中试行供应商资格信用承诺制的通知》唐财购[2021]18号的要求，供应商在投标(响应)时，按照规定提供“投标承诺函”(详见采购文件)的，无需再提交上述（4）、（5）的证明材料。供应商在中标(成交)后，应将上述由投标承诺函替代的证明材料提交采购人、采购代理机构，证明材料将随公告一并公示。</w:t>
            </w:r>
          </w:p>
          <w:p w14:paraId="22A25E53">
            <w:pPr>
              <w:spacing w:line="240" w:lineRule="atLeast"/>
              <w:jc w:val="left"/>
              <w:rPr>
                <w:rFonts w:asciiTheme="minorEastAsia" w:hAnsiTheme="minorEastAsia" w:cstheme="minorEastAsia"/>
                <w:spacing w:val="-1"/>
                <w:szCs w:val="24"/>
                <w14:textOutline w14:w="1536" w14:cap="flat" w14:cmpd="sng" w14:algn="ctr">
                  <w14:solidFill>
                    <w14:srgbClr w14:val="000000"/>
                  </w14:solidFill>
                  <w14:prstDash w14:val="solid"/>
                  <w14:miter w14:val="0"/>
                </w14:textOutline>
              </w:rPr>
            </w:pPr>
            <w:r>
              <w:rPr>
                <w:rFonts w:hint="eastAsia" w:asciiTheme="minorEastAsia" w:hAnsiTheme="minorEastAsia" w:cstheme="minorEastAsia"/>
                <w:szCs w:val="24"/>
                <w:lang w:val="en-US" w:eastAsia="zh-CN"/>
              </w:rPr>
              <w:t xml:space="preserve">注：本项目实行资格后审，审查内容以投标截止时间前上传企业诚信库信息(南阳市诚信库网站 </w:t>
            </w:r>
            <w:r>
              <w:rPr>
                <w:rFonts w:hint="eastAsia" w:asciiTheme="minorEastAsia" w:hAnsiTheme="minorEastAsia" w:cstheme="minorEastAsia"/>
                <w:szCs w:val="24"/>
                <w:lang w:val="en-US" w:eastAsia="zh-CN"/>
              </w:rPr>
              <w:fldChar w:fldCharType="begin"/>
            </w:r>
            <w:r>
              <w:rPr>
                <w:rFonts w:hint="eastAsia" w:asciiTheme="minorEastAsia" w:hAnsiTheme="minorEastAsia" w:cstheme="minorEastAsia"/>
                <w:szCs w:val="24"/>
                <w:lang w:val="en-US" w:eastAsia="zh-CN"/>
              </w:rPr>
              <w:instrText xml:space="preserve"> HYPERLINK "https://ggzyjy.nanyang.gov.cn/" </w:instrText>
            </w:r>
            <w:r>
              <w:rPr>
                <w:rFonts w:hint="eastAsia" w:asciiTheme="minorEastAsia" w:hAnsiTheme="minorEastAsia" w:cstheme="minorEastAsia"/>
                <w:szCs w:val="24"/>
                <w:lang w:val="en-US" w:eastAsia="zh-CN"/>
              </w:rPr>
              <w:fldChar w:fldCharType="separate"/>
            </w:r>
            <w:r>
              <w:rPr>
                <w:rFonts w:hint="eastAsia" w:asciiTheme="minorEastAsia" w:hAnsiTheme="minorEastAsia" w:cstheme="minorEastAsia"/>
                <w:szCs w:val="24"/>
                <w:lang w:val="en-US" w:eastAsia="zh-CN"/>
              </w:rPr>
              <w:t>https://ggzyjy.nanyang.gov.cn/</w:t>
            </w:r>
            <w:r>
              <w:rPr>
                <w:rFonts w:hint="eastAsia" w:asciiTheme="minorEastAsia" w:hAnsiTheme="minorEastAsia" w:cstheme="minorEastAsia"/>
                <w:szCs w:val="24"/>
                <w:lang w:val="en-US" w:eastAsia="zh-CN"/>
              </w:rPr>
              <w:fldChar w:fldCharType="end"/>
            </w:r>
            <w:r>
              <w:rPr>
                <w:rFonts w:hint="eastAsia" w:asciiTheme="minorEastAsia" w:hAnsiTheme="minorEastAsia" w:cstheme="minorEastAsia"/>
                <w:szCs w:val="24"/>
                <w:lang w:val="en-US" w:eastAsia="zh-CN"/>
              </w:rPr>
              <w:t xml:space="preserve"> )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w:t>
            </w:r>
          </w:p>
        </w:tc>
      </w:tr>
      <w:tr w14:paraId="66665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39440954">
            <w:pPr>
              <w:keepNext w:val="0"/>
              <w:keepLines w:val="0"/>
              <w:pageBreakBefore w:val="0"/>
              <w:kinsoku/>
              <w:wordWrap w:val="0"/>
              <w:overflowPunct/>
              <w:topLinePunct w:val="0"/>
              <w:bidi w:val="0"/>
              <w:spacing w:line="240" w:lineRule="atLeast"/>
              <w:ind w:firstLine="240" w:firstLineChars="1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磋商保证金</w:t>
            </w:r>
          </w:p>
        </w:tc>
        <w:tc>
          <w:tcPr>
            <w:tcW w:w="8438" w:type="dxa"/>
            <w:tcBorders>
              <w:top w:val="single" w:color="auto" w:sz="6" w:space="0"/>
              <w:left w:val="single" w:color="auto" w:sz="6" w:space="0"/>
              <w:bottom w:val="single" w:color="auto" w:sz="6" w:space="0"/>
              <w:right w:val="single" w:color="auto" w:sz="12" w:space="0"/>
            </w:tcBorders>
            <w:vAlign w:val="center"/>
          </w:tcPr>
          <w:p w14:paraId="552688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本项目不收投标保证金。</w:t>
            </w:r>
          </w:p>
        </w:tc>
      </w:tr>
      <w:tr w14:paraId="486FA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01F71EC7">
            <w:pPr>
              <w:keepNext w:val="0"/>
              <w:keepLines w:val="0"/>
              <w:pageBreakBefore w:val="0"/>
              <w:kinsoku/>
              <w:wordWrap w:val="0"/>
              <w:overflowPunct/>
              <w:topLinePunct w:val="0"/>
              <w:bidi w:val="0"/>
              <w:spacing w:line="240" w:lineRule="atLeast"/>
              <w:ind w:firstLine="240" w:firstLineChars="1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履约保证金</w:t>
            </w:r>
          </w:p>
        </w:tc>
        <w:tc>
          <w:tcPr>
            <w:tcW w:w="8438" w:type="dxa"/>
            <w:tcBorders>
              <w:top w:val="single" w:color="auto" w:sz="6" w:space="0"/>
              <w:left w:val="single" w:color="auto" w:sz="6" w:space="0"/>
              <w:bottom w:val="single" w:color="auto" w:sz="6" w:space="0"/>
              <w:right w:val="single" w:color="auto" w:sz="12" w:space="0"/>
            </w:tcBorders>
            <w:vAlign w:val="center"/>
          </w:tcPr>
          <w:p w14:paraId="6CE7431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本项目免收履约保证金。</w:t>
            </w:r>
          </w:p>
        </w:tc>
      </w:tr>
      <w:tr w14:paraId="76142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2988BC57">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响应文件数量</w:t>
            </w:r>
          </w:p>
        </w:tc>
        <w:tc>
          <w:tcPr>
            <w:tcW w:w="8438" w:type="dxa"/>
            <w:tcBorders>
              <w:top w:val="single" w:color="auto" w:sz="6" w:space="0"/>
              <w:left w:val="single" w:color="auto" w:sz="6" w:space="0"/>
              <w:bottom w:val="single" w:color="auto" w:sz="6" w:space="0"/>
              <w:right w:val="single" w:color="auto" w:sz="12" w:space="0"/>
            </w:tcBorders>
            <w:vAlign w:val="center"/>
          </w:tcPr>
          <w:p w14:paraId="0AE49117">
            <w:pPr>
              <w:spacing w:line="240" w:lineRule="atLeast"/>
              <w:rPr>
                <w:rFonts w:asciiTheme="minorEastAsia" w:hAnsiTheme="minorEastAsia" w:cstheme="minorEastAsia"/>
                <w:szCs w:val="24"/>
              </w:rPr>
            </w:pPr>
            <w:r>
              <w:rPr>
                <w:rFonts w:hint="eastAsia" w:asciiTheme="minorEastAsia" w:hAnsiTheme="minorEastAsia" w:cstheme="minorEastAsia"/>
                <w:szCs w:val="24"/>
              </w:rPr>
              <w:t>电子响应文件：1份</w:t>
            </w:r>
          </w:p>
        </w:tc>
      </w:tr>
      <w:tr w14:paraId="07AFA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2D9A007A">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电子投标文件递交</w:t>
            </w:r>
          </w:p>
        </w:tc>
        <w:tc>
          <w:tcPr>
            <w:tcW w:w="8438" w:type="dxa"/>
            <w:tcBorders>
              <w:top w:val="single" w:color="auto" w:sz="6" w:space="0"/>
              <w:left w:val="single" w:color="auto" w:sz="6" w:space="0"/>
              <w:bottom w:val="single" w:color="auto" w:sz="6" w:space="0"/>
              <w:right w:val="single" w:color="auto" w:sz="12" w:space="0"/>
            </w:tcBorders>
            <w:vAlign w:val="center"/>
          </w:tcPr>
          <w:p w14:paraId="1127E470">
            <w:pPr>
              <w:spacing w:line="240" w:lineRule="atLeast"/>
              <w:jc w:val="left"/>
              <w:rPr>
                <w:rFonts w:asciiTheme="minorEastAsia" w:hAnsiTheme="minorEastAsia" w:cstheme="minorEastAsia"/>
                <w:szCs w:val="24"/>
              </w:rPr>
            </w:pPr>
            <w:r>
              <w:rPr>
                <w:rFonts w:asciiTheme="minorEastAsia" w:hAnsiTheme="minorEastAsia" w:cstheme="minorEastAsia"/>
                <w:szCs w:val="24"/>
              </w:rPr>
              <w:t xml:space="preserve">1、供应商应需要使用“新点响应文件制作软件(南阳版)”制作(加密电子响应文件格式后缀为.nytf)。供应商上传时必须得到系统“上传 成功”的确认回复，并认真检查电子响应文件是否完整、正确。递交网址: </w:t>
            </w:r>
            <w:r>
              <w:rPr>
                <w:rFonts w:asciiTheme="minorEastAsia" w:hAnsiTheme="minorEastAsia" w:cstheme="minorEastAsia"/>
                <w:szCs w:val="24"/>
              </w:rPr>
              <w:fldChar w:fldCharType="begin"/>
            </w:r>
            <w:r>
              <w:rPr>
                <w:rFonts w:asciiTheme="minorEastAsia" w:hAnsiTheme="minorEastAsia" w:cstheme="minorEastAsia"/>
                <w:szCs w:val="24"/>
              </w:rPr>
              <w:instrText xml:space="preserve"> HYPERLINK "http://www.thggzy.cn/" </w:instrText>
            </w:r>
            <w:r>
              <w:rPr>
                <w:rFonts w:asciiTheme="minorEastAsia" w:hAnsiTheme="minorEastAsia" w:cstheme="minorEastAsia"/>
                <w:szCs w:val="24"/>
              </w:rPr>
              <w:fldChar w:fldCharType="separate"/>
            </w:r>
            <w:r>
              <w:rPr>
                <w:rFonts w:hint="eastAsia" w:asciiTheme="minorEastAsia" w:hAnsiTheme="minorEastAsia" w:cstheme="minorEastAsia"/>
                <w:szCs w:val="24"/>
                <w:lang w:eastAsia="zh-CN"/>
              </w:rPr>
              <w:t>http://ggzyjy.tanghe.gov.cn</w:t>
            </w:r>
            <w:r>
              <w:rPr>
                <w:rFonts w:asciiTheme="minorEastAsia" w:hAnsiTheme="minorEastAsia" w:cstheme="minorEastAsia"/>
                <w:szCs w:val="24"/>
              </w:rPr>
              <w:t>/</w:t>
            </w:r>
            <w:r>
              <w:rPr>
                <w:rFonts w:asciiTheme="minorEastAsia" w:hAnsiTheme="minorEastAsia" w:cstheme="minorEastAsia"/>
                <w:szCs w:val="24"/>
              </w:rPr>
              <w:fldChar w:fldCharType="end"/>
            </w:r>
          </w:p>
          <w:p w14:paraId="02F220C9">
            <w:pPr>
              <w:spacing w:line="240" w:lineRule="atLeast"/>
              <w:jc w:val="left"/>
              <w:rPr>
                <w:rFonts w:asciiTheme="minorEastAsia" w:hAnsiTheme="minorEastAsia" w:cstheme="minorEastAsia"/>
                <w:szCs w:val="24"/>
              </w:rPr>
            </w:pPr>
            <w:r>
              <w:rPr>
                <w:rFonts w:asciiTheme="minorEastAsia" w:hAnsiTheme="minorEastAsia" w:cstheme="minorEastAsia"/>
                <w:szCs w:val="24"/>
              </w:rPr>
              <w:t>2、供应商的电子响应文件应在磋商文件规定的磋商截止时间前到达交易系统。逾期到达交易系统的电子响应文件视为放弃本次磋商。</w:t>
            </w:r>
          </w:p>
          <w:p w14:paraId="369A7C2A">
            <w:pPr>
              <w:spacing w:line="240" w:lineRule="atLeast"/>
              <w:jc w:val="left"/>
              <w:rPr>
                <w:rFonts w:asciiTheme="minorEastAsia" w:hAnsiTheme="minorEastAsia" w:cstheme="minorEastAsia"/>
                <w:szCs w:val="24"/>
              </w:rPr>
            </w:pPr>
            <w:r>
              <w:rPr>
                <w:rFonts w:asciiTheme="minorEastAsia" w:hAnsiTheme="minorEastAsia" w:cstheme="minorEastAsia"/>
                <w:szCs w:val="24"/>
              </w:rPr>
              <w:t>3、供应商所递交的电子响应文件在磋商截止时间之后不予退回。</w:t>
            </w:r>
          </w:p>
        </w:tc>
      </w:tr>
      <w:tr w14:paraId="58044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7"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13975AE6">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上传截止时间</w:t>
            </w:r>
          </w:p>
        </w:tc>
        <w:tc>
          <w:tcPr>
            <w:tcW w:w="8438" w:type="dxa"/>
            <w:tcBorders>
              <w:top w:val="single" w:color="auto" w:sz="6" w:space="0"/>
              <w:left w:val="single" w:color="auto" w:sz="6" w:space="0"/>
              <w:bottom w:val="single" w:color="auto" w:sz="6" w:space="0"/>
              <w:right w:val="single" w:color="auto" w:sz="12" w:space="0"/>
            </w:tcBorders>
            <w:vAlign w:val="center"/>
          </w:tcPr>
          <w:p w14:paraId="3B28613A">
            <w:pPr>
              <w:spacing w:line="240" w:lineRule="atLeast"/>
              <w:rPr>
                <w:rFonts w:asciiTheme="minorEastAsia" w:hAnsiTheme="minorEastAsia" w:cstheme="minorEastAsia"/>
                <w:color w:val="FF0000"/>
                <w:szCs w:val="24"/>
              </w:rPr>
            </w:pPr>
            <w:r>
              <w:rPr>
                <w:rFonts w:asciiTheme="minorEastAsia" w:hAnsiTheme="minorEastAsia" w:cstheme="minorEastAsia"/>
                <w:szCs w:val="24"/>
              </w:rPr>
              <w:t>2024</w:t>
            </w:r>
            <w:r>
              <w:rPr>
                <w:rFonts w:hint="eastAsia" w:asciiTheme="minorEastAsia" w:hAnsiTheme="minorEastAsia" w:cstheme="minorEastAsia"/>
                <w:szCs w:val="24"/>
              </w:rPr>
              <w:t>年</w:t>
            </w:r>
            <w:r>
              <w:rPr>
                <w:rFonts w:hint="eastAsia" w:asciiTheme="minorEastAsia" w:hAnsiTheme="minorEastAsia" w:cstheme="minorEastAsia"/>
                <w:szCs w:val="24"/>
                <w:lang w:val="en-US" w:eastAsia="zh-CN"/>
              </w:rPr>
              <w:t>10</w:t>
            </w:r>
            <w:r>
              <w:rPr>
                <w:rFonts w:hint="eastAsia" w:asciiTheme="minorEastAsia" w:hAnsiTheme="minorEastAsia" w:cstheme="minorEastAsia"/>
                <w:szCs w:val="24"/>
              </w:rPr>
              <w:t>月</w:t>
            </w:r>
            <w:r>
              <w:rPr>
                <w:rFonts w:hint="eastAsia" w:asciiTheme="minorEastAsia" w:hAnsiTheme="minorEastAsia" w:cstheme="minorEastAsia"/>
                <w:szCs w:val="24"/>
                <w:lang w:val="en-US" w:eastAsia="zh-CN"/>
              </w:rPr>
              <w:t>24</w:t>
            </w:r>
            <w:r>
              <w:rPr>
                <w:rFonts w:hint="eastAsia" w:asciiTheme="minorEastAsia" w:hAnsiTheme="minorEastAsia" w:cstheme="minorEastAsia"/>
                <w:szCs w:val="24"/>
              </w:rPr>
              <w:t>日</w:t>
            </w:r>
            <w:r>
              <w:rPr>
                <w:rFonts w:asciiTheme="minorEastAsia" w:hAnsiTheme="minorEastAsia" w:cstheme="minorEastAsia"/>
                <w:szCs w:val="24"/>
              </w:rPr>
              <w:t>09</w:t>
            </w:r>
            <w:r>
              <w:rPr>
                <w:rFonts w:hint="eastAsia" w:asciiTheme="minorEastAsia" w:hAnsiTheme="minorEastAsia" w:cstheme="minorEastAsia"/>
                <w:szCs w:val="24"/>
              </w:rPr>
              <w:t>点</w:t>
            </w:r>
            <w:r>
              <w:rPr>
                <w:rFonts w:hint="eastAsia" w:asciiTheme="minorEastAsia" w:hAnsiTheme="minorEastAsia" w:cstheme="minorEastAsia"/>
                <w:szCs w:val="24"/>
                <w:lang w:val="en-US" w:eastAsia="zh-CN"/>
              </w:rPr>
              <w:t>3</w:t>
            </w:r>
            <w:r>
              <w:rPr>
                <w:rFonts w:asciiTheme="minorEastAsia" w:hAnsiTheme="minorEastAsia" w:cstheme="minorEastAsia"/>
                <w:szCs w:val="24"/>
              </w:rPr>
              <w:t>0</w:t>
            </w:r>
            <w:r>
              <w:rPr>
                <w:rFonts w:hint="eastAsia" w:asciiTheme="minorEastAsia" w:hAnsiTheme="minorEastAsia" w:cstheme="minorEastAsia"/>
                <w:szCs w:val="24"/>
              </w:rPr>
              <w:t>分（北京时间）。</w:t>
            </w:r>
          </w:p>
        </w:tc>
      </w:tr>
      <w:tr w14:paraId="77D52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52CA9023">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响应文件开启时间</w:t>
            </w:r>
          </w:p>
        </w:tc>
        <w:tc>
          <w:tcPr>
            <w:tcW w:w="8438" w:type="dxa"/>
            <w:tcBorders>
              <w:top w:val="single" w:color="auto" w:sz="6" w:space="0"/>
              <w:left w:val="single" w:color="auto" w:sz="6" w:space="0"/>
              <w:bottom w:val="single" w:color="auto" w:sz="6" w:space="0"/>
              <w:right w:val="single" w:color="auto" w:sz="12" w:space="0"/>
            </w:tcBorders>
            <w:vAlign w:val="center"/>
          </w:tcPr>
          <w:p w14:paraId="13DA4B86">
            <w:pPr>
              <w:spacing w:line="240" w:lineRule="atLeast"/>
              <w:rPr>
                <w:rFonts w:asciiTheme="minorEastAsia" w:hAnsiTheme="minorEastAsia" w:cstheme="minorEastAsia"/>
                <w:color w:val="FF0000"/>
                <w:szCs w:val="24"/>
                <w:u w:val="single"/>
              </w:rPr>
            </w:pPr>
            <w:r>
              <w:rPr>
                <w:rFonts w:hint="eastAsia" w:asciiTheme="minorEastAsia" w:hAnsiTheme="minorEastAsia" w:cstheme="minorEastAsia"/>
                <w:szCs w:val="24"/>
                <w:lang w:val="en-US" w:eastAsia="zh-CN"/>
              </w:rPr>
              <w:t>2024年10月24日09 点 30 分（北京时间）。</w:t>
            </w:r>
          </w:p>
        </w:tc>
      </w:tr>
      <w:tr w14:paraId="6FB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4"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06DD1DC6">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评标方法</w:t>
            </w:r>
          </w:p>
        </w:tc>
        <w:tc>
          <w:tcPr>
            <w:tcW w:w="8438" w:type="dxa"/>
            <w:tcBorders>
              <w:top w:val="single" w:color="auto" w:sz="6" w:space="0"/>
              <w:left w:val="single" w:color="auto" w:sz="6" w:space="0"/>
              <w:bottom w:val="single" w:color="auto" w:sz="6" w:space="0"/>
              <w:right w:val="single" w:color="auto" w:sz="12" w:space="0"/>
            </w:tcBorders>
            <w:vAlign w:val="center"/>
          </w:tcPr>
          <w:p w14:paraId="52326CAC">
            <w:pPr>
              <w:spacing w:line="240" w:lineRule="atLeast"/>
              <w:rPr>
                <w:rFonts w:asciiTheme="minorEastAsia" w:hAnsiTheme="minorEastAsia" w:cstheme="minorEastAsia"/>
                <w:i/>
                <w:szCs w:val="24"/>
              </w:rPr>
            </w:pPr>
            <w:r>
              <w:rPr>
                <w:rFonts w:hint="eastAsia" w:asciiTheme="minorEastAsia" w:hAnsiTheme="minorEastAsia" w:cstheme="minorEastAsia"/>
                <w:szCs w:val="24"/>
              </w:rPr>
              <w:t>综合评分法　 　　</w:t>
            </w:r>
          </w:p>
        </w:tc>
      </w:tr>
      <w:tr w14:paraId="3CAC1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5907712C">
            <w:pPr>
              <w:spacing w:line="240" w:lineRule="atLeast"/>
              <w:ind w:firstLine="240" w:firstLineChars="100"/>
              <w:jc w:val="both"/>
              <w:rPr>
                <w:rFonts w:asciiTheme="minorEastAsia" w:hAnsiTheme="minorEastAsia" w:cstheme="minorEastAsia"/>
                <w:szCs w:val="24"/>
              </w:rPr>
            </w:pPr>
            <w:r>
              <w:rPr>
                <w:rFonts w:hint="eastAsia" w:asciiTheme="minorEastAsia" w:hAnsiTheme="minorEastAsia" w:cstheme="minorEastAsia"/>
                <w:szCs w:val="24"/>
              </w:rPr>
              <w:t>确定中标人</w:t>
            </w:r>
          </w:p>
        </w:tc>
        <w:tc>
          <w:tcPr>
            <w:tcW w:w="8438" w:type="dxa"/>
            <w:tcBorders>
              <w:top w:val="single" w:color="auto" w:sz="6" w:space="0"/>
              <w:left w:val="single" w:color="auto" w:sz="6" w:space="0"/>
              <w:bottom w:val="single" w:color="auto" w:sz="6" w:space="0"/>
              <w:right w:val="single" w:color="auto" w:sz="12" w:space="0"/>
            </w:tcBorders>
            <w:vAlign w:val="center"/>
          </w:tcPr>
          <w:p w14:paraId="671FDF2B">
            <w:pPr>
              <w:spacing w:line="240" w:lineRule="atLeast"/>
              <w:rPr>
                <w:rFonts w:asciiTheme="minorEastAsia" w:hAnsiTheme="minorEastAsia" w:cstheme="minorEastAsia"/>
                <w:szCs w:val="24"/>
              </w:rPr>
            </w:pPr>
            <w:r>
              <w:rPr>
                <w:rFonts w:hint="eastAsia" w:asciiTheme="minorEastAsia" w:hAnsiTheme="minorEastAsia" w:cstheme="minorEastAsia"/>
                <w:szCs w:val="24"/>
              </w:rPr>
              <w:t>采购人是否委托磋商小组直接确定成交人：</w:t>
            </w:r>
            <w:r>
              <w:rPr>
                <w:rFonts w:hint="eastAsia" w:asciiTheme="minorEastAsia" w:hAnsiTheme="minorEastAsia" w:cstheme="minorEastAsia"/>
                <w:spacing w:val="14"/>
                <w:szCs w:val="24"/>
              </w:rPr>
              <w:t>□</w:t>
            </w:r>
            <w:r>
              <w:rPr>
                <w:rFonts w:hint="eastAsia" w:asciiTheme="minorEastAsia" w:hAnsiTheme="minorEastAsia" w:cstheme="minorEastAsia"/>
                <w:szCs w:val="24"/>
              </w:rPr>
              <w:t>是</w:t>
            </w:r>
            <w:r>
              <w:rPr>
                <w:rFonts w:ascii="Segoe UI Symbol" w:hAnsi="Segoe UI Symbol" w:cs="Segoe UI Symbol"/>
                <w:spacing w:val="14"/>
                <w:szCs w:val="24"/>
              </w:rPr>
              <w:t>☑</w:t>
            </w:r>
            <w:r>
              <w:rPr>
                <w:rFonts w:hint="eastAsia" w:asciiTheme="minorEastAsia" w:hAnsiTheme="minorEastAsia" w:cstheme="minorEastAsia"/>
                <w:spacing w:val="14"/>
                <w:szCs w:val="24"/>
              </w:rPr>
              <w:t>否</w:t>
            </w:r>
          </w:p>
        </w:tc>
      </w:tr>
      <w:tr w14:paraId="145A3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6865A26D">
            <w:pPr>
              <w:keepNext w:val="0"/>
              <w:keepLines w:val="0"/>
              <w:pageBreakBefore w:val="0"/>
              <w:kinsoku/>
              <w:wordWrap w:val="0"/>
              <w:overflowPunct/>
              <w:topLinePunct w:val="0"/>
              <w:bidi w:val="0"/>
              <w:spacing w:line="240" w:lineRule="atLeast"/>
              <w:ind w:firstLine="480" w:firstLineChars="200"/>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8438" w:type="dxa"/>
            <w:tcBorders>
              <w:top w:val="single" w:color="auto" w:sz="6" w:space="0"/>
              <w:left w:val="single" w:color="auto" w:sz="6" w:space="0"/>
              <w:bottom w:val="single" w:color="auto" w:sz="6" w:space="0"/>
              <w:right w:val="single" w:color="auto" w:sz="12" w:space="0"/>
            </w:tcBorders>
            <w:vAlign w:val="center"/>
          </w:tcPr>
          <w:p w14:paraId="59D96DE2">
            <w:pPr>
              <w:pStyle w:val="48"/>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lang w:val="en-US" w:eastAsia="zh-CN"/>
              </w:rPr>
              <w:t>集中采购机构不收费</w:t>
            </w:r>
          </w:p>
          <w:p w14:paraId="4ADEE8FA">
            <w:pPr>
              <w:pStyle w:val="48"/>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14:paraId="7AA50DAF">
            <w:pPr>
              <w:pStyle w:val="48"/>
              <w:keepNext w:val="0"/>
              <w:keepLines w:val="0"/>
              <w:pageBreakBefore w:val="0"/>
              <w:kinsoku/>
              <w:wordWrap w:val="0"/>
              <w:overflowPunct/>
              <w:topLinePunct w:val="0"/>
              <w:bidi w:val="0"/>
              <w:spacing w:before="1" w:line="220" w:lineRule="auto"/>
              <w:ind w:left="126" w:leftChars="0"/>
              <w:jc w:val="both"/>
              <w:rPr>
                <w:rFonts w:hint="eastAsia" w:eastAsia="宋体"/>
                <w:spacing w:val="-3"/>
                <w:sz w:val="24"/>
                <w:szCs w:val="24"/>
                <w:lang w:val="en-US" w:eastAsia="zh-CN"/>
              </w:rPr>
            </w:pPr>
            <w:r>
              <w:rPr>
                <w:rFonts w:hint="eastAsia" w:asciiTheme="minorEastAsia" w:hAnsiTheme="minorEastAsia" w:eastAsiaTheme="minorEastAsia" w:cstheme="minorEastAsia"/>
                <w:spacing w:val="-13"/>
                <w:sz w:val="24"/>
                <w:szCs w:val="24"/>
                <w:lang w:val="en-US" w:eastAsia="zh-CN"/>
              </w:rPr>
              <w:t>收费标准：</w:t>
            </w:r>
            <w:r>
              <w:rPr>
                <w:spacing w:val="-3"/>
                <w:sz w:val="24"/>
                <w:szCs w:val="24"/>
              </w:rPr>
              <w:t>代理机构与采购人商定,参照豫招协【2023】002号文规定的招标代理服务收费计算标准，中标、成交供应商在领取中标通知书时一次性向代理机构缴纳</w:t>
            </w:r>
            <w:r>
              <w:rPr>
                <w:rFonts w:hint="eastAsia" w:eastAsia="宋体"/>
                <w:spacing w:val="-3"/>
                <w:sz w:val="24"/>
                <w:szCs w:val="24"/>
                <w:lang w:eastAsia="zh-CN"/>
              </w:rPr>
              <w:t>。</w:t>
            </w:r>
          </w:p>
        </w:tc>
      </w:tr>
      <w:tr w14:paraId="4B71F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2A85FA06">
            <w:pPr>
              <w:pStyle w:val="67"/>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kern w:val="2"/>
                <w:sz w:val="24"/>
                <w:szCs w:val="24"/>
                <w:lang w:val="en-US" w:eastAsia="zh-CN" w:bidi="ar-SA"/>
              </w:rPr>
            </w:pPr>
            <w:r>
              <w:rPr>
                <w:color w:val="000000" w:themeColor="text1"/>
                <w:spacing w:val="0"/>
                <w:sz w:val="24"/>
                <w:szCs w:val="24"/>
                <w14:textFill>
                  <w14:solidFill>
                    <w14:schemeClr w14:val="tx1"/>
                  </w14:solidFill>
                </w14:textFill>
              </w:rPr>
              <w:t>解释权</w:t>
            </w:r>
          </w:p>
        </w:tc>
        <w:tc>
          <w:tcPr>
            <w:tcW w:w="8438" w:type="dxa"/>
            <w:tcBorders>
              <w:top w:val="single" w:color="auto" w:sz="6" w:space="0"/>
              <w:left w:val="single" w:color="auto" w:sz="6" w:space="0"/>
              <w:bottom w:val="single" w:color="auto" w:sz="6" w:space="0"/>
              <w:right w:val="single" w:color="auto" w:sz="12" w:space="0"/>
            </w:tcBorders>
            <w:vAlign w:val="top"/>
          </w:tcPr>
          <w:p w14:paraId="08F75B5B">
            <w:pPr>
              <w:pStyle w:val="67"/>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kern w:val="2"/>
                <w:sz w:val="24"/>
                <w:szCs w:val="24"/>
                <w:lang w:val="en-US" w:eastAsia="zh-CN" w:bidi="ar-SA"/>
              </w:rPr>
            </w:pPr>
            <w:r>
              <w:rPr>
                <w:color w:val="000000" w:themeColor="text1"/>
                <w:spacing w:val="0"/>
                <w:sz w:val="24"/>
                <w:szCs w:val="24"/>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7899C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260B67BA">
            <w:pPr>
              <w:pStyle w:val="67"/>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4"/>
                <w:szCs w:val="24"/>
                <w:lang w:val="en-US" w:eastAsia="zh-CN" w:bidi="ar-SA"/>
                <w14:textFill>
                  <w14:solidFill>
                    <w14:schemeClr w14:val="tx1"/>
                  </w14:solidFill>
                </w14:textFill>
              </w:rPr>
            </w:pPr>
            <w:r>
              <w:rPr>
                <w:color w:val="000000" w:themeColor="text1"/>
                <w:spacing w:val="0"/>
                <w:sz w:val="24"/>
                <w:szCs w:val="24"/>
                <w14:textFill>
                  <w14:solidFill>
                    <w14:schemeClr w14:val="tx1"/>
                  </w14:solidFill>
                </w14:textFill>
              </w:rPr>
              <w:t>供应商提出问题的截止时间</w:t>
            </w:r>
          </w:p>
        </w:tc>
        <w:tc>
          <w:tcPr>
            <w:tcW w:w="8438" w:type="dxa"/>
            <w:tcBorders>
              <w:top w:val="single" w:color="auto" w:sz="6" w:space="0"/>
              <w:left w:val="single" w:color="auto" w:sz="6" w:space="0"/>
              <w:bottom w:val="single" w:color="auto" w:sz="6" w:space="0"/>
              <w:right w:val="single" w:color="auto" w:sz="12" w:space="0"/>
            </w:tcBorders>
            <w:vAlign w:val="center"/>
          </w:tcPr>
          <w:p w14:paraId="488FDF9D">
            <w:pPr>
              <w:pStyle w:val="67"/>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宋体" w:hAnsi="宋体" w:eastAsia="宋体" w:cs="宋体"/>
                <w:snapToGrid w:val="0"/>
                <w:color w:val="000000" w:themeColor="text1"/>
                <w:spacing w:val="0"/>
                <w:kern w:val="0"/>
                <w:sz w:val="24"/>
                <w:szCs w:val="24"/>
                <w:lang w:val="en-US" w:eastAsia="zh-CN" w:bidi="ar-SA"/>
                <w14:textFill>
                  <w14:solidFill>
                    <w14:schemeClr w14:val="tx1"/>
                  </w14:solidFill>
                </w14:textFill>
              </w:rPr>
            </w:pPr>
            <w:r>
              <w:rPr>
                <w:color w:val="000000" w:themeColor="text1"/>
                <w:spacing w:val="0"/>
                <w:sz w:val="24"/>
                <w:szCs w:val="24"/>
                <w14:textFill>
                  <w14:solidFill>
                    <w14:schemeClr w14:val="tx1"/>
                  </w14:solidFill>
                </w14:textFill>
              </w:rPr>
              <w:t>递交响应性文件的截止之日5日前</w:t>
            </w:r>
          </w:p>
        </w:tc>
      </w:tr>
      <w:tr w14:paraId="4A037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1745" w:type="dxa"/>
            <w:tcBorders>
              <w:top w:val="single" w:color="auto" w:sz="6" w:space="0"/>
              <w:left w:val="single" w:color="auto" w:sz="12" w:space="0"/>
              <w:bottom w:val="single" w:color="auto" w:sz="12" w:space="0"/>
              <w:right w:val="single" w:color="auto" w:sz="6" w:space="0"/>
            </w:tcBorders>
            <w:vAlign w:val="center"/>
          </w:tcPr>
          <w:p w14:paraId="129CB3BB">
            <w:pPr>
              <w:pStyle w:val="67"/>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4"/>
                <w:szCs w:val="24"/>
                <w:lang w:val="en-US" w:eastAsia="zh-CN" w:bidi="ar-SA"/>
                <w14:textFill>
                  <w14:solidFill>
                    <w14:schemeClr w14:val="tx1"/>
                  </w14:solidFill>
                </w14:textFill>
              </w:rPr>
            </w:pPr>
            <w:r>
              <w:rPr>
                <w:color w:val="000000" w:themeColor="text1"/>
                <w:spacing w:val="0"/>
                <w:sz w:val="24"/>
                <w:szCs w:val="24"/>
                <w14:textFill>
                  <w14:solidFill>
                    <w14:schemeClr w14:val="tx1"/>
                  </w14:solidFill>
                </w14:textFill>
              </w:rPr>
              <w:t>其他说明</w:t>
            </w:r>
          </w:p>
        </w:tc>
        <w:tc>
          <w:tcPr>
            <w:tcW w:w="8438" w:type="dxa"/>
            <w:tcBorders>
              <w:top w:val="single" w:color="auto" w:sz="6" w:space="0"/>
              <w:left w:val="single" w:color="auto" w:sz="6" w:space="0"/>
              <w:bottom w:val="single" w:color="auto" w:sz="12" w:space="0"/>
              <w:right w:val="single" w:color="auto" w:sz="12" w:space="0"/>
            </w:tcBorders>
            <w:vAlign w:val="top"/>
          </w:tcPr>
          <w:p w14:paraId="0BAE7100">
            <w:pPr>
              <w:pStyle w:val="67"/>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lang w:val="en-US" w:eastAsia="zh-CN" w:bidi="ar-SA"/>
                <w14:textFill>
                  <w14:solidFill>
                    <w14:schemeClr w14:val="tx1"/>
                  </w14:solidFill>
                </w14:textFill>
              </w:rPr>
            </w:pPr>
            <w:r>
              <w:rPr>
                <w:color w:val="000000" w:themeColor="text1"/>
                <w:spacing w:val="0"/>
                <w:sz w:val="24"/>
                <w:szCs w:val="24"/>
                <w14:textFill>
                  <w14:solidFill>
                    <w14:schemeClr w14:val="tx1"/>
                  </w14:solidFill>
                </w14:textFill>
              </w:rPr>
              <w:t>“招标人”与“采购人”，“投标人”与“供应商”按照同一意思理解。</w:t>
            </w:r>
          </w:p>
        </w:tc>
      </w:tr>
    </w:tbl>
    <w:p w14:paraId="7A119214">
      <w:pPr>
        <w:spacing w:line="360" w:lineRule="auto"/>
        <w:jc w:val="left"/>
        <w:rPr>
          <w:rFonts w:asciiTheme="minorEastAsia" w:hAnsiTheme="minorEastAsia" w:cstheme="minorEastAsia"/>
          <w:spacing w:val="-15"/>
          <w:szCs w:val="24"/>
        </w:rPr>
      </w:pPr>
    </w:p>
    <w:p w14:paraId="2CFF2822">
      <w:pPr>
        <w:keepNext w:val="0"/>
        <w:keepLines w:val="0"/>
        <w:pageBreakBefore w:val="0"/>
        <w:kinsoku/>
        <w:wordWrap w:val="0"/>
        <w:overflowPunct/>
        <w:topLinePunct w:val="0"/>
        <w:bidi w:val="0"/>
        <w:spacing w:line="240" w:lineRule="atLeast"/>
        <w:jc w:val="both"/>
        <w:rPr>
          <w:sz w:val="28"/>
          <w:szCs w:val="28"/>
          <w:lang w:eastAsia="zh-CN"/>
        </w:rPr>
      </w:pPr>
      <w:r>
        <w:rPr>
          <w:lang w:eastAsia="zh-CN"/>
        </w:rPr>
        <w:br w:type="page"/>
      </w:r>
      <w:r>
        <w:rPr>
          <w:spacing w:val="-1"/>
          <w:sz w:val="28"/>
          <w:szCs w:val="28"/>
          <w:lang w:eastAsia="zh-CN"/>
          <w14:textOutline w14:w="1803" w14:cap="flat" w14:cmpd="sng" w14:algn="ctr">
            <w14:solidFill>
              <w14:srgbClr w14:val="000000"/>
            </w14:solidFill>
            <w14:prstDash w14:val="solid"/>
            <w14:miter w14:val="0"/>
          </w14:textOutline>
        </w:rPr>
        <w:t>供应商须知</w:t>
      </w:r>
    </w:p>
    <w:p w14:paraId="48247D19">
      <w:pPr>
        <w:pStyle w:val="14"/>
        <w:spacing w:before="270" w:line="221" w:lineRule="auto"/>
        <w:ind w:left="3836"/>
        <w:rPr>
          <w:sz w:val="28"/>
          <w:szCs w:val="28"/>
          <w:lang w:eastAsia="zh-CN"/>
        </w:rPr>
      </w:pPr>
      <w:r>
        <w:rPr>
          <w:spacing w:val="-10"/>
          <w:sz w:val="28"/>
          <w:szCs w:val="28"/>
          <w:lang w:eastAsia="zh-CN"/>
          <w14:textOutline w14:w="1803" w14:cap="flat" w14:cmpd="sng" w14:algn="ctr">
            <w14:solidFill>
              <w14:srgbClr w14:val="000000"/>
            </w14:solidFill>
            <w14:prstDash w14:val="solid"/>
            <w14:miter w14:val="0"/>
          </w14:textOutline>
        </w:rPr>
        <w:t>一</w:t>
      </w:r>
      <w:r>
        <w:rPr>
          <w:rFonts w:hint="eastAsia"/>
          <w:spacing w:val="5"/>
          <w:sz w:val="28"/>
          <w:szCs w:val="28"/>
          <w:lang w:eastAsia="zh-CN"/>
        </w:rPr>
        <w:t>、</w:t>
      </w:r>
      <w:r>
        <w:rPr>
          <w:spacing w:val="-10"/>
          <w:sz w:val="28"/>
          <w:szCs w:val="28"/>
          <w:lang w:eastAsia="zh-CN"/>
          <w14:textOutline w14:w="1803" w14:cap="flat" w14:cmpd="sng" w14:algn="ctr">
            <w14:solidFill>
              <w14:srgbClr w14:val="000000"/>
            </w14:solidFill>
            <w14:prstDash w14:val="solid"/>
            <w14:miter w14:val="0"/>
          </w14:textOutline>
        </w:rPr>
        <w:t>说</w:t>
      </w:r>
      <w:r>
        <w:rPr>
          <w:spacing w:val="19"/>
          <w:sz w:val="28"/>
          <w:szCs w:val="28"/>
          <w:lang w:eastAsia="zh-CN"/>
        </w:rPr>
        <w:t xml:space="preserve">  </w:t>
      </w:r>
      <w:r>
        <w:rPr>
          <w:spacing w:val="-10"/>
          <w:sz w:val="28"/>
          <w:szCs w:val="28"/>
          <w:lang w:eastAsia="zh-CN"/>
          <w14:textOutline w14:w="1803" w14:cap="flat" w14:cmpd="sng" w14:algn="ctr">
            <w14:solidFill>
              <w14:srgbClr w14:val="000000"/>
            </w14:solidFill>
            <w14:prstDash w14:val="solid"/>
            <w14:miter w14:val="0"/>
          </w14:textOutline>
        </w:rPr>
        <w:t>明</w:t>
      </w:r>
    </w:p>
    <w:p w14:paraId="16FBD6C9">
      <w:pPr>
        <w:pStyle w:val="14"/>
        <w:spacing w:line="360" w:lineRule="auto"/>
        <w:ind w:firstLine="476" w:firstLineChars="200"/>
        <w:rPr>
          <w:rFonts w:asciiTheme="minorEastAsia" w:hAnsiTheme="minorEastAsia" w:eastAsiaTheme="minorEastAsia" w:cstheme="minorEastAsia"/>
          <w:spacing w:val="-1"/>
          <w:sz w:val="24"/>
          <w:szCs w:val="24"/>
          <w:lang w:eastAsia="zh-CN"/>
        </w:rPr>
      </w:pPr>
    </w:p>
    <w:p w14:paraId="3258BE47">
      <w:pPr>
        <w:pStyle w:val="14"/>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 采购人、采购代理机构、</w:t>
      </w:r>
      <w:r>
        <w:rPr>
          <w:rFonts w:hint="eastAsia" w:asciiTheme="minorEastAsia" w:hAnsiTheme="minorEastAsia" w:eastAsiaTheme="minorEastAsia" w:cstheme="minorEastAsia"/>
          <w:b/>
          <w:bCs/>
          <w:spacing w:val="-4"/>
          <w:sz w:val="24"/>
          <w:szCs w:val="24"/>
          <w:lang w:eastAsia="zh-CN"/>
        </w:rPr>
        <w:t>供应商</w:t>
      </w:r>
      <w:r>
        <w:rPr>
          <w:rFonts w:hint="eastAsia" w:asciiTheme="minorEastAsia" w:hAnsiTheme="minorEastAsia" w:eastAsiaTheme="minorEastAsia" w:cstheme="minorEastAsia"/>
          <w:b/>
          <w:bCs/>
          <w:spacing w:val="-1"/>
          <w:sz w:val="24"/>
          <w:szCs w:val="24"/>
          <w:lang w:eastAsia="zh-CN"/>
        </w:rPr>
        <w:t>、联合体</w:t>
      </w:r>
    </w:p>
    <w:p w14:paraId="3AA8E704">
      <w:pPr>
        <w:pStyle w:val="14"/>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 组织， 及其委托的采购代理机构。本项目采购人、采购代理机构见第一章《竞争性磋商公告》。</w:t>
      </w:r>
    </w:p>
    <w:p w14:paraId="1768EACA">
      <w:pPr>
        <w:pStyle w:val="14"/>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供应商（也称申请人）：指向采购人提供货物、工程或者服务的法人、其他组织或者自然人。</w:t>
      </w:r>
    </w:p>
    <w:p w14:paraId="05123B70">
      <w:pPr>
        <w:pStyle w:val="14"/>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w:t>
      </w:r>
      <w:r>
        <w:rPr>
          <w:rFonts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lang w:eastAsia="zh-CN"/>
        </w:rPr>
        <w:t>联合体：指两个以上的自然人、法人或者其他组织组成一个联合体，以一个供应商的身份共同参加政府采购。</w:t>
      </w:r>
    </w:p>
    <w:p w14:paraId="113AFA6A">
      <w:pPr>
        <w:pStyle w:val="14"/>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2.资金来源、项目属性、科研仪器设备采购</w:t>
      </w:r>
    </w:p>
    <w:p w14:paraId="0DF819B8">
      <w:pPr>
        <w:pStyle w:val="14"/>
        <w:spacing w:line="360" w:lineRule="auto"/>
        <w:ind w:firstLine="50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w:t>
      </w:r>
      <w:r>
        <w:rPr>
          <w:rFonts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spacing w:val="7"/>
          <w:sz w:val="24"/>
          <w:szCs w:val="24"/>
          <w:lang w:eastAsia="zh-CN"/>
        </w:rPr>
        <w:t>资金来源为财政性资金</w:t>
      </w:r>
      <w:r>
        <w:rPr>
          <w:rFonts w:hint="eastAsia" w:asciiTheme="minorEastAsia" w:hAnsiTheme="minorEastAsia" w:eastAsiaTheme="minorEastAsia" w:cstheme="minorEastAsia"/>
          <w:spacing w:val="7"/>
          <w:sz w:val="24"/>
          <w:szCs w:val="24"/>
          <w:u w:val="single"/>
          <w:lang w:eastAsia="zh-CN"/>
        </w:rPr>
        <w:t xml:space="preserve"> </w:t>
      </w:r>
      <w:r>
        <w:rPr>
          <w:rFonts w:hint="eastAsia" w:asciiTheme="minorEastAsia" w:hAnsiTheme="minorEastAsia" w:eastAsiaTheme="minorEastAsia" w:cstheme="minorEastAsia"/>
          <w:spacing w:val="7"/>
          <w:sz w:val="24"/>
          <w:szCs w:val="24"/>
          <w:u w:val="single"/>
          <w:lang w:val="en-US" w:eastAsia="zh-CN"/>
        </w:rPr>
        <w:t>716916.3</w:t>
      </w:r>
      <w:r>
        <w:rPr>
          <w:rFonts w:hint="eastAsia" w:asciiTheme="minorEastAsia" w:hAnsiTheme="minorEastAsia" w:eastAsiaTheme="minorEastAsia" w:cstheme="minorEastAsia"/>
          <w:spacing w:val="7"/>
          <w:sz w:val="24"/>
          <w:szCs w:val="24"/>
          <w:lang w:eastAsia="zh-CN"/>
        </w:rPr>
        <w:t>元</w:t>
      </w:r>
      <w:r>
        <w:rPr>
          <w:rFonts w:hint="eastAsia" w:asciiTheme="minorEastAsia" w:hAnsiTheme="minorEastAsia" w:eastAsiaTheme="minorEastAsia" w:cstheme="minorEastAsia"/>
          <w:spacing w:val="-9"/>
          <w:sz w:val="24"/>
          <w:szCs w:val="24"/>
          <w:lang w:eastAsia="zh-CN"/>
        </w:rPr>
        <w:t>。</w:t>
      </w:r>
    </w:p>
    <w:p w14:paraId="05BC44AB">
      <w:pPr>
        <w:pStyle w:val="14"/>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2.2</w:t>
      </w:r>
      <w:r>
        <w:rPr>
          <w:rFonts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lang w:eastAsia="zh-CN"/>
        </w:rPr>
        <w:t>项目属性见《供应商须知表》。</w:t>
      </w:r>
    </w:p>
    <w:p w14:paraId="69D49BA7">
      <w:pPr>
        <w:pStyle w:val="14"/>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2.3</w:t>
      </w:r>
      <w:r>
        <w:rPr>
          <w:rFonts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lang w:eastAsia="zh-CN"/>
        </w:rPr>
        <w:t>是否属于科研仪器设备采购见《供应商须知表》。</w:t>
      </w:r>
    </w:p>
    <w:p w14:paraId="76A28820">
      <w:pPr>
        <w:pStyle w:val="14"/>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49B70BE9">
      <w:pPr>
        <w:pStyle w:val="14"/>
        <w:spacing w:line="360" w:lineRule="auto"/>
        <w:ind w:firstLine="49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w:t>
      </w:r>
      <w:r>
        <w:rPr>
          <w:rFonts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rPr>
        <w:t>若《供应商须知表》中规定了组</w:t>
      </w:r>
      <w:r>
        <w:rPr>
          <w:rFonts w:hint="eastAsia" w:asciiTheme="minorEastAsia" w:hAnsiTheme="minorEastAsia" w:eastAsiaTheme="minorEastAsia" w:cstheme="minorEastAsia"/>
          <w:spacing w:val="2"/>
          <w:sz w:val="24"/>
          <w:szCs w:val="24"/>
          <w:lang w:eastAsia="zh-CN"/>
        </w:rPr>
        <w:t>织现场考察、召开磋商前答疑会，则供应商</w:t>
      </w:r>
      <w:r>
        <w:rPr>
          <w:rFonts w:hint="eastAsia" w:asciiTheme="minorEastAsia" w:hAnsiTheme="minorEastAsia" w:eastAsiaTheme="minorEastAsia" w:cstheme="minorEastAsia"/>
          <w:spacing w:val="-3"/>
          <w:sz w:val="24"/>
          <w:szCs w:val="24"/>
          <w:lang w:eastAsia="zh-CN"/>
        </w:rPr>
        <w:t>应按要求在规定的时间和地点参加。</w:t>
      </w:r>
    </w:p>
    <w:p w14:paraId="127AEAD7">
      <w:pPr>
        <w:pStyle w:val="14"/>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w:t>
      </w:r>
      <w:r>
        <w:rPr>
          <w:rFonts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lang w:eastAsia="zh-CN"/>
        </w:rPr>
        <w:t>由于未参加现场考察或磋商前答疑会而导致对项目实际情况不了解，影响响应文件编制、磋商报价准确性、综合因素响应不全面等问题的，由供应商自行承担不利评审后果。</w:t>
      </w:r>
    </w:p>
    <w:p w14:paraId="02DE97DB">
      <w:pPr>
        <w:pStyle w:val="14"/>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7E25D991">
      <w:pPr>
        <w:pStyle w:val="14"/>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w:t>
      </w:r>
      <w:r>
        <w:rPr>
          <w:rFonts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lang w:eastAsia="zh-CN"/>
        </w:rPr>
        <w:t>采购本国货物、工程和服务</w:t>
      </w:r>
    </w:p>
    <w:p w14:paraId="77ADA6B3">
      <w:pPr>
        <w:pStyle w:val="14"/>
        <w:spacing w:line="360" w:lineRule="auto"/>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14:paraId="785A15CB">
      <w:pPr>
        <w:pStyle w:val="14"/>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w:t>
      </w:r>
      <w:r>
        <w:rPr>
          <w:rFonts w:asciiTheme="minorEastAsia" w:hAnsiTheme="minorEastAsia" w:eastAsiaTheme="minorEastAsia" w:cstheme="minorEastAsia"/>
          <w:spacing w:val="-4"/>
          <w:sz w:val="24"/>
          <w:szCs w:val="24"/>
          <w:lang w:eastAsia="zh-CN"/>
        </w:rPr>
        <w:t xml:space="preserve"> </w:t>
      </w:r>
      <w:r>
        <w:rPr>
          <w:rFonts w:hint="eastAsia" w:asciiTheme="minorEastAsia" w:hAnsiTheme="minorEastAsia" w:eastAsiaTheme="minorEastAsia" w:cstheme="minorEastAsia"/>
          <w:spacing w:val="-4"/>
          <w:sz w:val="24"/>
          <w:szCs w:val="24"/>
          <w:lang w:eastAsia="zh-CN"/>
        </w:rPr>
        <w:t>本项目如接受非本国货</w:t>
      </w:r>
      <w:r>
        <w:rPr>
          <w:rFonts w:hint="eastAsia" w:asciiTheme="minorEastAsia" w:hAnsiTheme="minorEastAsia" w:eastAsiaTheme="minorEastAsia" w:cstheme="minorEastAsia"/>
          <w:spacing w:val="-5"/>
          <w:sz w:val="24"/>
          <w:szCs w:val="24"/>
          <w:lang w:eastAsia="zh-CN"/>
        </w:rPr>
        <w:t>物、工程、服务参与磋商，则具体要求见第二</w:t>
      </w:r>
      <w:r>
        <w:rPr>
          <w:rFonts w:hint="eastAsia" w:asciiTheme="minorEastAsia" w:hAnsiTheme="minorEastAsia" w:eastAsiaTheme="minorEastAsia" w:cstheme="minorEastAsia"/>
          <w:spacing w:val="-19"/>
          <w:sz w:val="24"/>
          <w:szCs w:val="24"/>
          <w:lang w:eastAsia="zh-CN"/>
        </w:rPr>
        <w:t>章《采购需求》。</w:t>
      </w:r>
    </w:p>
    <w:p w14:paraId="142802DF">
      <w:pPr>
        <w:pStyle w:val="14"/>
        <w:spacing w:line="360" w:lineRule="auto"/>
        <w:ind w:firstLine="50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w:t>
      </w:r>
      <w:r>
        <w:rPr>
          <w:rFonts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6"/>
          <w:sz w:val="24"/>
          <w:szCs w:val="24"/>
          <w:lang w:eastAsia="zh-CN"/>
        </w:rPr>
        <w:t>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以及南阳市财政局的具体规定。</w:t>
      </w:r>
    </w:p>
    <w:p w14:paraId="4A8A6C88">
      <w:pPr>
        <w:pStyle w:val="14"/>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w:t>
      </w:r>
      <w:r>
        <w:rPr>
          <w:rFonts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lang w:eastAsia="zh-CN"/>
        </w:rPr>
        <w:t>中小企业、监狱企业及残疾人福利性单位</w:t>
      </w:r>
    </w:p>
    <w:p w14:paraId="68773BA1">
      <w:pPr>
        <w:pStyle w:val="14"/>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4.2.1中小企业定义：</w:t>
      </w:r>
    </w:p>
    <w:p w14:paraId="1C5CCB85">
      <w:pPr>
        <w:pStyle w:val="14"/>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号）、《关于印发中小企业划型标准规定的通知》（工信部联企业〔2011〕300号）执行。</w:t>
      </w:r>
    </w:p>
    <w:p w14:paraId="6D1BA379">
      <w:pPr>
        <w:pStyle w:val="14"/>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供应商提供的货物、工程或者服务符合下列情形的，享受中小企业扶持政策：</w:t>
      </w:r>
    </w:p>
    <w:p w14:paraId="5759647C">
      <w:pPr>
        <w:pStyle w:val="14"/>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220592A2">
      <w:pPr>
        <w:pStyle w:val="14"/>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3BB14C11">
      <w:pPr>
        <w:pStyle w:val="14"/>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6BA4EB05">
      <w:pPr>
        <w:pStyle w:val="14"/>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在货物采购项目中，供应商提供的货物既有中小企业制造货物，也有大型企业制造货物的，不享受中小企业扶持政策。</w:t>
      </w:r>
    </w:p>
    <w:p w14:paraId="27AC11E1">
      <w:pPr>
        <w:pStyle w:val="14"/>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以联合体形式参加政府采购活动，联合体各方均为中小企业的， 联合体视同中小企业。其中，联合体各方均为小微企业的，联合体视同小微企业。</w:t>
      </w:r>
    </w:p>
    <w:p w14:paraId="1F874396">
      <w:pPr>
        <w:pStyle w:val="14"/>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0B339D14">
      <w:pPr>
        <w:pStyle w:val="14"/>
        <w:spacing w:line="360" w:lineRule="auto"/>
        <w:ind w:firstLine="44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w:t>
      </w:r>
      <w:r>
        <w:rPr>
          <w:rFonts w:hint="eastAsia" w:asciiTheme="minorEastAsia" w:hAnsiTheme="minorEastAsia" w:eastAsiaTheme="minorEastAsia" w:cstheme="minorEastAsia"/>
          <w:spacing w:val="-30"/>
          <w:sz w:val="24"/>
          <w:szCs w:val="24"/>
          <w:lang w:eastAsia="zh-CN"/>
        </w:rPr>
        <w:t xml:space="preserve"> </w:t>
      </w:r>
      <w:r>
        <w:rPr>
          <w:rFonts w:hint="eastAsia" w:asciiTheme="minorEastAsia" w:hAnsiTheme="minorEastAsia" w:eastAsiaTheme="minorEastAsia" w:cstheme="minorEastAsia"/>
          <w:spacing w:val="-7"/>
          <w:sz w:val="24"/>
          <w:szCs w:val="24"/>
          <w:lang w:eastAsia="zh-CN"/>
        </w:rPr>
        <w:t>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3981FBC1">
      <w:pPr>
        <w:pStyle w:val="1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 10人（含10人）；</w:t>
      </w:r>
    </w:p>
    <w:p w14:paraId="732E50CD">
      <w:pPr>
        <w:pStyle w:val="1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14:paraId="192F28C0">
      <w:pPr>
        <w:pStyle w:val="1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为安置的每位残疾人按月足额缴纳了基本养老、医疗、失业、工伤和生育等社会保险费；</w:t>
      </w:r>
    </w:p>
    <w:p w14:paraId="78EA86EA">
      <w:pPr>
        <w:pStyle w:val="1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14:paraId="62A9C5DD">
      <w:pPr>
        <w:pStyle w:val="1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406BDF84">
      <w:pPr>
        <w:pStyle w:val="1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14:paraId="08615477">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本项目是否专门面向中小企业预留采购份额见第一章《竞争性磋商公告》。</w:t>
      </w:r>
    </w:p>
    <w:p w14:paraId="1C9435BE">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采购标的对应的中小企业划分标准所属行业见《供应商须知表》。</w:t>
      </w:r>
    </w:p>
    <w:p w14:paraId="24F2091C">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 小微企业价格评审优惠的政策调整：见第四章《评审程序、评审方法和评审标准》。</w:t>
      </w:r>
    </w:p>
    <w:p w14:paraId="73D8DD33">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 政府采购节能产品、环境标志产品</w:t>
      </w:r>
    </w:p>
    <w:p w14:paraId="565A3A67">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BDD2B5B">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E6D49A4">
      <w:pPr>
        <w:pStyle w:val="14"/>
        <w:spacing w:line="360" w:lineRule="auto"/>
        <w:ind w:firstLine="448" w:firstLineChars="200"/>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spacing w:val="-8"/>
          <w:sz w:val="24"/>
          <w:szCs w:val="24"/>
          <w:lang w:eastAsia="zh-CN"/>
        </w:rPr>
        <w:t>4.3.3 如本项目采购产品属于实施政府强制采购品目清单范围的节能产品，则</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8"/>
          <w:sz w:val="24"/>
          <w:szCs w:val="24"/>
          <w:lang w:eastAsia="zh-CN"/>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否则响应无效；</w:t>
      </w:r>
    </w:p>
    <w:p w14:paraId="0C5A6118">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 非政府强制采购的节能产品或环境标志产品，依据品目清单和认证证书实施政府优先采购。优先采购的具体规定见第四章《评审程序、评审方法和评审标准》。（如涉及）。</w:t>
      </w:r>
    </w:p>
    <w:p w14:paraId="21ABB9AB">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 正版软件</w:t>
      </w:r>
    </w:p>
    <w:p w14:paraId="5EE0F057">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 并以无线局域网认证产品政府采购 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0BA72E30">
      <w:pPr>
        <w:pStyle w:val="14"/>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 各级政府部门在购置计算机办公设备时，必须采购预装正版操作系统</w:t>
      </w: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 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3"/>
          <w:sz w:val="24"/>
          <w:szCs w:val="24"/>
          <w:lang w:eastAsia="zh-CN"/>
        </w:rPr>
        <w:t>（国办发〔2010〕47 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 号）。</w:t>
      </w:r>
    </w:p>
    <w:p w14:paraId="2FACF9E8">
      <w:pPr>
        <w:pStyle w:val="14"/>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w:t>
      </w: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sz w:val="24"/>
          <w:szCs w:val="24"/>
          <w:lang w:eastAsia="zh-CN"/>
        </w:rPr>
        <w:t>网络安全专用产品</w:t>
      </w:r>
    </w:p>
    <w:p w14:paraId="7A0A8673">
      <w:pPr>
        <w:pStyle w:val="14"/>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54355F2C">
      <w:pPr>
        <w:pStyle w:val="14"/>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 采购需求标准</w:t>
      </w:r>
    </w:p>
    <w:p w14:paraId="491584F5">
      <w:pPr>
        <w:pStyle w:val="14"/>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 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 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31A27503">
      <w:pPr>
        <w:pStyle w:val="14"/>
        <w:spacing w:line="360" w:lineRule="auto"/>
        <w:ind w:firstLine="432" w:firstLineChars="200"/>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4.6.2绿色数据中心政府采购需求标准（试行）</w:t>
      </w:r>
    </w:p>
    <w:p w14:paraId="6FC56F01">
      <w:pPr>
        <w:pStyle w:val="14"/>
        <w:spacing w:line="360" w:lineRule="auto"/>
        <w:ind w:firstLine="432" w:firstLineChars="200"/>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 根据财政部、生态环境部、工业和信息化部关于印发《绿色数据中心政府采购需求标准（试行）》的通知（财库〔2023〕7 号），本项目如涉及绿色数据中心，则具体要求见第二章《采购需求》。</w:t>
      </w:r>
    </w:p>
    <w:p w14:paraId="641E987A">
      <w:pPr>
        <w:pStyle w:val="14"/>
        <w:spacing w:line="360" w:lineRule="auto"/>
        <w:ind w:firstLine="474"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2"/>
          <w:sz w:val="24"/>
          <w:szCs w:val="24"/>
          <w:lang w:eastAsia="zh-CN"/>
        </w:rPr>
        <w:t>5.采购费用</w:t>
      </w:r>
    </w:p>
    <w:p w14:paraId="7E70C8D6">
      <w:pPr>
        <w:pStyle w:val="14"/>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4"/>
          <w:sz w:val="24"/>
          <w:szCs w:val="24"/>
          <w:lang w:eastAsia="zh-CN"/>
        </w:rPr>
        <w:t>应自行承担所有与准备和参加本次采购有关的费用</w:t>
      </w:r>
      <w:r>
        <w:rPr>
          <w:rFonts w:hint="eastAsia" w:asciiTheme="minorEastAsia" w:hAnsiTheme="minorEastAsia" w:eastAsiaTheme="minorEastAsia" w:cstheme="minorEastAsia"/>
          <w:spacing w:val="-5"/>
          <w:sz w:val="24"/>
          <w:szCs w:val="24"/>
          <w:lang w:eastAsia="zh-CN"/>
        </w:rPr>
        <w:t>，无论磋商的结果如何，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27196A99">
      <w:pPr>
        <w:spacing w:line="360" w:lineRule="auto"/>
        <w:ind w:firstLine="567"/>
        <w:rPr>
          <w:rFonts w:asciiTheme="minorEastAsia" w:hAnsiTheme="minorEastAsia" w:cstheme="minorEastAsia"/>
          <w:b/>
          <w:bCs/>
          <w:spacing w:val="-2"/>
          <w:szCs w:val="24"/>
        </w:rPr>
      </w:pPr>
      <w:r>
        <w:rPr>
          <w:rFonts w:hint="eastAsia" w:asciiTheme="minorEastAsia" w:hAnsiTheme="minorEastAsia" w:cstheme="minorEastAsia"/>
          <w:b/>
          <w:bCs/>
          <w:spacing w:val="-2"/>
          <w:szCs w:val="24"/>
        </w:rPr>
        <w:t>6、采购范围及适用法律</w:t>
      </w:r>
    </w:p>
    <w:p w14:paraId="375E541B">
      <w:pPr>
        <w:spacing w:line="360" w:lineRule="auto"/>
        <w:ind w:firstLine="567"/>
        <w:rPr>
          <w:rFonts w:asciiTheme="minorEastAsia" w:hAnsiTheme="minorEastAsia" w:cstheme="minorEastAsia"/>
          <w:spacing w:val="-2"/>
          <w:szCs w:val="24"/>
        </w:rPr>
      </w:pPr>
      <w:r>
        <w:rPr>
          <w:rFonts w:hint="eastAsia" w:asciiTheme="minorEastAsia" w:hAnsiTheme="minorEastAsia" w:cstheme="minorEastAsia"/>
          <w:spacing w:val="-2"/>
          <w:szCs w:val="24"/>
        </w:rPr>
        <w:t>6.1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6A49486E">
      <w:pPr>
        <w:spacing w:line="360" w:lineRule="auto"/>
        <w:ind w:firstLine="567"/>
        <w:rPr>
          <w:rFonts w:asciiTheme="minorEastAsia" w:hAnsiTheme="minorEastAsia" w:cstheme="minorEastAsia"/>
          <w:spacing w:val="-2"/>
          <w:szCs w:val="24"/>
        </w:rPr>
      </w:pPr>
      <w:r>
        <w:rPr>
          <w:rFonts w:hint="eastAsia" w:asciiTheme="minorEastAsia" w:hAnsiTheme="minorEastAsia" w:cstheme="minorEastAsia"/>
          <w:spacing w:val="-2"/>
          <w:szCs w:val="24"/>
        </w:rPr>
        <w:t>6.2 “监督管理部门”是指</w:t>
      </w:r>
      <w:r>
        <w:rPr>
          <w:rFonts w:hint="eastAsia" w:asciiTheme="minorEastAsia" w:hAnsiTheme="minorEastAsia" w:cstheme="minorEastAsia"/>
          <w:spacing w:val="-2"/>
          <w:szCs w:val="24"/>
          <w:u w:val="single"/>
        </w:rPr>
        <w:t xml:space="preserve">  </w:t>
      </w:r>
      <w:r>
        <w:rPr>
          <w:rFonts w:hint="eastAsia" w:asciiTheme="minorEastAsia" w:hAnsiTheme="minorEastAsia" w:cstheme="minorEastAsia"/>
          <w:spacing w:val="-2"/>
          <w:szCs w:val="24"/>
          <w:u w:val="single"/>
          <w:lang w:val="en-US" w:eastAsia="zh-CN"/>
        </w:rPr>
        <w:t>唐河县财政局</w:t>
      </w:r>
      <w:r>
        <w:rPr>
          <w:rFonts w:hint="eastAsia" w:asciiTheme="minorEastAsia" w:hAnsiTheme="minorEastAsia" w:cstheme="minorEastAsia"/>
          <w:spacing w:val="-2"/>
          <w:szCs w:val="24"/>
          <w:u w:val="single"/>
        </w:rPr>
        <w:t xml:space="preserve"> </w:t>
      </w:r>
      <w:r>
        <w:rPr>
          <w:rFonts w:hint="eastAsia" w:asciiTheme="minorEastAsia" w:hAnsiTheme="minorEastAsia" w:cstheme="minorEastAsia"/>
          <w:spacing w:val="-2"/>
          <w:szCs w:val="24"/>
        </w:rPr>
        <w:t>。</w:t>
      </w:r>
    </w:p>
    <w:p w14:paraId="23C3DBEA">
      <w:pPr>
        <w:spacing w:line="360" w:lineRule="auto"/>
        <w:ind w:firstLine="567"/>
        <w:rPr>
          <w:rFonts w:asciiTheme="minorEastAsia" w:hAnsiTheme="minorEastAsia" w:cstheme="minorEastAsia"/>
          <w:spacing w:val="-2"/>
          <w:szCs w:val="24"/>
        </w:rPr>
      </w:pPr>
      <w:r>
        <w:rPr>
          <w:rFonts w:hint="eastAsia" w:asciiTheme="minorEastAsia" w:hAnsiTheme="minorEastAsia" w:cstheme="minorEastAsia"/>
          <w:spacing w:val="-2"/>
          <w:szCs w:val="24"/>
        </w:rPr>
        <w:t>6.3“货物”指供应商按采购文件规定，须向采购人提供的与本次采购相关的</w:t>
      </w:r>
      <w:r>
        <w:rPr>
          <w:rFonts w:hint="eastAsia" w:asciiTheme="minorEastAsia" w:hAnsiTheme="minorEastAsia" w:cstheme="minorEastAsia"/>
          <w:spacing w:val="-2"/>
          <w:szCs w:val="24"/>
          <w:u w:val="single"/>
          <w:lang w:val="en-US" w:eastAsia="zh-CN"/>
        </w:rPr>
        <w:t>/</w:t>
      </w:r>
      <w:r>
        <w:rPr>
          <w:rFonts w:hint="eastAsia" w:asciiTheme="minorEastAsia" w:hAnsiTheme="minorEastAsia" w:cstheme="minorEastAsia"/>
          <w:spacing w:val="-2"/>
          <w:szCs w:val="24"/>
          <w:u w:val="single"/>
        </w:rPr>
        <w:t xml:space="preserve"> </w:t>
      </w:r>
      <w:r>
        <w:rPr>
          <w:rFonts w:hint="eastAsia" w:asciiTheme="minorEastAsia" w:hAnsiTheme="minorEastAsia" w:cstheme="minorEastAsia"/>
          <w:spacing w:val="-2"/>
          <w:szCs w:val="24"/>
        </w:rPr>
        <w:t xml:space="preserve">  </w:t>
      </w:r>
    </w:p>
    <w:p w14:paraId="4A9FB4FC">
      <w:pPr>
        <w:spacing w:line="360" w:lineRule="auto"/>
        <w:ind w:firstLine="567"/>
        <w:rPr>
          <w:rFonts w:asciiTheme="minorEastAsia" w:hAnsiTheme="minorEastAsia" w:cstheme="minorEastAsia"/>
          <w:spacing w:val="-2"/>
          <w:szCs w:val="24"/>
        </w:rPr>
      </w:pPr>
      <w:r>
        <w:rPr>
          <w:rFonts w:hint="eastAsia" w:asciiTheme="minorEastAsia" w:hAnsiTheme="minorEastAsia" w:cstheme="minorEastAsia"/>
          <w:spacing w:val="-2"/>
          <w:szCs w:val="24"/>
        </w:rPr>
        <w:t>6.4“服务”指采购文件规定供应商应承担的</w:t>
      </w:r>
      <w:r>
        <w:rPr>
          <w:rFonts w:hint="eastAsia" w:asciiTheme="minorEastAsia" w:hAnsiTheme="minorEastAsia" w:cstheme="minorEastAsia"/>
          <w:spacing w:val="-2"/>
          <w:szCs w:val="24"/>
          <w:u w:val="single"/>
        </w:rPr>
        <w:t xml:space="preserve"> </w:t>
      </w:r>
      <w:r>
        <w:rPr>
          <w:rFonts w:hint="eastAsia" w:asciiTheme="minorEastAsia" w:hAnsiTheme="minorEastAsia" w:cstheme="minorEastAsia"/>
          <w:spacing w:val="-2"/>
          <w:szCs w:val="24"/>
          <w:u w:val="single"/>
          <w:lang w:val="en-US" w:eastAsia="zh-CN"/>
        </w:rPr>
        <w:t>工程施工及缺陷责任期内</w:t>
      </w:r>
      <w:r>
        <w:rPr>
          <w:rFonts w:hint="eastAsia" w:asciiTheme="minorEastAsia" w:hAnsiTheme="minorEastAsia" w:cstheme="minorEastAsia"/>
          <w:spacing w:val="-2"/>
          <w:szCs w:val="24"/>
          <w:u w:val="single"/>
        </w:rPr>
        <w:t xml:space="preserve"> </w:t>
      </w:r>
      <w:r>
        <w:rPr>
          <w:rFonts w:hint="eastAsia" w:asciiTheme="minorEastAsia" w:hAnsiTheme="minorEastAsia" w:cstheme="minorEastAsia"/>
          <w:spacing w:val="-2"/>
          <w:szCs w:val="24"/>
        </w:rPr>
        <w:t>服务。</w:t>
      </w:r>
    </w:p>
    <w:p w14:paraId="3F7C1698">
      <w:pPr>
        <w:pStyle w:val="14"/>
        <w:spacing w:before="91" w:line="221" w:lineRule="auto"/>
        <w:ind w:left="3217"/>
        <w:rPr>
          <w:sz w:val="28"/>
          <w:szCs w:val="28"/>
          <w:lang w:eastAsia="zh-CN"/>
        </w:rPr>
      </w:pPr>
      <w:r>
        <w:rPr>
          <w:spacing w:val="-1"/>
          <w:sz w:val="28"/>
          <w:szCs w:val="28"/>
          <w:lang w:eastAsia="zh-CN"/>
          <w14:textOutline w14:w="1803" w14:cap="flat" w14:cmpd="sng" w14:algn="ctr">
            <w14:solidFill>
              <w14:srgbClr w14:val="000000"/>
            </w14:solidFill>
            <w14:prstDash w14:val="solid"/>
            <w14:miter w14:val="0"/>
          </w14:textOutline>
        </w:rPr>
        <w:t>二</w:t>
      </w:r>
      <w:r>
        <w:rPr>
          <w:rFonts w:hint="eastAsia"/>
          <w:spacing w:val="-1"/>
          <w:sz w:val="28"/>
          <w:szCs w:val="28"/>
          <w:lang w:eastAsia="zh-CN"/>
        </w:rPr>
        <w:t>、</w:t>
      </w:r>
      <w:r>
        <w:rPr>
          <w:spacing w:val="-1"/>
          <w:sz w:val="28"/>
          <w:szCs w:val="28"/>
          <w:lang w:eastAsia="zh-CN"/>
          <w14:textOutline w14:w="1803" w14:cap="flat" w14:cmpd="sng" w14:algn="ctr">
            <w14:solidFill>
              <w14:srgbClr w14:val="000000"/>
            </w14:solidFill>
            <w14:prstDash w14:val="solid"/>
            <w14:miter w14:val="0"/>
          </w14:textOutline>
        </w:rPr>
        <w:t>竞争性磋商文件</w:t>
      </w:r>
    </w:p>
    <w:p w14:paraId="72EAC880">
      <w:pPr>
        <w:pStyle w:val="14"/>
        <w:spacing w:line="360" w:lineRule="auto"/>
        <w:ind w:firstLine="480" w:firstLineChars="200"/>
        <w:rPr>
          <w:sz w:val="24"/>
          <w:szCs w:val="24"/>
          <w:lang w:eastAsia="zh-CN"/>
        </w:rPr>
      </w:pPr>
    </w:p>
    <w:p w14:paraId="1EEDA645">
      <w:pPr>
        <w:pStyle w:val="14"/>
        <w:spacing w:line="360" w:lineRule="auto"/>
        <w:ind w:firstLine="482" w:firstLineChars="200"/>
        <w:rPr>
          <w:b/>
          <w:bCs/>
          <w:sz w:val="24"/>
          <w:szCs w:val="24"/>
          <w:lang w:eastAsia="zh-CN"/>
        </w:rPr>
      </w:pPr>
      <w:r>
        <w:rPr>
          <w:rFonts w:hint="eastAsia"/>
          <w:b/>
          <w:bCs/>
          <w:sz w:val="24"/>
          <w:szCs w:val="24"/>
          <w:lang w:eastAsia="zh-CN"/>
        </w:rPr>
        <w:t>7.</w:t>
      </w:r>
      <w:r>
        <w:rPr>
          <w:b/>
          <w:bCs/>
          <w:sz w:val="24"/>
          <w:szCs w:val="24"/>
          <w:lang w:eastAsia="zh-CN"/>
        </w:rPr>
        <w:t>竞争性磋商文件构成</w:t>
      </w:r>
    </w:p>
    <w:p w14:paraId="3D79F36D">
      <w:pPr>
        <w:pStyle w:val="14"/>
        <w:spacing w:line="360" w:lineRule="auto"/>
        <w:ind w:firstLine="476" w:firstLineChars="200"/>
        <w:rPr>
          <w:spacing w:val="-1"/>
          <w:sz w:val="24"/>
          <w:szCs w:val="24"/>
          <w:lang w:eastAsia="zh-CN"/>
        </w:rPr>
      </w:pPr>
      <w:r>
        <w:rPr>
          <w:rFonts w:hint="eastAsia"/>
          <w:spacing w:val="-1"/>
          <w:sz w:val="24"/>
          <w:szCs w:val="24"/>
          <w:lang w:eastAsia="zh-CN"/>
        </w:rPr>
        <w:t>7</w:t>
      </w:r>
      <w:r>
        <w:rPr>
          <w:spacing w:val="-1"/>
          <w:sz w:val="24"/>
          <w:szCs w:val="24"/>
          <w:lang w:eastAsia="zh-CN"/>
        </w:rPr>
        <w:t>.1</w:t>
      </w:r>
      <w:r>
        <w:rPr>
          <w:rFonts w:hint="eastAsia"/>
          <w:spacing w:val="-1"/>
          <w:sz w:val="24"/>
          <w:szCs w:val="24"/>
          <w:lang w:eastAsia="zh-CN"/>
        </w:rPr>
        <w:t xml:space="preserve"> </w:t>
      </w:r>
      <w:r>
        <w:rPr>
          <w:spacing w:val="-1"/>
          <w:sz w:val="24"/>
          <w:szCs w:val="24"/>
          <w:lang w:eastAsia="zh-CN"/>
        </w:rPr>
        <w:t>竞争性磋商文件包括以下部分：</w:t>
      </w:r>
    </w:p>
    <w:p w14:paraId="4CBEB6AE">
      <w:pPr>
        <w:pStyle w:val="16"/>
        <w:bidi w:val="0"/>
        <w:rPr>
          <w:lang w:eastAsia="zh-CN"/>
        </w:rPr>
      </w:pPr>
      <w:r>
        <w:fldChar w:fldCharType="begin"/>
      </w:r>
      <w:r>
        <w:instrText xml:space="preserve"> HYPERLINK \l "bookmark1" </w:instrText>
      </w:r>
      <w:r>
        <w:fldChar w:fldCharType="separate"/>
      </w:r>
      <w:r>
        <w:rPr>
          <w:lang w:eastAsia="zh-CN"/>
        </w:rPr>
        <w:t xml:space="preserve">第一章   </w:t>
      </w:r>
      <w:r>
        <w:rPr>
          <w:rFonts w:hint="eastAsia"/>
          <w:lang w:eastAsia="zh-CN"/>
        </w:rPr>
        <w:t>竞争性磋商公告</w:t>
      </w:r>
      <w:r>
        <w:rPr>
          <w:lang w:eastAsia="zh-CN"/>
        </w:rPr>
        <w:t xml:space="preserve"> </w:t>
      </w:r>
      <w:r>
        <w:rPr>
          <w:lang w:eastAsia="zh-CN"/>
        </w:rPr>
        <w:fldChar w:fldCharType="end"/>
      </w:r>
    </w:p>
    <w:p w14:paraId="347138DD">
      <w:pPr>
        <w:pStyle w:val="16"/>
        <w:bidi w:val="0"/>
        <w:rPr>
          <w:lang w:eastAsia="zh-CN"/>
        </w:rPr>
      </w:pPr>
      <w:r>
        <w:rPr>
          <w:lang w:eastAsia="zh-CN"/>
        </w:rPr>
        <w:t>第二章   采购需求</w:t>
      </w:r>
    </w:p>
    <w:p w14:paraId="49F7375C">
      <w:pPr>
        <w:pStyle w:val="16"/>
        <w:bidi w:val="0"/>
        <w:rPr>
          <w:lang w:eastAsia="zh-CN"/>
        </w:rPr>
      </w:pPr>
      <w:r>
        <w:rPr>
          <w:lang w:eastAsia="zh-CN"/>
        </w:rPr>
        <w:t xml:space="preserve">第三章   供应商须知 </w:t>
      </w:r>
    </w:p>
    <w:p w14:paraId="39F0DE1F">
      <w:pPr>
        <w:pStyle w:val="16"/>
        <w:bidi w:val="0"/>
        <w:rPr>
          <w:lang w:eastAsia="zh-CN"/>
        </w:rPr>
      </w:pPr>
      <w:r>
        <w:rPr>
          <w:lang w:eastAsia="zh-CN"/>
        </w:rPr>
        <w:t xml:space="preserve">第四章   </w:t>
      </w:r>
      <w:r>
        <w:rPr>
          <w:rFonts w:hint="eastAsia"/>
          <w:lang w:eastAsia="zh-CN"/>
        </w:rPr>
        <w:t>评审程序、</w:t>
      </w:r>
      <w:r>
        <w:rPr>
          <w:lang w:eastAsia="zh-CN"/>
        </w:rPr>
        <w:t xml:space="preserve">评审方法和评审标准 </w:t>
      </w:r>
    </w:p>
    <w:p w14:paraId="021AF09E">
      <w:pPr>
        <w:pStyle w:val="16"/>
        <w:bidi w:val="0"/>
        <w:rPr>
          <w:lang w:eastAsia="zh-CN"/>
        </w:rPr>
      </w:pPr>
      <w:r>
        <w:rPr>
          <w:lang w:eastAsia="zh-CN"/>
        </w:rPr>
        <w:t xml:space="preserve">第五章   </w:t>
      </w:r>
      <w:r>
        <w:rPr>
          <w:rFonts w:hint="eastAsia"/>
          <w:lang w:eastAsia="zh-CN"/>
        </w:rPr>
        <w:t>政府采购合同（草稿）</w:t>
      </w:r>
    </w:p>
    <w:p w14:paraId="5712AE62">
      <w:pPr>
        <w:pStyle w:val="16"/>
        <w:bidi w:val="0"/>
        <w:rPr>
          <w:lang w:eastAsia="zh-CN"/>
        </w:rPr>
      </w:pPr>
      <w:r>
        <w:rPr>
          <w:lang w:eastAsia="zh-CN"/>
        </w:rPr>
        <w:t>第六章   响应文件格式</w:t>
      </w:r>
    </w:p>
    <w:p w14:paraId="33122D4C">
      <w:pPr>
        <w:pStyle w:val="14"/>
        <w:spacing w:line="360" w:lineRule="auto"/>
        <w:ind w:firstLine="476" w:firstLineChars="200"/>
        <w:rPr>
          <w:spacing w:val="-1"/>
          <w:sz w:val="24"/>
          <w:szCs w:val="24"/>
          <w:lang w:eastAsia="zh-CN"/>
        </w:rPr>
      </w:pPr>
      <w:r>
        <w:rPr>
          <w:rFonts w:hint="eastAsia"/>
          <w:spacing w:val="-1"/>
          <w:sz w:val="24"/>
          <w:szCs w:val="24"/>
          <w:lang w:eastAsia="zh-CN"/>
        </w:rPr>
        <w:t>7.2</w:t>
      </w:r>
      <w:r>
        <w:rPr>
          <w:spacing w:val="-1"/>
          <w:sz w:val="24"/>
          <w:szCs w:val="24"/>
          <w:lang w:eastAsia="zh-CN"/>
        </w:rPr>
        <w:t xml:space="preserve"> </w:t>
      </w:r>
      <w:r>
        <w:rPr>
          <w:rFonts w:hint="eastAsia"/>
          <w:spacing w:val="-1"/>
          <w:sz w:val="24"/>
          <w:szCs w:val="24"/>
          <w:lang w:eastAsia="zh-CN"/>
        </w:rPr>
        <w:t>供应商应认真阅读竞争性磋商文件的全部内容。供应商应按照竞争性磋商文件要求提交响应文件并保证所提供的全部资料的真实性，并对竞争性磋商文件做出实质性响应，否则响应无效。</w:t>
      </w:r>
    </w:p>
    <w:p w14:paraId="1CB6D0D2">
      <w:pPr>
        <w:pStyle w:val="14"/>
        <w:spacing w:line="360" w:lineRule="auto"/>
        <w:ind w:firstLine="478" w:firstLineChars="200"/>
        <w:rPr>
          <w:b/>
          <w:bCs/>
          <w:spacing w:val="-1"/>
          <w:sz w:val="24"/>
          <w:szCs w:val="24"/>
          <w:lang w:eastAsia="zh-CN"/>
        </w:rPr>
      </w:pPr>
      <w:r>
        <w:rPr>
          <w:rFonts w:hint="eastAsia"/>
          <w:b/>
          <w:bCs/>
          <w:spacing w:val="-1"/>
          <w:sz w:val="24"/>
          <w:szCs w:val="24"/>
          <w:lang w:eastAsia="zh-CN"/>
        </w:rPr>
        <w:t>8.对竞争性磋商文件的澄清或修改</w:t>
      </w:r>
    </w:p>
    <w:p w14:paraId="67B5A95C">
      <w:pPr>
        <w:pStyle w:val="14"/>
        <w:spacing w:line="360" w:lineRule="auto"/>
        <w:ind w:firstLine="476" w:firstLineChars="200"/>
        <w:rPr>
          <w:spacing w:val="-1"/>
          <w:sz w:val="24"/>
          <w:szCs w:val="24"/>
          <w:lang w:eastAsia="zh-CN"/>
        </w:rPr>
      </w:pPr>
      <w:r>
        <w:rPr>
          <w:rFonts w:hint="eastAsia"/>
          <w:spacing w:val="-1"/>
          <w:sz w:val="24"/>
          <w:szCs w:val="24"/>
          <w:lang w:eastAsia="zh-CN"/>
        </w:rPr>
        <w:t>8.1</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7BEB7FA4">
      <w:pPr>
        <w:pStyle w:val="14"/>
        <w:spacing w:line="360" w:lineRule="auto"/>
        <w:ind w:firstLine="476" w:firstLineChars="200"/>
        <w:rPr>
          <w:spacing w:val="-1"/>
          <w:sz w:val="24"/>
          <w:szCs w:val="24"/>
          <w:lang w:eastAsia="zh-CN"/>
        </w:rPr>
      </w:pPr>
      <w:r>
        <w:rPr>
          <w:rFonts w:hint="eastAsia"/>
          <w:spacing w:val="-1"/>
          <w:sz w:val="24"/>
          <w:szCs w:val="24"/>
          <w:lang w:eastAsia="zh-CN"/>
        </w:rPr>
        <w:t>8.2</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14:paraId="75C75610">
      <w:pPr>
        <w:pStyle w:val="14"/>
        <w:spacing w:line="360" w:lineRule="auto"/>
        <w:ind w:firstLine="476" w:firstLineChars="200"/>
        <w:rPr>
          <w:spacing w:val="-1"/>
          <w:sz w:val="24"/>
          <w:szCs w:val="24"/>
          <w:lang w:eastAsia="zh-CN"/>
        </w:rPr>
      </w:pPr>
      <w:r>
        <w:rPr>
          <w:rFonts w:hint="eastAsia"/>
          <w:spacing w:val="-1"/>
          <w:sz w:val="24"/>
          <w:szCs w:val="24"/>
          <w:lang w:eastAsia="zh-CN"/>
        </w:rPr>
        <w:t>8.3澄清或者修改的内容为竞争性磋商文件的组成部分，并对所有获取竞争性磋商文件的潜在供应商具有约束力。澄清或者修改的内容可能影响响应文件编制的，将在提交首次响应文件截止之日5日前，以书面形式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14:paraId="63DE1C9F">
      <w:pPr>
        <w:pStyle w:val="14"/>
        <w:spacing w:line="360" w:lineRule="auto"/>
        <w:ind w:firstLine="478" w:firstLineChars="200"/>
        <w:rPr>
          <w:b/>
          <w:bCs/>
          <w:spacing w:val="-1"/>
          <w:sz w:val="24"/>
          <w:szCs w:val="24"/>
          <w:lang w:eastAsia="zh-CN"/>
        </w:rPr>
      </w:pPr>
      <w:r>
        <w:rPr>
          <w:rFonts w:hint="eastAsia"/>
          <w:b/>
          <w:bCs/>
          <w:spacing w:val="-1"/>
          <w:sz w:val="24"/>
          <w:szCs w:val="24"/>
          <w:lang w:eastAsia="zh-CN"/>
        </w:rPr>
        <w:t>8.4政府采购项目实行网上受理，开标前所有信息保密。因此，</w:t>
      </w:r>
      <w:r>
        <w:rPr>
          <w:rFonts w:hint="eastAsia" w:asciiTheme="minorEastAsia" w:hAnsiTheme="minorEastAsia" w:eastAsiaTheme="minorEastAsia" w:cstheme="minor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15DFE15F">
      <w:pPr>
        <w:pStyle w:val="14"/>
        <w:spacing w:line="360" w:lineRule="auto"/>
        <w:ind w:firstLine="450" w:firstLineChars="200"/>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8.5供应商应关注是否有发布最新的澄清更正公告和更正的最新磋商文件（电子答疑文件），如有则需下载最新的磋商文件，并在此基础上制作最新的响应文件并上传。</w:t>
      </w:r>
    </w:p>
    <w:p w14:paraId="12010502">
      <w:pPr>
        <w:pStyle w:val="14"/>
        <w:spacing w:before="91" w:line="221" w:lineRule="auto"/>
        <w:ind w:left="3213"/>
        <w:rPr>
          <w:sz w:val="28"/>
          <w:szCs w:val="28"/>
          <w:lang w:eastAsia="zh-CN"/>
        </w:rPr>
      </w:pPr>
      <w:r>
        <w:rPr>
          <w:spacing w:val="-4"/>
          <w:sz w:val="28"/>
          <w:szCs w:val="28"/>
          <w:lang w:eastAsia="zh-CN"/>
          <w14:textOutline w14:w="1803" w14:cap="flat" w14:cmpd="sng" w14:algn="ctr">
            <w14:solidFill>
              <w14:srgbClr w14:val="000000"/>
            </w14:solidFill>
            <w14:prstDash w14:val="solid"/>
            <w14:miter w14:val="0"/>
          </w14:textOutline>
        </w:rPr>
        <w:t>三</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响应文件的编制</w:t>
      </w:r>
    </w:p>
    <w:p w14:paraId="66271B07">
      <w:pPr>
        <w:pStyle w:val="14"/>
        <w:spacing w:before="204" w:line="220" w:lineRule="auto"/>
        <w:ind w:left="16"/>
        <w:rPr>
          <w:rFonts w:ascii="Arial" w:hAnsi="Arial" w:cs="Arial"/>
          <w:sz w:val="24"/>
          <w:szCs w:val="24"/>
          <w:lang w:eastAsia="zh-CN"/>
        </w:rPr>
      </w:pPr>
    </w:p>
    <w:p w14:paraId="2189DF8F">
      <w:pPr>
        <w:pStyle w:val="14"/>
        <w:spacing w:line="360" w:lineRule="auto"/>
        <w:ind w:firstLine="478" w:firstLineChars="200"/>
        <w:rPr>
          <w:spacing w:val="-1"/>
          <w:sz w:val="24"/>
          <w:szCs w:val="24"/>
          <w:lang w:eastAsia="zh-CN"/>
        </w:rPr>
      </w:pPr>
      <w:r>
        <w:rPr>
          <w:rFonts w:hint="eastAsia"/>
          <w:b/>
          <w:bCs/>
          <w:spacing w:val="-1"/>
          <w:sz w:val="24"/>
          <w:szCs w:val="24"/>
          <w:lang w:eastAsia="zh-CN"/>
        </w:rPr>
        <w:t>9. 响应范围、竞争性磋商文件中计量单位的使用及磋商语言</w:t>
      </w:r>
    </w:p>
    <w:p w14:paraId="768C1EF0">
      <w:pPr>
        <w:pStyle w:val="14"/>
        <w:spacing w:line="360" w:lineRule="auto"/>
        <w:ind w:firstLine="476" w:firstLineChars="200"/>
        <w:rPr>
          <w:spacing w:val="-1"/>
          <w:sz w:val="24"/>
          <w:szCs w:val="24"/>
          <w:lang w:eastAsia="zh-CN"/>
        </w:rPr>
      </w:pPr>
      <w:r>
        <w:rPr>
          <w:rFonts w:hint="eastAsia"/>
          <w:spacing w:val="-1"/>
          <w:sz w:val="24"/>
          <w:szCs w:val="24"/>
          <w:lang w:eastAsia="zh-CN"/>
        </w:rPr>
        <w:t>9.1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6E2A145A">
      <w:pPr>
        <w:pStyle w:val="14"/>
        <w:spacing w:line="360" w:lineRule="auto"/>
        <w:ind w:firstLine="476" w:firstLineChars="200"/>
        <w:rPr>
          <w:spacing w:val="-1"/>
          <w:sz w:val="24"/>
          <w:szCs w:val="24"/>
          <w:lang w:eastAsia="zh-CN"/>
        </w:rPr>
      </w:pPr>
      <w:r>
        <w:rPr>
          <w:rFonts w:hint="eastAsia"/>
          <w:spacing w:val="-1"/>
          <w:sz w:val="24"/>
          <w:szCs w:val="24"/>
          <w:lang w:eastAsia="zh-CN"/>
        </w:rPr>
        <w:t>9.2除竞争性磋商文件有特殊要求外，本项目磋商所使用的计量单位，应采用中华人民共和国法定计量单位。</w:t>
      </w:r>
    </w:p>
    <w:p w14:paraId="71453A7D">
      <w:pPr>
        <w:pStyle w:val="14"/>
        <w:spacing w:line="360" w:lineRule="auto"/>
        <w:ind w:firstLine="476" w:firstLineChars="200"/>
        <w:rPr>
          <w:spacing w:val="-1"/>
          <w:sz w:val="24"/>
          <w:szCs w:val="24"/>
          <w:lang w:eastAsia="zh-CN"/>
        </w:rPr>
      </w:pPr>
      <w:r>
        <w:rPr>
          <w:rFonts w:hint="eastAsia"/>
          <w:spacing w:val="-1"/>
          <w:sz w:val="24"/>
          <w:szCs w:val="24"/>
          <w:lang w:eastAsia="zh-CN"/>
        </w:rPr>
        <w:t>9.3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007D588">
      <w:pPr>
        <w:pStyle w:val="14"/>
        <w:spacing w:line="360" w:lineRule="auto"/>
        <w:ind w:firstLine="478" w:firstLineChars="200"/>
        <w:rPr>
          <w:spacing w:val="-1"/>
          <w:sz w:val="24"/>
          <w:szCs w:val="24"/>
          <w:lang w:eastAsia="zh-CN"/>
        </w:rPr>
      </w:pPr>
      <w:r>
        <w:rPr>
          <w:rFonts w:hint="eastAsia"/>
          <w:b/>
          <w:bCs/>
          <w:spacing w:val="-1"/>
          <w:sz w:val="24"/>
          <w:szCs w:val="24"/>
          <w:lang w:eastAsia="zh-CN"/>
        </w:rPr>
        <w:t>10.响应文件构成</w:t>
      </w:r>
    </w:p>
    <w:p w14:paraId="6CAFEF0B">
      <w:pPr>
        <w:pStyle w:val="14"/>
        <w:spacing w:line="360" w:lineRule="auto"/>
        <w:ind w:firstLine="476" w:firstLineChars="200"/>
        <w:rPr>
          <w:spacing w:val="-1"/>
          <w:sz w:val="24"/>
          <w:szCs w:val="24"/>
          <w:lang w:eastAsia="zh-CN"/>
        </w:rPr>
      </w:pPr>
      <w:r>
        <w:rPr>
          <w:rFonts w:hint="eastAsia"/>
          <w:spacing w:val="-1"/>
          <w:sz w:val="24"/>
          <w:szCs w:val="24"/>
          <w:lang w:eastAsia="zh-CN"/>
        </w:rPr>
        <w:t>10.1供应商应当按照竞争性磋商文件的要求编制响应文件，并对其提交的响应文件的真实性、合法性承担法律责任。响应文件的部分格式要求，见第六章《响应文件格式》。</w:t>
      </w:r>
    </w:p>
    <w:p w14:paraId="3A689B5D">
      <w:pPr>
        <w:pStyle w:val="14"/>
        <w:spacing w:line="360" w:lineRule="auto"/>
        <w:ind w:firstLine="476" w:firstLineChars="200"/>
        <w:rPr>
          <w:spacing w:val="-1"/>
          <w:sz w:val="24"/>
          <w:szCs w:val="24"/>
          <w:lang w:eastAsia="zh-CN"/>
        </w:rPr>
      </w:pPr>
      <w:r>
        <w:rPr>
          <w:rFonts w:hint="eastAsia"/>
          <w:spacing w:val="-1"/>
          <w:sz w:val="24"/>
          <w:szCs w:val="24"/>
          <w:lang w:eastAsia="zh-CN"/>
        </w:rPr>
        <w:t>10.2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B05F4DD">
      <w:pPr>
        <w:spacing w:line="360" w:lineRule="auto"/>
        <w:ind w:firstLine="480" w:firstLineChars="200"/>
        <w:rPr>
          <w:rFonts w:asciiTheme="minorEastAsia" w:hAnsiTheme="minorEastAsia" w:cstheme="minorEastAsia"/>
          <w:b/>
          <w:bCs/>
          <w:szCs w:val="24"/>
        </w:rPr>
      </w:pPr>
      <w:r>
        <w:rPr>
          <w:rFonts w:hint="eastAsia" w:asciiTheme="minorEastAsia" w:hAnsiTheme="minorEastAsia" w:cstheme="minorEastAsia"/>
          <w:szCs w:val="24"/>
        </w:rPr>
        <w:t>10.3 电子响应文件应使用CA数字证书生成并在截止时间前上传其加密版本，根据磋商文件中规定的下载平台要求，具体详见《投标文件制作工具操作手册》。</w:t>
      </w:r>
      <w:r>
        <w:rPr>
          <w:rFonts w:hint="eastAsia" w:asciiTheme="minorEastAsia" w:hAnsiTheme="minorEastAsia" w:cstheme="minorEastAsia"/>
          <w:b/>
          <w:bCs/>
          <w:szCs w:val="24"/>
        </w:rPr>
        <w:t>否则，被视为无效响应文件，将被平台系统拒绝。</w:t>
      </w:r>
    </w:p>
    <w:p w14:paraId="736FB871">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10.4第四章《</w:t>
      </w:r>
      <w:r>
        <w:rPr>
          <w:rFonts w:hint="eastAsia"/>
          <w:spacing w:val="-1"/>
          <w:szCs w:val="24"/>
        </w:rPr>
        <w:t>评审程序、</w:t>
      </w:r>
      <w:r>
        <w:rPr>
          <w:spacing w:val="-1"/>
          <w:szCs w:val="24"/>
        </w:rPr>
        <w:t>评审方法和评审标准</w:t>
      </w:r>
      <w:r>
        <w:rPr>
          <w:rFonts w:hint="eastAsia" w:asciiTheme="minorEastAsia" w:hAnsiTheme="minorEastAsia" w:cstheme="minorEastAsia"/>
          <w:szCs w:val="24"/>
        </w:rPr>
        <w:t>》中涉及的证明文件。</w:t>
      </w:r>
    </w:p>
    <w:p w14:paraId="1337CA35">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10.5对照第二章《采购需求》，说明所提供货物、服务或工程已对第二章《采购需求》做出了响应，或申明与第二章《采购需求》的偏差和例外。如第二章《采购需求》中要求提供证明文件的，</w:t>
      </w:r>
      <w:r>
        <w:rPr>
          <w:rFonts w:hint="eastAsia" w:asciiTheme="minorEastAsia" w:hAnsiTheme="minorEastAsia" w:cstheme="minorEastAsia"/>
          <w:spacing w:val="2"/>
          <w:szCs w:val="24"/>
        </w:rPr>
        <w:t>供应商</w:t>
      </w:r>
      <w:r>
        <w:rPr>
          <w:rFonts w:hint="eastAsia" w:asciiTheme="minorEastAsia" w:hAnsiTheme="minorEastAsia" w:cstheme="minorEastAsia"/>
          <w:szCs w:val="24"/>
        </w:rPr>
        <w:t>应当按具体要求提供证明文件。</w:t>
      </w:r>
    </w:p>
    <w:p w14:paraId="79821A8B">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10.6</w:t>
      </w:r>
      <w:r>
        <w:rPr>
          <w:rFonts w:hint="eastAsia" w:asciiTheme="minorEastAsia" w:hAnsiTheme="minorEastAsia" w:cstheme="minorEastAsia"/>
          <w:spacing w:val="2"/>
          <w:szCs w:val="24"/>
        </w:rPr>
        <w:t>供应商</w:t>
      </w:r>
      <w:r>
        <w:rPr>
          <w:rFonts w:hint="eastAsia" w:asciiTheme="minorEastAsia" w:hAnsiTheme="minorEastAsia" w:cstheme="minorEastAsia"/>
          <w:szCs w:val="24"/>
        </w:rPr>
        <w:t>编制响应文件时，涉及营业执照、资质、业绩、财务、社保、纳税及各类证书、报告等内容，必须是原件的扫描件。</w:t>
      </w:r>
    </w:p>
    <w:p w14:paraId="7C785FB6">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10.7</w:t>
      </w:r>
      <w:r>
        <w:rPr>
          <w:rFonts w:hint="eastAsia" w:asciiTheme="minorEastAsia" w:hAnsiTheme="minorEastAsia" w:cstheme="minorEastAsia"/>
          <w:spacing w:val="2"/>
          <w:szCs w:val="24"/>
        </w:rPr>
        <w:t>供应商</w:t>
      </w:r>
      <w:r>
        <w:rPr>
          <w:rFonts w:hint="eastAsia" w:asciiTheme="minorEastAsia" w:hAnsiTheme="minorEastAsia" w:cstheme="minorEastAsia"/>
          <w:szCs w:val="24"/>
        </w:rPr>
        <w:t>认为应附的其他材料。</w:t>
      </w:r>
    </w:p>
    <w:p w14:paraId="3C57BA61">
      <w:pPr>
        <w:spacing w:line="360" w:lineRule="auto"/>
        <w:ind w:firstLine="482" w:firstLineChars="200"/>
        <w:rPr>
          <w:rFonts w:asciiTheme="minorEastAsia" w:hAnsiTheme="minorEastAsia" w:cstheme="minorEastAsia"/>
          <w:szCs w:val="24"/>
        </w:rPr>
      </w:pPr>
      <w:r>
        <w:rPr>
          <w:rFonts w:hint="eastAsia" w:asciiTheme="minorEastAsia" w:hAnsiTheme="minorEastAsia" w:cstheme="minorEastAsia"/>
          <w:b/>
          <w:bCs/>
          <w:szCs w:val="24"/>
        </w:rPr>
        <w:t>11.报价</w:t>
      </w:r>
    </w:p>
    <w:p w14:paraId="7CDA3420">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11.1 报价均以人民币报价。</w:t>
      </w:r>
    </w:p>
    <w:p w14:paraId="2F802414">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11.2 供应商的报价应包括为完成本项目所发生的一切费用和税费，采购人将不再支付报价以外的任何费用。供应商的报价应包括但不限于下列内容，磋商文件中有特殊规定的，从其规定。</w:t>
      </w:r>
    </w:p>
    <w:p w14:paraId="331BAC56">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11.2.1 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AD26547">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11.2.2 服务项目按照磋商文件要求完成本项目的全部相关费用。</w:t>
      </w:r>
    </w:p>
    <w:p w14:paraId="48C258AF">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11.3 采购人不得向供应商索要或者接受其给予的赠品、回扣或者与采购无关的其他商品、服务。</w:t>
      </w:r>
    </w:p>
    <w:p w14:paraId="79FE6D80">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11.4 供应商不能提供任何有选择性或可调整的报价（</w:t>
      </w:r>
      <w:r>
        <w:rPr>
          <w:rFonts w:hint="eastAsia" w:asciiTheme="minorEastAsia" w:hAnsiTheme="minorEastAsia" w:cstheme="minorEastAsia"/>
          <w:spacing w:val="-2"/>
          <w:szCs w:val="24"/>
        </w:rPr>
        <w:t>竞争性磋商</w:t>
      </w:r>
      <w:r>
        <w:rPr>
          <w:rFonts w:hint="eastAsia" w:asciiTheme="minorEastAsia" w:hAnsiTheme="minorEastAsia" w:cstheme="minorEastAsia"/>
          <w:szCs w:val="24"/>
        </w:rPr>
        <w:t>文件另有规定的除外），否则其响应无效。</w:t>
      </w:r>
    </w:p>
    <w:p w14:paraId="28027855">
      <w:pPr>
        <w:spacing w:line="360" w:lineRule="auto"/>
        <w:ind w:firstLine="476" w:firstLineChars="200"/>
        <w:rPr>
          <w:rFonts w:ascii="宋体" w:hAnsi="宋体" w:eastAsia="宋体" w:cs="宋体"/>
          <w:spacing w:val="-1"/>
          <w:szCs w:val="24"/>
        </w:rPr>
      </w:pPr>
      <w:r>
        <w:rPr>
          <w:rFonts w:hint="eastAsia" w:ascii="宋体" w:hAnsi="宋体" w:eastAsia="宋体" w:cs="宋体"/>
          <w:spacing w:val="-1"/>
          <w:szCs w:val="24"/>
        </w:rPr>
        <w:t>11.5本项目将按供应商所提交的单价和总价来支付本项目所需的费用。对供应商没有填写单价和总价的内容,将被认为这些项目费用已包括在报价中。</w:t>
      </w:r>
    </w:p>
    <w:p w14:paraId="5BF0ABCA">
      <w:pPr>
        <w:spacing w:line="360" w:lineRule="auto"/>
        <w:ind w:firstLine="476" w:firstLineChars="200"/>
        <w:rPr>
          <w:rFonts w:ascii="宋体" w:hAnsi="宋体" w:eastAsia="宋体" w:cs="宋体"/>
          <w:spacing w:val="-1"/>
          <w:szCs w:val="24"/>
        </w:rPr>
      </w:pPr>
      <w:r>
        <w:rPr>
          <w:rFonts w:hint="eastAsia" w:ascii="宋体" w:hAnsi="宋体" w:eastAsia="宋体" w:cs="宋体"/>
          <w:spacing w:val="-1"/>
          <w:szCs w:val="24"/>
        </w:rPr>
        <w:t>11.6磋商结束，供应商进行网上最终报价。</w:t>
      </w:r>
    </w:p>
    <w:p w14:paraId="09B972F4">
      <w:pPr>
        <w:spacing w:line="360" w:lineRule="auto"/>
        <w:ind w:firstLine="476" w:firstLineChars="200"/>
        <w:rPr>
          <w:rFonts w:ascii="宋体" w:hAnsi="宋体" w:eastAsia="宋体" w:cs="宋体"/>
          <w:spacing w:val="-1"/>
          <w:szCs w:val="24"/>
        </w:rPr>
      </w:pPr>
      <w:r>
        <w:rPr>
          <w:rFonts w:hint="eastAsia" w:ascii="宋体" w:hAnsi="宋体" w:eastAsia="宋体" w:cs="宋体"/>
          <w:spacing w:val="-1"/>
          <w:szCs w:val="24"/>
        </w:rPr>
        <w:t>11.7本次采购设有预算，供应商最终报价超过预算的，磋商小组将不予评议。</w:t>
      </w:r>
    </w:p>
    <w:p w14:paraId="49F7A296">
      <w:pPr>
        <w:spacing w:line="360" w:lineRule="auto"/>
        <w:ind w:firstLine="476" w:firstLineChars="200"/>
        <w:rPr>
          <w:rFonts w:ascii="宋体" w:hAnsi="宋体" w:eastAsia="宋体" w:cs="宋体"/>
          <w:spacing w:val="-1"/>
          <w:szCs w:val="24"/>
        </w:rPr>
      </w:pPr>
      <w:r>
        <w:rPr>
          <w:rFonts w:hint="eastAsia" w:ascii="宋体" w:hAnsi="宋体" w:eastAsia="宋体" w:cs="宋体"/>
          <w:spacing w:val="-1"/>
          <w:szCs w:val="24"/>
        </w:rPr>
        <w:t>11.8供应商的所有报价不得低于成本恶意竞争。</w:t>
      </w:r>
    </w:p>
    <w:p w14:paraId="6734B6B1">
      <w:pPr>
        <w:spacing w:line="360" w:lineRule="auto"/>
        <w:ind w:firstLine="478" w:firstLineChars="200"/>
        <w:rPr>
          <w:rFonts w:ascii="宋体" w:hAnsi="宋体" w:eastAsia="宋体" w:cs="宋体"/>
          <w:b/>
          <w:spacing w:val="-1"/>
          <w:szCs w:val="24"/>
        </w:rPr>
      </w:pPr>
      <w:r>
        <w:rPr>
          <w:rFonts w:hint="eastAsia" w:ascii="宋体" w:hAnsi="宋体" w:eastAsia="宋体" w:cs="宋体"/>
          <w:b/>
          <w:spacing w:val="-1"/>
          <w:szCs w:val="24"/>
        </w:rPr>
        <w:t>评标委员会认为投标人的报价明显低于其他通过符合性审查投标人的报价，有可能影响产品质量或者不能诚信履约的，应当要求其</w:t>
      </w:r>
      <w:r>
        <w:rPr>
          <w:rFonts w:ascii="宋体" w:hAnsi="宋体" w:eastAsia="宋体" w:cs="宋体"/>
          <w:b/>
          <w:spacing w:val="-1"/>
          <w:szCs w:val="24"/>
        </w:rPr>
        <w:t>(</w:t>
      </w:r>
      <w:r>
        <w:rPr>
          <w:rFonts w:hint="eastAsia" w:ascii="宋体" w:hAnsi="宋体" w:eastAsia="宋体" w:cs="宋体"/>
          <w:b/>
          <w:spacing w:val="-1"/>
          <w:szCs w:val="24"/>
        </w:rPr>
        <w:t>远程评标在线说明</w:t>
      </w:r>
      <w:r>
        <w:rPr>
          <w:rFonts w:ascii="宋体" w:hAnsi="宋体" w:eastAsia="宋体" w:cs="宋体"/>
          <w:b/>
          <w:spacing w:val="-1"/>
          <w:szCs w:val="24"/>
        </w:rPr>
        <w:t>)</w:t>
      </w:r>
      <w:r>
        <w:rPr>
          <w:rFonts w:hint="eastAsia" w:ascii="宋体" w:hAnsi="宋体" w:eastAsia="宋体" w:cs="宋体"/>
          <w:b/>
          <w:spacing w:val="-1"/>
          <w:szCs w:val="24"/>
        </w:rPr>
        <w:t>提供书面说明，必要时提交相关证明材料；投标人不能证明其报价合理性的，评标委员会应当将其作为无效投标处理。</w:t>
      </w:r>
    </w:p>
    <w:p w14:paraId="6B7FBCC9">
      <w:pPr>
        <w:spacing w:line="360" w:lineRule="auto"/>
        <w:ind w:firstLine="478" w:firstLineChars="200"/>
        <w:rPr>
          <w:rFonts w:ascii="宋体" w:hAnsi="宋体" w:eastAsia="宋体" w:cs="宋体"/>
          <w:b/>
          <w:spacing w:val="-1"/>
          <w:szCs w:val="24"/>
        </w:rPr>
      </w:pPr>
      <w:r>
        <w:rPr>
          <w:rFonts w:hint="eastAsia" w:ascii="宋体" w:hAnsi="宋体" w:eastAsia="宋体" w:cs="宋体"/>
          <w:b/>
          <w:spacing w:val="-1"/>
          <w:szCs w:val="24"/>
        </w:rPr>
        <w:t>（</w:t>
      </w:r>
      <w:r>
        <w:rPr>
          <w:rFonts w:ascii="宋体" w:hAnsi="宋体" w:eastAsia="宋体" w:cs="宋体"/>
          <w:b/>
          <w:spacing w:val="-1"/>
          <w:szCs w:val="24"/>
        </w:rPr>
        <w:t>1</w:t>
      </w:r>
      <w:r>
        <w:rPr>
          <w:rFonts w:hint="eastAsia" w:ascii="宋体" w:hAnsi="宋体" w:eastAsia="宋体" w:cs="宋体"/>
          <w:b/>
          <w:spacing w:val="-1"/>
          <w:szCs w:val="24"/>
        </w:rPr>
        <w:t>）</w:t>
      </w:r>
      <w:r>
        <w:rPr>
          <w:rFonts w:ascii="宋体" w:hAnsi="宋体" w:eastAsia="宋体" w:cs="宋体"/>
          <w:b/>
          <w:spacing w:val="-1"/>
          <w:szCs w:val="24"/>
        </w:rPr>
        <w:t xml:space="preserve"> </w:t>
      </w:r>
      <w:r>
        <w:rPr>
          <w:rFonts w:hint="eastAsia" w:ascii="宋体" w:hAnsi="宋体" w:eastAsia="宋体" w:cs="宋体"/>
          <w:b/>
          <w:spacing w:val="-1"/>
          <w:szCs w:val="24"/>
        </w:rPr>
        <w:t>投标人的说明材料应当按照国家财务会计制度的规定要求，逐项就提供的货物、工程和服务的主营业务成本、税金及附加、销售费用、管理费用、财务费用、培训费用、售后服务等成本构成事项详细陈述。</w:t>
      </w:r>
    </w:p>
    <w:p w14:paraId="4679066F">
      <w:pPr>
        <w:spacing w:line="360" w:lineRule="auto"/>
        <w:ind w:firstLine="478" w:firstLineChars="200"/>
        <w:rPr>
          <w:rFonts w:ascii="宋体" w:hAnsi="宋体" w:eastAsia="宋体" w:cs="宋体"/>
          <w:b/>
          <w:spacing w:val="-1"/>
          <w:szCs w:val="24"/>
        </w:rPr>
      </w:pPr>
      <w:r>
        <w:rPr>
          <w:rFonts w:hint="eastAsia" w:ascii="宋体" w:hAnsi="宋体" w:eastAsia="宋体" w:cs="宋体"/>
          <w:b/>
          <w:spacing w:val="-1"/>
          <w:szCs w:val="24"/>
        </w:rPr>
        <w:t>（</w:t>
      </w:r>
      <w:r>
        <w:rPr>
          <w:rFonts w:ascii="宋体" w:hAnsi="宋体" w:eastAsia="宋体" w:cs="宋体"/>
          <w:b/>
          <w:spacing w:val="-1"/>
          <w:szCs w:val="24"/>
        </w:rPr>
        <w:t>2</w:t>
      </w:r>
      <w:r>
        <w:rPr>
          <w:rFonts w:hint="eastAsia" w:ascii="宋体" w:hAnsi="宋体" w:eastAsia="宋体" w:cs="宋体"/>
          <w:b/>
          <w:spacing w:val="-1"/>
          <w:szCs w:val="24"/>
        </w:rPr>
        <w:t>）</w:t>
      </w:r>
      <w:r>
        <w:rPr>
          <w:rFonts w:ascii="宋体" w:hAnsi="宋体" w:eastAsia="宋体" w:cs="宋体"/>
          <w:b/>
          <w:spacing w:val="-1"/>
          <w:szCs w:val="24"/>
        </w:rPr>
        <w:t xml:space="preserve"> </w:t>
      </w:r>
      <w:r>
        <w:rPr>
          <w:rFonts w:hint="eastAsia" w:ascii="宋体" w:hAnsi="宋体" w:eastAsia="宋体" w:cs="宋体"/>
          <w:b/>
          <w:spacing w:val="-1"/>
          <w:szCs w:val="24"/>
        </w:rPr>
        <w:t>投标人答复后，评标委员会应当结合采购项目采购需求、专业实际情况、财务状况报告、与其他投标人比较情况等就投标人说明进行审查评价。</w:t>
      </w:r>
    </w:p>
    <w:p w14:paraId="18B222F0">
      <w:pPr>
        <w:spacing w:line="360" w:lineRule="auto"/>
        <w:ind w:firstLine="478" w:firstLineChars="200"/>
        <w:rPr>
          <w:rFonts w:ascii="宋体" w:hAnsi="宋体" w:eastAsia="宋体" w:cs="宋体"/>
          <w:b/>
          <w:bCs/>
          <w:spacing w:val="-1"/>
          <w:szCs w:val="24"/>
        </w:rPr>
      </w:pPr>
      <w:r>
        <w:rPr>
          <w:rFonts w:hint="eastAsia" w:ascii="宋体" w:hAnsi="宋体" w:eastAsia="宋体" w:cs="宋体"/>
          <w:b/>
          <w:bCs/>
          <w:spacing w:val="-1"/>
          <w:szCs w:val="24"/>
        </w:rPr>
        <w:t>12.响应有效期</w:t>
      </w:r>
    </w:p>
    <w:p w14:paraId="3BD154FC">
      <w:pPr>
        <w:spacing w:line="360" w:lineRule="auto"/>
        <w:ind w:firstLine="476" w:firstLineChars="200"/>
        <w:rPr>
          <w:rFonts w:ascii="宋体" w:hAnsi="宋体" w:eastAsia="宋体" w:cs="宋体"/>
          <w:spacing w:val="-1"/>
          <w:szCs w:val="24"/>
        </w:rPr>
      </w:pPr>
      <w:r>
        <w:rPr>
          <w:rFonts w:hint="eastAsia" w:ascii="宋体" w:hAnsi="宋体" w:eastAsia="宋体" w:cs="宋体"/>
          <w:spacing w:val="-1"/>
          <w:szCs w:val="24"/>
        </w:rPr>
        <w:t>12.1 响应文件应在本竞争性磋商文件《供应商须知表》中规定的响应有效期内保持有效，响应有效期少于磋商文件规定期限的，其响应无效。成交人的响应有效期延长至项目验收合格之日。</w:t>
      </w:r>
    </w:p>
    <w:p w14:paraId="560DA4BD">
      <w:pPr>
        <w:spacing w:line="360" w:lineRule="auto"/>
        <w:ind w:firstLine="476" w:firstLineChars="200"/>
        <w:rPr>
          <w:rFonts w:ascii="宋体" w:hAnsi="宋体" w:eastAsia="宋体" w:cs="宋体"/>
          <w:spacing w:val="-1"/>
          <w:szCs w:val="24"/>
        </w:rPr>
      </w:pPr>
      <w:r>
        <w:rPr>
          <w:rFonts w:hint="eastAsia" w:ascii="宋体" w:hAnsi="宋体" w:eastAsia="宋体" w:cs="宋体"/>
          <w:spacing w:val="-1"/>
          <w:szCs w:val="24"/>
        </w:rPr>
        <w:t>12.2、特别情况下，采购代理机构、采购人可于响应有效期满之前要求供应商同意延长有效期，要求与答复均为书面形式。供应商可以拒绝上述要求。对于同意该要求的供应商，既不要求也不允许其修改响应文件。</w:t>
      </w:r>
    </w:p>
    <w:p w14:paraId="7D632178">
      <w:pPr>
        <w:spacing w:line="360" w:lineRule="auto"/>
        <w:ind w:firstLine="482" w:firstLineChars="200"/>
        <w:rPr>
          <w:rFonts w:asciiTheme="minorEastAsia" w:hAnsiTheme="minorEastAsia" w:cstheme="minorEastAsia"/>
          <w:b/>
          <w:bCs/>
          <w:szCs w:val="24"/>
        </w:rPr>
      </w:pPr>
      <w:r>
        <w:rPr>
          <w:rFonts w:hint="eastAsia" w:asciiTheme="minorEastAsia" w:hAnsiTheme="minorEastAsia" w:cstheme="minorEastAsia"/>
          <w:b/>
          <w:bCs/>
          <w:szCs w:val="24"/>
        </w:rPr>
        <w:t>13.响应文件的签署、盖章</w:t>
      </w:r>
    </w:p>
    <w:p w14:paraId="6CBA1944">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13.1 电子响应文件必须在规定签章处电子签章或手写签字后扫描上传进响应文件。</w:t>
      </w:r>
    </w:p>
    <w:p w14:paraId="2733C4E3">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13.2 竞争性磋商文件要求盖章的内容，一般通过CA加盖电子签章。</w:t>
      </w:r>
    </w:p>
    <w:p w14:paraId="1DB63F56">
      <w:pPr>
        <w:pStyle w:val="14"/>
        <w:spacing w:before="122" w:line="190" w:lineRule="auto"/>
        <w:ind w:left="3239"/>
        <w:rPr>
          <w:spacing w:val="-4"/>
          <w:sz w:val="28"/>
          <w:szCs w:val="28"/>
          <w:lang w:eastAsia="zh-CN"/>
          <w14:textOutline w14:w="1803" w14:cap="flat" w14:cmpd="sng" w14:algn="ctr">
            <w14:solidFill>
              <w14:srgbClr w14:val="000000"/>
            </w14:solidFill>
            <w14:prstDash w14:val="solid"/>
            <w14:miter w14:val="0"/>
          </w14:textOutline>
        </w:rPr>
      </w:pPr>
    </w:p>
    <w:p w14:paraId="03DF916C">
      <w:pPr>
        <w:pStyle w:val="14"/>
        <w:spacing w:before="122" w:line="190" w:lineRule="auto"/>
        <w:jc w:val="center"/>
        <w:rPr>
          <w:rFonts w:ascii="Arial Unicode MS" w:hAnsi="Arial Unicode MS" w:eastAsia="Arial Unicode MS" w:cs="Arial Unicode MS"/>
          <w:sz w:val="28"/>
          <w:szCs w:val="28"/>
          <w:lang w:eastAsia="zh-CN"/>
        </w:rPr>
      </w:pPr>
      <w:r>
        <w:rPr>
          <w:spacing w:val="-4"/>
          <w:sz w:val="28"/>
          <w:szCs w:val="28"/>
          <w:lang w:eastAsia="zh-CN"/>
          <w14:textOutline w14:w="1803" w14:cap="flat" w14:cmpd="sng" w14:algn="ctr">
            <w14:solidFill>
              <w14:srgbClr w14:val="000000"/>
            </w14:solidFill>
            <w14:prstDash w14:val="solid"/>
            <w14:miter w14:val="0"/>
          </w14:textOutline>
        </w:rPr>
        <w:t>四</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w:t>
      </w:r>
      <w:r>
        <w:rPr>
          <w:rFonts w:hint="eastAsia" w:ascii="Arial Unicode MS" w:hAnsi="Arial Unicode MS" w:cs="Arial Unicode MS"/>
          <w:spacing w:val="-4"/>
          <w:sz w:val="28"/>
          <w:szCs w:val="28"/>
          <w:lang w:eastAsia="zh-CN"/>
          <w14:textOutline w14:w="1803" w14:cap="flat" w14:cmpd="sng" w14:algn="ctr">
            <w14:solidFill>
              <w14:srgbClr w14:val="000000"/>
            </w14:solidFill>
            <w14:prstDash w14:val="solid"/>
            <w14:miter w14:val="0"/>
          </w14:textOutline>
        </w:rPr>
        <w:t>提</w:t>
      </w:r>
      <w:r>
        <w:rPr>
          <w:rFonts w:ascii="Arial Unicode MS" w:hAnsi="Arial Unicode MS" w:eastAsia="Arial Unicode MS" w:cs="Arial Unicode MS"/>
          <w:spacing w:val="-4"/>
          <w:sz w:val="28"/>
          <w:szCs w:val="28"/>
          <w:lang w:eastAsia="zh-CN"/>
          <w14:textOutline w14:w="1803" w14:cap="flat" w14:cmpd="sng" w14:algn="ctr">
            <w14:solidFill>
              <w14:srgbClr w14:val="000000"/>
            </w14:solidFill>
            <w14:prstDash w14:val="solid"/>
            <w14:miter w14:val="0"/>
          </w14:textOutline>
        </w:rPr>
        <w:t>交</w:t>
      </w:r>
    </w:p>
    <w:p w14:paraId="62F9B056">
      <w:pPr>
        <w:pStyle w:val="14"/>
        <w:spacing w:line="360" w:lineRule="auto"/>
        <w:ind w:firstLine="478" w:firstLineChars="200"/>
        <w:rPr>
          <w:b/>
          <w:bCs/>
          <w:spacing w:val="-1"/>
          <w:sz w:val="24"/>
          <w:szCs w:val="24"/>
          <w:lang w:eastAsia="zh-CN"/>
        </w:rPr>
      </w:pPr>
      <w:r>
        <w:rPr>
          <w:rFonts w:hint="eastAsia"/>
          <w:b/>
          <w:bCs/>
          <w:spacing w:val="-1"/>
          <w:sz w:val="24"/>
          <w:szCs w:val="24"/>
          <w:lang w:eastAsia="zh-CN"/>
        </w:rPr>
        <w:t>14.响应文件的提交</w:t>
      </w:r>
    </w:p>
    <w:p w14:paraId="51BE3622">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14.1电子响应文件的提交是指使用</w:t>
      </w:r>
      <w:r>
        <w:rPr>
          <w:rFonts w:hint="eastAsia" w:asciiTheme="minorEastAsia" w:hAnsiTheme="minorEastAsia" w:cstheme="minorEastAsia"/>
          <w:spacing w:val="3"/>
          <w:szCs w:val="24"/>
          <w:lang w:eastAsia="zh-CN"/>
        </w:rPr>
        <w:t>唐河县公共资源交易中心</w:t>
      </w:r>
      <w:r>
        <w:rPr>
          <w:rFonts w:hint="eastAsia" w:asciiTheme="minorEastAsia" w:hAnsiTheme="minorEastAsia" w:cstheme="minorEastAsia"/>
          <w:spacing w:val="3"/>
          <w:szCs w:val="24"/>
        </w:rPr>
        <w:t>网上交易系统在上传截止时间前完成制作软件生成的加密电子响应文件的上传。未在上传截止时间前完成上传的，视为逾期提交。逾期提交的响应文件不予受理。</w:t>
      </w:r>
    </w:p>
    <w:p w14:paraId="0CD03CE1">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14.2 采购人及采购代理机构拒绝接受通过电子交易平台以外任何形式提交的响应文件。</w:t>
      </w:r>
    </w:p>
    <w:p w14:paraId="6761FB72">
      <w:pPr>
        <w:spacing w:line="360" w:lineRule="auto"/>
        <w:ind w:firstLine="478" w:firstLineChars="200"/>
        <w:rPr>
          <w:rFonts w:ascii="宋体" w:hAnsi="宋体" w:eastAsia="宋体" w:cs="宋体"/>
          <w:b/>
          <w:bCs/>
          <w:spacing w:val="-1"/>
          <w:szCs w:val="24"/>
        </w:rPr>
      </w:pPr>
      <w:r>
        <w:rPr>
          <w:rFonts w:hint="eastAsia" w:ascii="宋体" w:hAnsi="宋体" w:eastAsia="宋体" w:cs="宋体"/>
          <w:b/>
          <w:bCs/>
          <w:spacing w:val="-1"/>
          <w:szCs w:val="24"/>
        </w:rPr>
        <w:t>15.响应文件上传截止时间</w:t>
      </w:r>
    </w:p>
    <w:p w14:paraId="42C1885D">
      <w:pPr>
        <w:pStyle w:val="14"/>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15.1 供应商应在竞争性磋商文件要求响应文件上传截止时间前，将电子响应文件提交至电子交易平台。</w:t>
      </w:r>
    </w:p>
    <w:p w14:paraId="3FBD0C7D">
      <w:pPr>
        <w:pStyle w:val="14"/>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16.响应文件的修改与撤回</w:t>
      </w:r>
    </w:p>
    <w:p w14:paraId="722C7753">
      <w:pPr>
        <w:pStyle w:val="14"/>
        <w:spacing w:line="360" w:lineRule="auto"/>
        <w:ind w:firstLine="492" w:firstLineChars="200"/>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在采购文件规定的电子响应文件上传截止时间前，供应商可以修改或撤回已上传的电子响应文件，最终电子响应文件以上传截止时间前完成上传至唐河县公共资源交易电子交易平台最后一份加密电子响应文件为准。上传截止时间之后，供应商不得修改或撤回电子响应文件。</w:t>
      </w:r>
    </w:p>
    <w:p w14:paraId="625EA3FD">
      <w:bookmarkStart w:id="11" w:name="_Toc2118"/>
      <w:r>
        <w:br w:type="page"/>
      </w:r>
    </w:p>
    <w:p w14:paraId="025E1721">
      <w:pPr>
        <w:pStyle w:val="3"/>
      </w:pPr>
      <w:bookmarkStart w:id="12" w:name="_Toc27539"/>
      <w:r>
        <w:t>第</w:t>
      </w:r>
      <w:r>
        <w:rPr>
          <w:rFonts w:hint="eastAsia"/>
        </w:rPr>
        <w:t>四</w:t>
      </w:r>
      <w:r>
        <w:t xml:space="preserve">章   </w:t>
      </w:r>
      <w:r>
        <w:rPr>
          <w:rFonts w:hint="eastAsia"/>
        </w:rPr>
        <w:t>评审程序、</w:t>
      </w:r>
      <w:r>
        <w:t>评审方法和评审标准</w:t>
      </w:r>
      <w:bookmarkEnd w:id="11"/>
      <w:bookmarkEnd w:id="12"/>
    </w:p>
    <w:p w14:paraId="4F0AA195">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一、编制、确认竞争性磋商文件</w:t>
      </w:r>
    </w:p>
    <w:p w14:paraId="171A774C">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采购人或采购代理机构根据采购项目特点和采购实际需求编制竞争性磋商文件，编制的竞争性磋商文件应由采购人审核并确认。</w:t>
      </w:r>
    </w:p>
    <w:p w14:paraId="3EBCC429">
      <w:pPr>
        <w:tabs>
          <w:tab w:val="left" w:pos="743"/>
        </w:tabs>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二、发布竞争性磋商公告，邀请供应商参加磋商</w:t>
      </w:r>
    </w:p>
    <w:p w14:paraId="0D17F418">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竞争性磋商文件经采购人书面确认后，将在指定媒体和</w:t>
      </w:r>
      <w:r>
        <w:rPr>
          <w:rFonts w:hint="eastAsia" w:asciiTheme="minorEastAsia" w:hAnsiTheme="minorEastAsia" w:cstheme="minorEastAsia"/>
          <w:spacing w:val="3"/>
          <w:szCs w:val="24"/>
          <w:lang w:eastAsia="zh-CN"/>
        </w:rPr>
        <w:t>唐河县公共资源交易中心</w:t>
      </w:r>
      <w:r>
        <w:rPr>
          <w:rFonts w:hint="eastAsia" w:asciiTheme="minorEastAsia" w:hAnsiTheme="minorEastAsia" w:cstheme="minorEastAsia"/>
          <w:spacing w:val="3"/>
          <w:szCs w:val="24"/>
        </w:rPr>
        <w:t>网发布竞争性磋商公告。供应商按照公告和竞争性磋商文件要求制作并递交响应文件。</w:t>
      </w:r>
    </w:p>
    <w:p w14:paraId="41F87762">
      <w:pPr>
        <w:spacing w:line="360" w:lineRule="auto"/>
        <w:ind w:firstLine="480"/>
        <w:rPr>
          <w:rFonts w:asciiTheme="minorEastAsia" w:hAnsiTheme="minorEastAsia" w:cstheme="minorEastAsia"/>
          <w:b/>
          <w:bCs/>
          <w:spacing w:val="3"/>
          <w:szCs w:val="24"/>
        </w:rPr>
      </w:pPr>
      <w:r>
        <w:rPr>
          <w:rFonts w:hint="eastAsia" w:asciiTheme="minorEastAsia" w:hAnsiTheme="minorEastAsia" w:cstheme="minorEastAsia"/>
          <w:b/>
          <w:bCs/>
          <w:spacing w:val="3"/>
          <w:szCs w:val="24"/>
        </w:rPr>
        <w:t>三、组建磋商小组</w:t>
      </w:r>
    </w:p>
    <w:p w14:paraId="56DD777A">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根据</w:t>
      </w:r>
      <w:r>
        <w:rPr>
          <w:rFonts w:hint="eastAsia" w:asciiTheme="minorEastAsia" w:hAnsiTheme="minorEastAsia" w:cstheme="minorEastAsia"/>
          <w:spacing w:val="-2"/>
          <w:szCs w:val="24"/>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cstheme="minorEastAsia"/>
          <w:spacing w:val="3"/>
          <w:szCs w:val="24"/>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267F8F5A">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竞争性磋商小组负责对响应文件进行评审、质疑、评估、比较、评分，组织磋商和最后报价。</w:t>
      </w:r>
    </w:p>
    <w:p w14:paraId="6235B26E">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评审专家应当严格遵守评审工作纪律，按照客观、公正、审慎的原则，根据磋商文件规定的评审程序、评审方法和评审标准进行独立评审。</w:t>
      </w:r>
    </w:p>
    <w:p w14:paraId="6CE0A70E">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764955E9">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评审活动结束，按照《河南省政府采购评审专家劳务报酬支付标准》的通知(豫财购〔2017〕9 号)的规定，发放劳务报酬。</w:t>
      </w:r>
    </w:p>
    <w:p w14:paraId="6745A4E1">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评审专家未完成评审工作擅自离开评审现场，或者在评审活动中有违法违规行为的，不得获取劳务报酬和报销异地评审差旅费。评审专家以外的其他人员不得获取评审劳务报酬。</w:t>
      </w:r>
    </w:p>
    <w:p w14:paraId="753052A2">
      <w:pPr>
        <w:pStyle w:val="28"/>
        <w:spacing w:after="0" w:line="360" w:lineRule="auto"/>
        <w:ind w:left="0" w:leftChars="0" w:firstLine="494"/>
        <w:rPr>
          <w:rFonts w:asciiTheme="minorEastAsia" w:hAnsiTheme="minorEastAsia" w:cstheme="minorEastAsia"/>
          <w:spacing w:val="3"/>
          <w:kern w:val="0"/>
        </w:rPr>
      </w:pPr>
      <w:r>
        <w:rPr>
          <w:rFonts w:hint="eastAsia" w:asciiTheme="minorEastAsia" w:hAnsiTheme="minorEastAsia" w:cstheme="minorEastAsia"/>
          <w:b/>
          <w:bCs/>
          <w:spacing w:val="3"/>
          <w:kern w:val="0"/>
        </w:rPr>
        <w:t>四、解密电子响应文件</w:t>
      </w:r>
    </w:p>
    <w:p w14:paraId="1C00131B">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供应商解密：供应商制作电子响应文件时，必须使用本单位的CA进行加密，供应商在解密前须自行检查CA的有效性。解密时未在开启响应文件时间后30分钟内进行解密成功的视为撤销其响应文件（因电子开标系统原因除外）。</w:t>
      </w:r>
    </w:p>
    <w:p w14:paraId="19D5855F">
      <w:pPr>
        <w:spacing w:line="360" w:lineRule="auto"/>
        <w:ind w:firstLine="494" w:firstLineChars="200"/>
        <w:rPr>
          <w:rFonts w:asciiTheme="minorEastAsia" w:hAnsiTheme="minorEastAsia" w:cstheme="minorEastAsia"/>
          <w:spacing w:val="3"/>
          <w:szCs w:val="24"/>
        </w:rPr>
      </w:pPr>
      <w:r>
        <w:rPr>
          <w:rFonts w:hint="eastAsia" w:asciiTheme="minorEastAsia" w:hAnsiTheme="minorEastAsia" w:cstheme="minorEastAsia"/>
          <w:b/>
          <w:bCs/>
          <w:spacing w:val="3"/>
          <w:szCs w:val="24"/>
        </w:rPr>
        <w:t>五、评审</w:t>
      </w:r>
    </w:p>
    <w:p w14:paraId="22AF4C6A">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磋商小组对供应商提交的响应文件进行评审。主要对响应文件的有效性、完整性和响应程度进行审查，具体包括：</w:t>
      </w:r>
    </w:p>
    <w:p w14:paraId="6BBCD14D">
      <w:pPr>
        <w:widowControl/>
        <w:jc w:val="left"/>
        <w:rPr>
          <w:rFonts w:asciiTheme="minorEastAsia" w:hAnsiTheme="minorEastAsia" w:cstheme="minorEastAsia"/>
          <w:spacing w:val="3"/>
          <w:szCs w:val="24"/>
        </w:rPr>
      </w:pPr>
      <w:r>
        <w:rPr>
          <w:rFonts w:hint="eastAsia" w:asciiTheme="minorEastAsia" w:hAnsiTheme="minorEastAsia" w:cstheme="minorEastAsia"/>
          <w:spacing w:val="3"/>
          <w:szCs w:val="24"/>
        </w:rPr>
        <w:t>1.资格性审查</w:t>
      </w:r>
    </w:p>
    <w:tbl>
      <w:tblPr>
        <w:tblStyle w:val="47"/>
        <w:tblW w:w="10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642"/>
        <w:gridCol w:w="5731"/>
        <w:gridCol w:w="1999"/>
      </w:tblGrid>
      <w:tr w14:paraId="08E69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778" w:type="dxa"/>
          </w:tcPr>
          <w:p w14:paraId="48FAD55E">
            <w:pPr>
              <w:spacing w:before="119" w:line="222" w:lineRule="auto"/>
              <w:jc w:val="center"/>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3"/>
                <w:kern w:val="0"/>
                <w:szCs w:val="24"/>
                <w14:textOutline w14:w="1536" w14:cap="flat" w14:cmpd="sng" w14:algn="ctr">
                  <w14:solidFill>
                    <w14:srgbClr w14:val="000000"/>
                  </w14:solidFill>
                  <w14:prstDash w14:val="solid"/>
                  <w14:miter w14:val="0"/>
                </w14:textOutline>
              </w:rPr>
              <w:t>序号</w:t>
            </w:r>
          </w:p>
        </w:tc>
        <w:tc>
          <w:tcPr>
            <w:tcW w:w="1642" w:type="dxa"/>
          </w:tcPr>
          <w:p w14:paraId="3BA55967">
            <w:pPr>
              <w:spacing w:before="119" w:line="220" w:lineRule="auto"/>
              <w:jc w:val="center"/>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4"/>
                <w:kern w:val="0"/>
                <w:szCs w:val="24"/>
                <w14:textOutline w14:w="1536" w14:cap="flat" w14:cmpd="sng" w14:algn="ctr">
                  <w14:solidFill>
                    <w14:srgbClr w14:val="000000"/>
                  </w14:solidFill>
                  <w14:prstDash w14:val="solid"/>
                  <w14:miter w14:val="0"/>
                </w14:textOutline>
              </w:rPr>
              <w:t>审查因素</w:t>
            </w:r>
          </w:p>
        </w:tc>
        <w:tc>
          <w:tcPr>
            <w:tcW w:w="5731" w:type="dxa"/>
          </w:tcPr>
          <w:p w14:paraId="4523FFB3">
            <w:pPr>
              <w:spacing w:before="119" w:line="220" w:lineRule="auto"/>
              <w:jc w:val="center"/>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4"/>
                <w:kern w:val="0"/>
                <w:szCs w:val="24"/>
                <w14:textOutline w14:w="1536" w14:cap="flat" w14:cmpd="sng" w14:algn="ctr">
                  <w14:solidFill>
                    <w14:srgbClr w14:val="000000"/>
                  </w14:solidFill>
                  <w14:prstDash w14:val="solid"/>
                  <w14:miter w14:val="0"/>
                </w14:textOutline>
              </w:rPr>
              <w:t>审查内容</w:t>
            </w:r>
          </w:p>
        </w:tc>
        <w:tc>
          <w:tcPr>
            <w:tcW w:w="1999" w:type="dxa"/>
          </w:tcPr>
          <w:p w14:paraId="4B508A25">
            <w:pPr>
              <w:spacing w:before="119" w:line="220" w:lineRule="auto"/>
              <w:jc w:val="center"/>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2"/>
                <w:kern w:val="0"/>
                <w:szCs w:val="24"/>
                <w14:textOutline w14:w="1536" w14:cap="flat" w14:cmpd="sng" w14:algn="ctr">
                  <w14:solidFill>
                    <w14:srgbClr w14:val="000000"/>
                  </w14:solidFill>
                  <w14:prstDash w14:val="solid"/>
                  <w14:miter w14:val="0"/>
                </w14:textOutline>
              </w:rPr>
              <w:t>备注</w:t>
            </w:r>
          </w:p>
        </w:tc>
      </w:tr>
      <w:tr w14:paraId="611F5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78" w:type="dxa"/>
            <w:vAlign w:val="center"/>
          </w:tcPr>
          <w:p w14:paraId="022821F3">
            <w:pPr>
              <w:pStyle w:val="48"/>
              <w:spacing w:before="69" w:line="199" w:lineRule="auto"/>
              <w:ind w:left="372"/>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w:t>
            </w:r>
          </w:p>
        </w:tc>
        <w:tc>
          <w:tcPr>
            <w:tcW w:w="1642" w:type="dxa"/>
            <w:vAlign w:val="center"/>
          </w:tcPr>
          <w:p w14:paraId="36A2C04C">
            <w:pPr>
              <w:spacing w:before="32" w:line="232" w:lineRule="auto"/>
              <w:ind w:left="112" w:right="105"/>
              <w:jc w:val="center"/>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2"/>
                <w:kern w:val="0"/>
                <w:szCs w:val="24"/>
              </w:rPr>
              <w:t>满足第一章《竞争性磋商公告》</w:t>
            </w:r>
            <w:r>
              <w:rPr>
                <w:rFonts w:hint="eastAsia" w:asciiTheme="minorEastAsia" w:hAnsiTheme="minorEastAsia" w:eastAsiaTheme="minorEastAsia" w:cstheme="minorEastAsia"/>
                <w:spacing w:val="2"/>
                <w:kern w:val="0"/>
                <w:szCs w:val="24"/>
              </w:rPr>
              <w:t>供应商</w:t>
            </w:r>
            <w:r>
              <w:rPr>
                <w:rFonts w:hint="eastAsia" w:asciiTheme="minorEastAsia" w:hAnsiTheme="minorEastAsia" w:eastAsiaTheme="minorEastAsia" w:cstheme="minorEastAsia"/>
                <w:spacing w:val="-2"/>
                <w:kern w:val="0"/>
                <w:szCs w:val="24"/>
              </w:rPr>
              <w:t>具备的资格要求</w:t>
            </w:r>
          </w:p>
        </w:tc>
        <w:tc>
          <w:tcPr>
            <w:tcW w:w="5731" w:type="dxa"/>
            <w:vAlign w:val="center"/>
          </w:tcPr>
          <w:p w14:paraId="2CD5044B">
            <w:pPr>
              <w:spacing w:before="32" w:line="232" w:lineRule="auto"/>
              <w:ind w:left="112" w:right="105"/>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1、满足《中华人民共和国政府采购法》第二十二条规定；</w:t>
            </w:r>
            <w:r>
              <w:rPr>
                <w:rFonts w:hint="eastAsia" w:asciiTheme="minorEastAsia" w:hAnsiTheme="minorEastAsia" w:eastAsiaTheme="minorEastAsia" w:cstheme="minorEastAsia"/>
                <w:kern w:val="0"/>
                <w:szCs w:val="24"/>
                <w:lang w:val="en-US" w:eastAsia="zh-CN"/>
              </w:rPr>
              <w:tab/>
            </w:r>
          </w:p>
          <w:p w14:paraId="31451FFA">
            <w:pPr>
              <w:spacing w:before="32" w:line="232" w:lineRule="auto"/>
              <w:ind w:left="112" w:right="105"/>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2、落实政府采购政策满足的资格要求：</w:t>
            </w:r>
            <w:r>
              <w:rPr>
                <w:rFonts w:hint="eastAsia" w:asciiTheme="minorEastAsia" w:hAnsiTheme="minorEastAsia" w:eastAsiaTheme="minorEastAsia" w:cstheme="minorEastAsia"/>
                <w:kern w:val="0"/>
                <w:szCs w:val="24"/>
                <w:lang w:val="en-US" w:eastAsia="zh-CN"/>
              </w:rPr>
              <w:tab/>
            </w:r>
          </w:p>
          <w:p w14:paraId="46B70B58">
            <w:pPr>
              <w:spacing w:before="32" w:line="232" w:lineRule="auto"/>
              <w:ind w:left="112" w:right="105"/>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本项目执行扶持中小企业、监狱企业和残疾人福利性单位发展的政策</w:t>
            </w:r>
            <w:r>
              <w:rPr>
                <w:rFonts w:hint="eastAsia" w:asciiTheme="minorEastAsia" w:hAnsiTheme="minorEastAsia" w:eastAsiaTheme="minorEastAsia" w:cstheme="minorEastAsia"/>
                <w:kern w:val="0"/>
                <w:szCs w:val="24"/>
                <w:lang w:val="en-US" w:eastAsia="zh-CN"/>
              </w:rPr>
              <w:tab/>
            </w:r>
          </w:p>
          <w:p w14:paraId="5986E349">
            <w:pPr>
              <w:spacing w:before="32" w:line="232" w:lineRule="auto"/>
              <w:ind w:left="112" w:right="105"/>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3、本项目的特定资格要求</w:t>
            </w:r>
            <w:r>
              <w:rPr>
                <w:rFonts w:hint="eastAsia" w:asciiTheme="minorEastAsia" w:hAnsiTheme="minorEastAsia" w:eastAsiaTheme="minorEastAsia" w:cstheme="minorEastAsia"/>
                <w:kern w:val="0"/>
                <w:szCs w:val="24"/>
                <w:lang w:val="en-US" w:eastAsia="zh-CN"/>
              </w:rPr>
              <w:tab/>
            </w:r>
          </w:p>
          <w:p w14:paraId="5E893A0F">
            <w:pPr>
              <w:spacing w:before="32" w:line="232" w:lineRule="auto"/>
              <w:ind w:left="112" w:right="105"/>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 xml:space="preserve">(1)供应商需具有独立承担民事责任的能力以及有效的营业执照；                     </w:t>
            </w:r>
          </w:p>
          <w:p w14:paraId="00B25FBC">
            <w:pPr>
              <w:spacing w:before="32" w:line="232" w:lineRule="auto"/>
              <w:ind w:left="112" w:right="105"/>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(2)供应商须具有水利水电或市政公用工程施工总承包叁级及以上资质，且具有有效的安全生产许可证，并在人员、设备、资金等方面具有相应的施工能力；</w:t>
            </w:r>
          </w:p>
          <w:p w14:paraId="5D14968F">
            <w:pPr>
              <w:spacing w:before="32" w:line="232" w:lineRule="auto"/>
              <w:ind w:left="112" w:right="105"/>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(3)供应商拟派项目经理须具备相关专业贰级及以上注册建造师资格证书及有效的安全生产考核合格证，且未担任其他在建工程的项目经理并作出承诺；</w:t>
            </w:r>
          </w:p>
          <w:p w14:paraId="1F8069E6">
            <w:pPr>
              <w:spacing w:before="32" w:line="232" w:lineRule="auto"/>
              <w:ind w:left="112" w:right="105"/>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(4)供应商有依法缴纳税收和社会保障资金的良好记录；（提供2024年1月1日以来任意三个月完税证明或缴税凭证和社保缴纳凭证或社保缴费记录)。依法免税或不需要缴纳社会保障资金的供应商，应提供相应证明文件；</w:t>
            </w:r>
          </w:p>
          <w:p w14:paraId="57C881C7">
            <w:pPr>
              <w:spacing w:before="32" w:line="232" w:lineRule="auto"/>
              <w:ind w:left="112" w:right="105"/>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(5)供应商须具有良好的商业信誉和健全的财务会计制度：供应商需提供2023年度财务报表或财务审计报告（若成立不足一年的公司，则提供成立月份以来的企业财务报表）；</w:t>
            </w:r>
          </w:p>
          <w:p w14:paraId="5F3C04B5">
            <w:pPr>
              <w:spacing w:before="32" w:line="232" w:lineRule="auto"/>
              <w:ind w:left="112" w:right="105"/>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(6)供应商参加政府采购活动近三年内，在经营活动中没有重大违纪记录(投标人自行承诺，格式自拟，加盖公章)；</w:t>
            </w:r>
          </w:p>
          <w:p w14:paraId="78991BEA">
            <w:pPr>
              <w:spacing w:before="32" w:line="232" w:lineRule="auto"/>
              <w:ind w:left="112" w:right="105"/>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(7)根据《关于在政府采购活动中查询和使用信用记录有关问题通知》（财库【2016】125号）、豫财购（2016）15号的规定，对列入失信被执行人、重大税收违法失信主体、政府采购严重违法失信行为记录名单的投标人，拒绝参与本项目政府采购活动（查询渠道：“信用中国”网站、中国政府采购网，开标时提供相关网站查询截图）。查询日期不得早于竞争性磋商公告发布之日，提供截图必须清晰可辨。</w:t>
            </w:r>
          </w:p>
          <w:p w14:paraId="5644ED75">
            <w:pPr>
              <w:spacing w:before="32" w:line="232" w:lineRule="auto"/>
              <w:ind w:left="112" w:right="105"/>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(8)本次招标不接受联合体投标，不得分包、转包。</w:t>
            </w:r>
          </w:p>
          <w:p w14:paraId="426BB73A">
            <w:pPr>
              <w:spacing w:before="32" w:line="232" w:lineRule="auto"/>
              <w:ind w:left="112" w:right="105" w:firstLine="480" w:firstLineChars="200"/>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按照唐河县财政局《关于在政府采购活动中试行供应商资格信用承诺制的通知》唐财购[2021]18号的要求，供应商在投标(响应)时，按照规定提供“投标承诺函”(详见采购文件)的，无需再提交上述（4）、（5）的证明材料。供应商在中标(成交)后，应将上述由投标承诺函替代的证明材料提交采购人、采购代理机构，证明材料将随公告一并公示。</w:t>
            </w:r>
          </w:p>
          <w:p w14:paraId="2FCB5D82">
            <w:pPr>
              <w:spacing w:before="32" w:line="232" w:lineRule="auto"/>
              <w:ind w:left="112" w:right="105"/>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lang w:val="en-US" w:eastAsia="zh-CN"/>
              </w:rPr>
              <w:t xml:space="preserve">注：本项目实行资格后审，审查内容以投标截止时间前上传企业诚信库信息(南阳市诚信库网站 </w:t>
            </w:r>
            <w:r>
              <w:rPr>
                <w:rFonts w:hint="eastAsia" w:asciiTheme="minorEastAsia" w:hAnsiTheme="minorEastAsia" w:eastAsiaTheme="minorEastAsia" w:cstheme="minorEastAsia"/>
                <w:kern w:val="0"/>
                <w:szCs w:val="24"/>
                <w:lang w:val="en-US" w:eastAsia="zh-CN"/>
              </w:rPr>
              <w:fldChar w:fldCharType="begin"/>
            </w:r>
            <w:r>
              <w:rPr>
                <w:rFonts w:hint="eastAsia" w:asciiTheme="minorEastAsia" w:hAnsiTheme="minorEastAsia" w:eastAsiaTheme="minorEastAsia" w:cstheme="minorEastAsia"/>
                <w:kern w:val="0"/>
                <w:szCs w:val="24"/>
                <w:lang w:val="en-US" w:eastAsia="zh-CN"/>
              </w:rPr>
              <w:instrText xml:space="preserve"> HYPERLINK "https://ggzyjy.nanyang.gov.cn/" </w:instrText>
            </w:r>
            <w:r>
              <w:rPr>
                <w:rFonts w:hint="eastAsia" w:asciiTheme="minorEastAsia" w:hAnsiTheme="minorEastAsia" w:eastAsiaTheme="minorEastAsia" w:cstheme="minorEastAsia"/>
                <w:kern w:val="0"/>
                <w:szCs w:val="24"/>
                <w:lang w:val="en-US" w:eastAsia="zh-CN"/>
              </w:rPr>
              <w:fldChar w:fldCharType="separate"/>
            </w:r>
            <w:r>
              <w:rPr>
                <w:rFonts w:hint="eastAsia" w:asciiTheme="minorEastAsia" w:hAnsiTheme="minorEastAsia" w:eastAsiaTheme="minorEastAsia" w:cstheme="minorEastAsia"/>
                <w:kern w:val="0"/>
                <w:szCs w:val="24"/>
                <w:lang w:val="en-US" w:eastAsia="zh-CN"/>
              </w:rPr>
              <w:t>https://ggzyjy.nanyang.gov.cn/</w:t>
            </w:r>
            <w:r>
              <w:rPr>
                <w:rFonts w:hint="eastAsia" w:asciiTheme="minorEastAsia" w:hAnsiTheme="minorEastAsia" w:eastAsiaTheme="minorEastAsia" w:cstheme="minorEastAsia"/>
                <w:kern w:val="0"/>
                <w:szCs w:val="24"/>
                <w:lang w:val="en-US" w:eastAsia="zh-CN"/>
              </w:rPr>
              <w:fldChar w:fldCharType="end"/>
            </w:r>
            <w:r>
              <w:rPr>
                <w:rFonts w:hint="eastAsia" w:asciiTheme="minorEastAsia" w:hAnsiTheme="minorEastAsia" w:eastAsiaTheme="minorEastAsia" w:cstheme="minorEastAsia"/>
                <w:kern w:val="0"/>
                <w:szCs w:val="24"/>
                <w:lang w:val="en-US" w:eastAsia="zh-CN"/>
              </w:rPr>
              <w:t xml:space="preserve"> )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w:t>
            </w:r>
          </w:p>
        </w:tc>
        <w:tc>
          <w:tcPr>
            <w:tcW w:w="1999" w:type="dxa"/>
            <w:vAlign w:val="center"/>
          </w:tcPr>
          <w:p w14:paraId="697C62D3">
            <w:pPr>
              <w:spacing w:before="32" w:line="232" w:lineRule="auto"/>
              <w:ind w:left="112" w:right="105"/>
              <w:rPr>
                <w:rFonts w:asciiTheme="minorEastAsia" w:hAnsiTheme="minorEastAsia" w:eastAsiaTheme="minorEastAsia" w:cstheme="minorEastAsia"/>
                <w:spacing w:val="-2"/>
                <w:kern w:val="0"/>
                <w:szCs w:val="24"/>
              </w:rPr>
            </w:pPr>
            <w:r>
              <w:rPr>
                <w:rFonts w:hint="eastAsia" w:asciiTheme="minorEastAsia" w:hAnsiTheme="minorEastAsia" w:eastAsiaTheme="minorEastAsia" w:cstheme="minorEastAsia"/>
                <w:spacing w:val="-2"/>
                <w:kern w:val="0"/>
                <w:szCs w:val="24"/>
              </w:rPr>
              <w:t>供应商为企业（包括合伙企业、个体工商户）的，应提供有效的营业执照；</w:t>
            </w:r>
          </w:p>
          <w:p w14:paraId="529E68D6">
            <w:pPr>
              <w:spacing w:before="32" w:line="232" w:lineRule="auto"/>
              <w:ind w:left="112" w:right="105"/>
              <w:rPr>
                <w:rFonts w:asciiTheme="minorEastAsia" w:hAnsiTheme="minorEastAsia" w:eastAsiaTheme="minorEastAsia" w:cstheme="minorEastAsia"/>
                <w:spacing w:val="-2"/>
                <w:kern w:val="0"/>
                <w:szCs w:val="24"/>
              </w:rPr>
            </w:pPr>
            <w:r>
              <w:rPr>
                <w:rFonts w:hint="eastAsia" w:asciiTheme="minorEastAsia" w:hAnsiTheme="minorEastAsia" w:eastAsiaTheme="minorEastAsia" w:cstheme="minorEastAsia"/>
                <w:spacing w:val="-2"/>
                <w:kern w:val="0"/>
                <w:szCs w:val="24"/>
              </w:rPr>
              <w:t>供应商为事业单位的，应提供有效的事业单位法人证书；</w:t>
            </w:r>
          </w:p>
          <w:p w14:paraId="3BBE5DD3">
            <w:pPr>
              <w:spacing w:before="32" w:line="232" w:lineRule="auto"/>
              <w:ind w:left="112" w:right="105"/>
              <w:rPr>
                <w:rFonts w:asciiTheme="minorEastAsia" w:hAnsiTheme="minorEastAsia" w:eastAsiaTheme="minorEastAsia" w:cstheme="minorEastAsia"/>
                <w:spacing w:val="-2"/>
                <w:kern w:val="0"/>
                <w:szCs w:val="24"/>
              </w:rPr>
            </w:pPr>
            <w:r>
              <w:rPr>
                <w:rFonts w:hint="eastAsia" w:asciiTheme="minorEastAsia" w:hAnsiTheme="minorEastAsia" w:eastAsiaTheme="minorEastAsia" w:cstheme="minorEastAsia"/>
                <w:spacing w:val="-2"/>
                <w:kern w:val="0"/>
                <w:szCs w:val="24"/>
              </w:rPr>
              <w:t>供应商是非企业机构的，应提供有效的执业许可证、登记证书等证明文件；</w:t>
            </w:r>
          </w:p>
          <w:p w14:paraId="089D162E">
            <w:pPr>
              <w:spacing w:before="32" w:line="232" w:lineRule="auto"/>
              <w:ind w:left="112" w:right="105"/>
              <w:rPr>
                <w:rFonts w:asciiTheme="minorEastAsia" w:hAnsiTheme="minorEastAsia" w:eastAsiaTheme="minorEastAsia" w:cstheme="minorEastAsia"/>
                <w:spacing w:val="-2"/>
                <w:kern w:val="0"/>
                <w:szCs w:val="24"/>
              </w:rPr>
            </w:pPr>
            <w:r>
              <w:rPr>
                <w:rFonts w:hint="eastAsia" w:asciiTheme="minorEastAsia" w:hAnsiTheme="minorEastAsia" w:eastAsiaTheme="minorEastAsia" w:cstheme="minorEastAsia"/>
                <w:spacing w:val="-2"/>
                <w:kern w:val="0"/>
                <w:szCs w:val="24"/>
              </w:rPr>
              <w:t>供应商是自然人的，应提供有效的自然人身份证明。</w:t>
            </w:r>
          </w:p>
          <w:p w14:paraId="5396FE95">
            <w:pPr>
              <w:spacing w:before="32" w:line="232" w:lineRule="auto"/>
              <w:ind w:left="112" w:right="105"/>
              <w:rPr>
                <w:rFonts w:asciiTheme="minorEastAsia" w:hAnsiTheme="minorEastAsia" w:eastAsiaTheme="minorEastAsia" w:cstheme="minorEastAsia"/>
                <w:kern w:val="0"/>
                <w:szCs w:val="20"/>
              </w:rPr>
            </w:pPr>
            <w:r>
              <w:rPr>
                <w:rFonts w:hint="eastAsia" w:asciiTheme="minorEastAsia" w:hAnsiTheme="minorEastAsia" w:eastAsiaTheme="minorEastAsia" w:cstheme="minorEastAsia"/>
                <w:spacing w:val="-2"/>
                <w:kern w:val="0"/>
                <w:szCs w:val="24"/>
              </w:rPr>
              <w:t>分支机构参加采购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r w14:paraId="60346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778" w:type="dxa"/>
            <w:vAlign w:val="center"/>
          </w:tcPr>
          <w:p w14:paraId="2A05EDCD">
            <w:pPr>
              <w:pStyle w:val="48"/>
              <w:spacing w:before="137" w:line="201" w:lineRule="auto"/>
              <w:ind w:left="243"/>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8"/>
                <w:szCs w:val="24"/>
                <w:lang w:eastAsia="zh-CN"/>
              </w:rPr>
              <w:t>2</w:t>
            </w:r>
          </w:p>
        </w:tc>
        <w:tc>
          <w:tcPr>
            <w:tcW w:w="1642" w:type="dxa"/>
            <w:vAlign w:val="center"/>
          </w:tcPr>
          <w:p w14:paraId="5AAD42A1">
            <w:pPr>
              <w:spacing w:before="116" w:line="221" w:lineRule="auto"/>
              <w:ind w:left="136"/>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5"/>
                <w:kern w:val="0"/>
                <w:szCs w:val="24"/>
              </w:rPr>
              <w:t>中小企业政策</w:t>
            </w:r>
          </w:p>
        </w:tc>
        <w:tc>
          <w:tcPr>
            <w:tcW w:w="5731" w:type="dxa"/>
            <w:vAlign w:val="center"/>
          </w:tcPr>
          <w:p w14:paraId="2921F65A">
            <w:pPr>
              <w:spacing w:before="116" w:line="219" w:lineRule="auto"/>
              <w:ind w:left="119"/>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2"/>
                <w:kern w:val="0"/>
                <w:szCs w:val="24"/>
              </w:rPr>
              <w:t>具体要求见第一章《竞争性磋商公告》</w:t>
            </w:r>
          </w:p>
        </w:tc>
        <w:tc>
          <w:tcPr>
            <w:tcW w:w="1999" w:type="dxa"/>
            <w:vAlign w:val="center"/>
          </w:tcPr>
          <w:p w14:paraId="7964E8C5">
            <w:pPr>
              <w:pStyle w:val="48"/>
              <w:rPr>
                <w:rFonts w:asciiTheme="minorEastAsia" w:hAnsiTheme="minorEastAsia" w:eastAsiaTheme="minorEastAsia" w:cstheme="minorEastAsia"/>
                <w:lang w:eastAsia="zh-CN"/>
              </w:rPr>
            </w:pPr>
          </w:p>
        </w:tc>
      </w:tr>
      <w:tr w14:paraId="0C2F1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78" w:type="dxa"/>
            <w:vAlign w:val="center"/>
          </w:tcPr>
          <w:p w14:paraId="31C5421D">
            <w:pPr>
              <w:pStyle w:val="48"/>
              <w:spacing w:before="49" w:line="199" w:lineRule="auto"/>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8"/>
                <w:szCs w:val="24"/>
              </w:rPr>
              <w:t>2-1</w:t>
            </w:r>
          </w:p>
        </w:tc>
        <w:tc>
          <w:tcPr>
            <w:tcW w:w="1642" w:type="dxa"/>
            <w:vAlign w:val="center"/>
          </w:tcPr>
          <w:p w14:paraId="39F75597">
            <w:pPr>
              <w:spacing w:before="78" w:line="229" w:lineRule="auto"/>
              <w:ind w:left="112" w:right="105" w:firstLine="23"/>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7"/>
                <w:kern w:val="0"/>
                <w:szCs w:val="24"/>
              </w:rPr>
              <w:t>中小企业证明文</w:t>
            </w:r>
            <w:r>
              <w:rPr>
                <w:rFonts w:hint="eastAsia" w:asciiTheme="minorEastAsia" w:hAnsiTheme="minorEastAsia" w:eastAsiaTheme="minorEastAsia" w:cstheme="minorEastAsia"/>
                <w:kern w:val="0"/>
                <w:szCs w:val="24"/>
              </w:rPr>
              <w:t>件</w:t>
            </w:r>
          </w:p>
        </w:tc>
        <w:tc>
          <w:tcPr>
            <w:tcW w:w="5731" w:type="dxa"/>
            <w:vAlign w:val="center"/>
          </w:tcPr>
          <w:p w14:paraId="74687CB2">
            <w:pPr>
              <w:spacing w:before="36" w:line="215" w:lineRule="auto"/>
              <w:ind w:left="115" w:right="102" w:firstLine="14"/>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1"/>
                <w:kern w:val="0"/>
                <w:szCs w:val="24"/>
              </w:rPr>
              <w:t>当本项目（包）涉及预留份额专门面向中小企业采购，此时须在在《资格证明文件》中</w:t>
            </w:r>
            <w:r>
              <w:rPr>
                <w:rFonts w:hint="eastAsia" w:asciiTheme="minorEastAsia" w:hAnsiTheme="minorEastAsia" w:eastAsiaTheme="minorEastAsia" w:cstheme="minorEastAsia"/>
                <w:spacing w:val="15"/>
                <w:kern w:val="0"/>
                <w:szCs w:val="24"/>
              </w:rPr>
              <w:t>提</w:t>
            </w:r>
            <w:r>
              <w:rPr>
                <w:rFonts w:hint="eastAsia" w:asciiTheme="minorEastAsia" w:hAnsiTheme="minorEastAsia" w:eastAsiaTheme="minorEastAsia" w:cstheme="minorEastAsia"/>
                <w:spacing w:val="-5"/>
                <w:kern w:val="0"/>
                <w:szCs w:val="24"/>
              </w:rPr>
              <w:t>供。</w:t>
            </w:r>
          </w:p>
          <w:p w14:paraId="3F9A36C0">
            <w:pPr>
              <w:pStyle w:val="48"/>
              <w:spacing w:before="4" w:line="220" w:lineRule="auto"/>
              <w:ind w:left="116" w:right="102" w:firstLine="15"/>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5"/>
                <w:szCs w:val="24"/>
                <w:lang w:eastAsia="zh-CN"/>
              </w:rPr>
              <w:t>1、</w:t>
            </w:r>
            <w:r>
              <w:rPr>
                <w:rFonts w:hint="eastAsia" w:asciiTheme="minorEastAsia" w:hAnsiTheme="minorEastAsia" w:eastAsiaTheme="minorEastAsia" w:cstheme="minorEastAsia"/>
                <w:spacing w:val="-2"/>
                <w:szCs w:val="24"/>
                <w:lang w:eastAsia="zh-CN"/>
              </w:rPr>
              <w:t>供应商</w:t>
            </w:r>
            <w:r>
              <w:rPr>
                <w:rFonts w:hint="eastAsia" w:asciiTheme="minorEastAsia" w:hAnsiTheme="minorEastAsia" w:eastAsiaTheme="minorEastAsia" w:cstheme="minorEastAsia"/>
                <w:spacing w:val="-5"/>
                <w:szCs w:val="24"/>
                <w:lang w:eastAsia="zh-CN"/>
              </w:rPr>
              <w:t>单独参与的，应提供《中小企业声</w:t>
            </w:r>
            <w:r>
              <w:rPr>
                <w:rFonts w:hint="eastAsia" w:asciiTheme="minorEastAsia" w:hAnsiTheme="minorEastAsia" w:eastAsiaTheme="minorEastAsia" w:cstheme="minorEastAsia"/>
                <w:spacing w:val="1"/>
                <w:szCs w:val="24"/>
                <w:lang w:eastAsia="zh-CN"/>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4"/>
                <w:szCs w:val="24"/>
                <w:lang w:eastAsia="zh-CN"/>
              </w:rPr>
              <w:t xml:space="preserve"> </w:t>
            </w:r>
            <w:r>
              <w:rPr>
                <w:rFonts w:hint="eastAsia" w:asciiTheme="minorEastAsia" w:hAnsiTheme="minorEastAsia" w:eastAsiaTheme="minorEastAsia" w:cstheme="minorEastAsia"/>
                <w:spacing w:val="-11"/>
                <w:szCs w:val="24"/>
                <w:lang w:eastAsia="zh-CN"/>
              </w:rPr>
              <w:t>文件。</w:t>
            </w:r>
          </w:p>
          <w:p w14:paraId="454E6605">
            <w:pPr>
              <w:pStyle w:val="48"/>
              <w:spacing w:before="20" w:line="236" w:lineRule="auto"/>
              <w:ind w:left="113" w:right="102" w:firstLine="9"/>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6"/>
                <w:szCs w:val="24"/>
                <w:lang w:eastAsia="zh-CN"/>
              </w:rPr>
              <w:t>2、如采购文件要求以联合体形式参加</w:t>
            </w:r>
            <w:r>
              <w:rPr>
                <w:rFonts w:hint="eastAsia" w:asciiTheme="minorEastAsia" w:hAnsiTheme="minorEastAsia" w:eastAsiaTheme="minorEastAsia" w:cstheme="minorEastAsia"/>
                <w:spacing w:val="1"/>
                <w:szCs w:val="24"/>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pacing w:val="-2"/>
                <w:szCs w:val="24"/>
                <w:lang w:eastAsia="zh-CN"/>
              </w:rPr>
              <w:t>竞争性磋商</w:t>
            </w:r>
            <w:r>
              <w:rPr>
                <w:rFonts w:hint="eastAsia" w:asciiTheme="minorEastAsia" w:hAnsiTheme="minorEastAsia" w:eastAsiaTheme="minorEastAsia" w:cstheme="minorEastAsia"/>
                <w:spacing w:val="1"/>
                <w:szCs w:val="24"/>
                <w:lang w:eastAsia="zh-CN"/>
              </w:rPr>
              <w:t>文件</w:t>
            </w:r>
            <w:r>
              <w:rPr>
                <w:rFonts w:hint="eastAsia" w:asciiTheme="minorEastAsia" w:hAnsiTheme="minorEastAsia" w:eastAsiaTheme="minorEastAsia" w:cstheme="minorEastAsia"/>
                <w:spacing w:val="-4"/>
                <w:szCs w:val="24"/>
                <w:lang w:eastAsia="zh-CN"/>
              </w:rPr>
              <w:t>关于预留份额的要求。</w:t>
            </w:r>
          </w:p>
        </w:tc>
        <w:tc>
          <w:tcPr>
            <w:tcW w:w="1999" w:type="dxa"/>
            <w:vAlign w:val="center"/>
          </w:tcPr>
          <w:p w14:paraId="203EC153">
            <w:pPr>
              <w:spacing w:before="78" w:line="229" w:lineRule="auto"/>
              <w:ind w:left="118" w:right="116" w:hanging="1"/>
              <w:jc w:val="center"/>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6"/>
                <w:kern w:val="0"/>
                <w:szCs w:val="24"/>
              </w:rPr>
              <w:t>格式见《响应</w:t>
            </w:r>
            <w:r>
              <w:rPr>
                <w:rFonts w:hint="eastAsia" w:asciiTheme="minorEastAsia" w:hAnsiTheme="minorEastAsia" w:eastAsiaTheme="minorEastAsia" w:cstheme="minorEastAsia"/>
                <w:spacing w:val="-4"/>
                <w:kern w:val="0"/>
                <w:szCs w:val="24"/>
              </w:rPr>
              <w:t>文件格式》</w:t>
            </w:r>
          </w:p>
        </w:tc>
      </w:tr>
      <w:tr w14:paraId="5167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78" w:type="dxa"/>
            <w:vAlign w:val="center"/>
          </w:tcPr>
          <w:p w14:paraId="40819014">
            <w:pPr>
              <w:pStyle w:val="48"/>
              <w:spacing w:before="213" w:line="201" w:lineRule="auto"/>
              <w:ind w:left="364"/>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w:t>
            </w:r>
          </w:p>
        </w:tc>
        <w:tc>
          <w:tcPr>
            <w:tcW w:w="1642" w:type="dxa"/>
            <w:vAlign w:val="center"/>
          </w:tcPr>
          <w:p w14:paraId="6F256820">
            <w:pPr>
              <w:spacing w:before="35" w:line="224" w:lineRule="auto"/>
              <w:ind w:left="113" w:right="105"/>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10"/>
                <w:kern w:val="0"/>
                <w:szCs w:val="24"/>
              </w:rPr>
              <w:t>本项目的其他资</w:t>
            </w:r>
            <w:r>
              <w:rPr>
                <w:rFonts w:hint="eastAsia" w:asciiTheme="minorEastAsia" w:hAnsiTheme="minorEastAsia" w:eastAsiaTheme="minorEastAsia" w:cstheme="minorEastAsia"/>
                <w:spacing w:val="-3"/>
                <w:kern w:val="0"/>
                <w:szCs w:val="24"/>
              </w:rPr>
              <w:t>格要求</w:t>
            </w:r>
          </w:p>
        </w:tc>
        <w:tc>
          <w:tcPr>
            <w:tcW w:w="5731" w:type="dxa"/>
            <w:vAlign w:val="center"/>
          </w:tcPr>
          <w:p w14:paraId="1567A639">
            <w:pPr>
              <w:spacing w:before="192" w:line="219" w:lineRule="auto"/>
              <w:ind w:left="118"/>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2"/>
                <w:kern w:val="0"/>
                <w:szCs w:val="24"/>
              </w:rPr>
              <w:t>如有，见第一章《竞争性磋商公告》</w:t>
            </w:r>
          </w:p>
        </w:tc>
        <w:tc>
          <w:tcPr>
            <w:tcW w:w="1999" w:type="dxa"/>
            <w:vAlign w:val="center"/>
          </w:tcPr>
          <w:p w14:paraId="7C69C983">
            <w:pPr>
              <w:pStyle w:val="48"/>
              <w:rPr>
                <w:rFonts w:asciiTheme="minorEastAsia" w:hAnsiTheme="minorEastAsia" w:eastAsiaTheme="minorEastAsia" w:cstheme="minorEastAsia"/>
                <w:lang w:eastAsia="zh-CN"/>
              </w:rPr>
            </w:pPr>
          </w:p>
        </w:tc>
      </w:tr>
    </w:tbl>
    <w:p w14:paraId="57FF3C4B">
      <w:pPr>
        <w:pStyle w:val="2"/>
        <w:ind w:firstLine="482" w:firstLineChars="200"/>
        <w:rPr>
          <w:rFonts w:hint="eastAsia" w:asciiTheme="minorEastAsia" w:hAnsiTheme="minorEastAsia" w:eastAsiaTheme="minorEastAsia" w:cstheme="minorEastAsia"/>
          <w:b/>
          <w:bCs/>
          <w:color w:val="auto"/>
          <w:kern w:val="2"/>
          <w:sz w:val="24"/>
          <w:szCs w:val="24"/>
          <w:shd w:val="clear"/>
          <w:lang w:val="en-US" w:eastAsia="zh-CN" w:bidi="ar-SA"/>
        </w:rPr>
      </w:pPr>
      <w:r>
        <w:rPr>
          <w:rFonts w:hint="eastAsia" w:asciiTheme="minorEastAsia" w:hAnsiTheme="minorEastAsia" w:eastAsiaTheme="minorEastAsia" w:cstheme="minorEastAsia"/>
          <w:b/>
          <w:bCs/>
          <w:color w:val="auto"/>
          <w:kern w:val="2"/>
          <w:sz w:val="24"/>
          <w:szCs w:val="24"/>
          <w:shd w:val="clear"/>
          <w:lang w:val="en-US" w:eastAsia="zh-CN" w:bidi="ar-SA"/>
        </w:rPr>
        <w:t xml:space="preserve">备注：以上材料以供应商南阳市公共资源交易中心企业诚信库“投标所需的其他材料” </w:t>
      </w:r>
    </w:p>
    <w:p w14:paraId="1E0689AB">
      <w:pPr>
        <w:pStyle w:val="2"/>
        <w:rPr>
          <w:rFonts w:hint="eastAsia" w:asciiTheme="minorEastAsia" w:hAnsiTheme="minorEastAsia" w:eastAsiaTheme="minorEastAsia" w:cstheme="minorEastAsia"/>
          <w:b/>
          <w:bCs/>
          <w:color w:val="auto"/>
          <w:kern w:val="2"/>
          <w:sz w:val="24"/>
          <w:szCs w:val="24"/>
          <w:shd w:val="clear"/>
          <w:lang w:val="en-US" w:eastAsia="zh-CN" w:bidi="ar-SA"/>
        </w:rPr>
      </w:pPr>
      <w:r>
        <w:rPr>
          <w:rFonts w:hint="eastAsia" w:asciiTheme="minorEastAsia" w:hAnsiTheme="minorEastAsia" w:eastAsiaTheme="minorEastAsia" w:cstheme="minorEastAsia"/>
          <w:b/>
          <w:bCs/>
          <w:color w:val="auto"/>
          <w:kern w:val="2"/>
          <w:sz w:val="24"/>
          <w:szCs w:val="24"/>
          <w:shd w:val="clear"/>
          <w:lang w:val="en-US" w:eastAsia="zh-CN" w:bidi="ar-SA"/>
        </w:rPr>
        <w:t xml:space="preserve">中上传的原件扫描件为准，由磋商小组依据投标企业在南阳市公共资源交易中心网站诚信库 </w:t>
      </w:r>
    </w:p>
    <w:p w14:paraId="2C860AFD">
      <w:pPr>
        <w:pStyle w:val="2"/>
        <w:rPr>
          <w:rFonts w:hint="eastAsia" w:asciiTheme="minorEastAsia" w:hAnsiTheme="minorEastAsia" w:eastAsiaTheme="minorEastAsia" w:cstheme="minorEastAsia"/>
          <w:b/>
          <w:bCs/>
          <w:color w:val="auto"/>
          <w:kern w:val="2"/>
          <w:sz w:val="24"/>
          <w:szCs w:val="24"/>
          <w:shd w:val="clear"/>
          <w:lang w:val="en-US" w:eastAsia="zh-CN" w:bidi="ar-SA"/>
        </w:rPr>
      </w:pPr>
      <w:r>
        <w:rPr>
          <w:rFonts w:hint="eastAsia" w:asciiTheme="minorEastAsia" w:hAnsiTheme="minorEastAsia" w:eastAsiaTheme="minorEastAsia" w:cstheme="minorEastAsia"/>
          <w:b/>
          <w:bCs/>
          <w:color w:val="auto"/>
          <w:kern w:val="2"/>
          <w:sz w:val="24"/>
          <w:szCs w:val="24"/>
          <w:shd w:val="clear"/>
          <w:lang w:val="en-US" w:eastAsia="zh-CN" w:bidi="ar-SA"/>
        </w:rPr>
        <w:t xml:space="preserve">填报的信息资料扫描件进行审查。以投标截止时间前填报上传企业诚信库信息为准，过期更 </w:t>
      </w:r>
    </w:p>
    <w:p w14:paraId="547A613E">
      <w:pPr>
        <w:pStyle w:val="2"/>
        <w:rPr>
          <w:rFonts w:hint="eastAsia" w:asciiTheme="minorEastAsia" w:hAnsiTheme="minorEastAsia" w:eastAsiaTheme="minorEastAsia" w:cstheme="minorEastAsia"/>
          <w:b/>
          <w:bCs/>
          <w:color w:val="auto"/>
          <w:kern w:val="2"/>
          <w:sz w:val="24"/>
          <w:szCs w:val="24"/>
          <w:shd w:val="clear"/>
          <w:lang w:val="en-US" w:eastAsia="zh-CN" w:bidi="ar-SA"/>
        </w:rPr>
      </w:pPr>
      <w:r>
        <w:rPr>
          <w:rFonts w:hint="eastAsia" w:asciiTheme="minorEastAsia" w:hAnsiTheme="minorEastAsia" w:eastAsiaTheme="minorEastAsia" w:cstheme="minorEastAsia"/>
          <w:b/>
          <w:bCs/>
          <w:color w:val="auto"/>
          <w:kern w:val="2"/>
          <w:sz w:val="24"/>
          <w:szCs w:val="24"/>
          <w:shd w:val="clear"/>
          <w:lang w:val="en-US" w:eastAsia="zh-CN" w:bidi="ar-SA"/>
        </w:rPr>
        <w:t xml:space="preserve">改的诚信库信息不作为本项目评审依据。开评标现场不接受诚信库信息原件。诚信库上传信 </w:t>
      </w:r>
    </w:p>
    <w:p w14:paraId="493A716A">
      <w:pPr>
        <w:pStyle w:val="2"/>
        <w:rPr>
          <w:rFonts w:hint="eastAsia" w:asciiTheme="minorEastAsia" w:hAnsiTheme="minorEastAsia" w:eastAsiaTheme="minorEastAsia" w:cstheme="minorEastAsia"/>
          <w:b/>
          <w:bCs/>
          <w:color w:val="auto"/>
          <w:kern w:val="2"/>
          <w:sz w:val="24"/>
          <w:szCs w:val="24"/>
          <w:shd w:val="clear"/>
          <w:lang w:val="en-US" w:eastAsia="zh-CN" w:bidi="ar-SA"/>
        </w:rPr>
      </w:pPr>
      <w:r>
        <w:rPr>
          <w:rFonts w:hint="eastAsia" w:asciiTheme="minorEastAsia" w:hAnsiTheme="minorEastAsia" w:eastAsiaTheme="minorEastAsia" w:cstheme="minorEastAsia"/>
          <w:b/>
          <w:bCs/>
          <w:color w:val="auto"/>
          <w:kern w:val="2"/>
          <w:sz w:val="24"/>
          <w:szCs w:val="24"/>
          <w:shd w:val="clear"/>
          <w:lang w:val="en-US" w:eastAsia="zh-CN" w:bidi="ar-SA"/>
        </w:rPr>
        <w:t xml:space="preserve">息必须内容齐全，真实有效，原件扫描件清晰可辨。否则，由此造成资格审查不合格等情况 </w:t>
      </w:r>
    </w:p>
    <w:p w14:paraId="2153A38B">
      <w:pPr>
        <w:pStyle w:val="2"/>
        <w:rPr>
          <w:rFonts w:hint="eastAsia" w:asciiTheme="minorEastAsia" w:hAnsiTheme="minorEastAsia" w:eastAsiaTheme="minorEastAsia" w:cstheme="minorEastAsia"/>
          <w:b/>
          <w:bCs/>
          <w:color w:val="auto"/>
          <w:kern w:val="2"/>
          <w:sz w:val="24"/>
          <w:szCs w:val="24"/>
          <w:shd w:val="clear"/>
          <w:lang w:val="en-US" w:eastAsia="zh-CN" w:bidi="ar-SA"/>
        </w:rPr>
      </w:pPr>
      <w:r>
        <w:rPr>
          <w:rFonts w:hint="eastAsia" w:asciiTheme="minorEastAsia" w:hAnsiTheme="minorEastAsia" w:eastAsiaTheme="minorEastAsia" w:cstheme="minorEastAsia"/>
          <w:b/>
          <w:bCs/>
          <w:color w:val="auto"/>
          <w:kern w:val="2"/>
          <w:sz w:val="24"/>
          <w:szCs w:val="24"/>
          <w:shd w:val="clear"/>
          <w:lang w:val="en-US" w:eastAsia="zh-CN" w:bidi="ar-SA"/>
        </w:rPr>
        <w:t>的，由投标企业承担责任</w:t>
      </w:r>
      <w:r>
        <w:rPr>
          <w:rFonts w:hint="eastAsia" w:cstheme="minorEastAsia"/>
          <w:b/>
          <w:bCs/>
          <w:color w:val="auto"/>
          <w:kern w:val="2"/>
          <w:sz w:val="24"/>
          <w:szCs w:val="24"/>
          <w:shd w:val="clear"/>
          <w:lang w:val="en-US" w:eastAsia="zh-CN" w:bidi="ar-SA"/>
        </w:rPr>
        <w:t>。</w:t>
      </w:r>
    </w:p>
    <w:p w14:paraId="1EDEE484">
      <w:pPr>
        <w:pStyle w:val="14"/>
        <w:spacing w:line="360" w:lineRule="auto"/>
        <w:ind w:firstLine="48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b/>
          <w:bCs/>
          <w:spacing w:val="1"/>
          <w:sz w:val="24"/>
          <w:szCs w:val="24"/>
          <w:lang w:eastAsia="zh-CN"/>
        </w:rPr>
        <w:t>2.符合性审查</w:t>
      </w:r>
      <w:r>
        <w:rPr>
          <w:rFonts w:hint="eastAsia" w:asciiTheme="minorEastAsia" w:hAnsiTheme="minorEastAsia" w:eastAsiaTheme="minorEastAsia" w:cstheme="minorEastAsia"/>
          <w:spacing w:val="1"/>
          <w:sz w:val="24"/>
          <w:szCs w:val="24"/>
          <w:lang w:eastAsia="zh-CN"/>
        </w:rPr>
        <w:t>。</w:t>
      </w:r>
    </w:p>
    <w:tbl>
      <w:tblPr>
        <w:tblStyle w:val="30"/>
        <w:tblW w:w="10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3429"/>
        <w:gridCol w:w="5871"/>
      </w:tblGrid>
      <w:tr w14:paraId="1E49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66469CCA">
            <w:pPr>
              <w:pStyle w:val="2"/>
              <w:jc w:val="center"/>
              <w:rPr>
                <w:rFonts w:ascii="宋体" w:hAnsi="宋体" w:eastAsia="宋体"/>
                <w:b/>
              </w:rPr>
            </w:pPr>
            <w:r>
              <w:rPr>
                <w:rFonts w:hint="eastAsia" w:ascii="宋体" w:hAnsi="宋体" w:eastAsia="宋体"/>
                <w:b/>
              </w:rPr>
              <w:t>序号</w:t>
            </w:r>
          </w:p>
        </w:tc>
        <w:tc>
          <w:tcPr>
            <w:tcW w:w="3429" w:type="dxa"/>
            <w:vAlign w:val="center"/>
          </w:tcPr>
          <w:p w14:paraId="610E454E">
            <w:pPr>
              <w:pStyle w:val="2"/>
              <w:jc w:val="center"/>
              <w:rPr>
                <w:rFonts w:ascii="宋体" w:hAnsi="宋体" w:eastAsia="宋体"/>
                <w:b/>
              </w:rPr>
            </w:pPr>
            <w:r>
              <w:rPr>
                <w:rFonts w:hint="eastAsia" w:ascii="宋体" w:hAnsi="宋体" w:eastAsia="宋体"/>
                <w:b/>
              </w:rPr>
              <w:t>审查因素</w:t>
            </w:r>
          </w:p>
        </w:tc>
        <w:tc>
          <w:tcPr>
            <w:tcW w:w="5871" w:type="dxa"/>
            <w:vAlign w:val="center"/>
          </w:tcPr>
          <w:p w14:paraId="4E71EFE7">
            <w:pPr>
              <w:pStyle w:val="2"/>
              <w:jc w:val="center"/>
              <w:rPr>
                <w:rFonts w:ascii="宋体" w:hAnsi="宋体" w:eastAsia="宋体"/>
                <w:b/>
              </w:rPr>
            </w:pPr>
            <w:r>
              <w:rPr>
                <w:rFonts w:hint="eastAsia" w:ascii="宋体" w:hAnsi="宋体" w:eastAsia="宋体"/>
                <w:b/>
              </w:rPr>
              <w:t>审查内容</w:t>
            </w:r>
          </w:p>
        </w:tc>
      </w:tr>
      <w:tr w14:paraId="0E9F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40" w:type="dxa"/>
            <w:vAlign w:val="top"/>
          </w:tcPr>
          <w:p w14:paraId="07C07262">
            <w:pPr>
              <w:pStyle w:val="2"/>
              <w:jc w:val="center"/>
              <w:rPr>
                <w:rFonts w:hint="eastAsia" w:ascii="宋体" w:hAnsi="宋体" w:eastAsia="宋体" w:cs="宋体"/>
                <w:bCs/>
              </w:rPr>
            </w:pPr>
          </w:p>
          <w:p w14:paraId="2E3F809B">
            <w:pPr>
              <w:pStyle w:val="2"/>
              <w:ind w:firstLine="240" w:firstLineChars="100"/>
              <w:jc w:val="both"/>
              <w:rPr>
                <w:rFonts w:hint="eastAsia" w:ascii="宋体" w:hAnsi="宋体" w:eastAsia="宋体" w:cs="宋体"/>
                <w:bCs/>
                <w:lang w:val="en-US" w:eastAsia="zh-CN"/>
              </w:rPr>
            </w:pPr>
            <w:r>
              <w:rPr>
                <w:rFonts w:hint="eastAsia" w:ascii="宋体" w:hAnsi="宋体" w:eastAsia="宋体" w:cs="宋体"/>
                <w:bCs/>
                <w:lang w:val="en-US" w:eastAsia="zh-CN"/>
              </w:rPr>
              <w:t>1</w:t>
            </w:r>
          </w:p>
        </w:tc>
        <w:tc>
          <w:tcPr>
            <w:tcW w:w="3429" w:type="dxa"/>
            <w:vAlign w:val="top"/>
          </w:tcPr>
          <w:p w14:paraId="5F0161A8">
            <w:pPr>
              <w:pStyle w:val="2"/>
              <w:jc w:val="both"/>
              <w:rPr>
                <w:rFonts w:hint="eastAsia" w:ascii="宋体" w:hAnsi="宋体" w:eastAsia="宋体" w:cs="宋体"/>
                <w:bCs/>
              </w:rPr>
            </w:pPr>
          </w:p>
          <w:p w14:paraId="3832B7C6">
            <w:pPr>
              <w:pStyle w:val="2"/>
              <w:jc w:val="both"/>
              <w:rPr>
                <w:rFonts w:hint="eastAsia" w:ascii="宋体" w:hAnsi="宋体" w:eastAsia="宋体" w:cs="宋体"/>
                <w:bCs/>
              </w:rPr>
            </w:pPr>
            <w:r>
              <w:rPr>
                <w:rFonts w:hint="eastAsia" w:ascii="宋体" w:hAnsi="宋体" w:eastAsia="宋体" w:cs="宋体"/>
                <w:bCs/>
              </w:rPr>
              <w:t>供应商名称</w:t>
            </w:r>
          </w:p>
        </w:tc>
        <w:tc>
          <w:tcPr>
            <w:tcW w:w="5871" w:type="dxa"/>
            <w:vAlign w:val="top"/>
          </w:tcPr>
          <w:p w14:paraId="442070EB">
            <w:pPr>
              <w:pStyle w:val="2"/>
              <w:jc w:val="both"/>
              <w:rPr>
                <w:rFonts w:hint="eastAsia" w:ascii="宋体" w:hAnsi="宋体" w:eastAsia="宋体" w:cs="宋体"/>
                <w:bCs/>
              </w:rPr>
            </w:pPr>
            <w:r>
              <w:rPr>
                <w:rFonts w:hint="eastAsia" w:ascii="宋体" w:hAnsi="宋体" w:eastAsia="宋体" w:cs="宋体"/>
                <w:bCs/>
              </w:rPr>
              <w:t>与企业法人营业执照一致（以供应商南阳市公共资源交 易中心企业诚信库“基本信息”中上传的原件扫描件为准）</w:t>
            </w:r>
          </w:p>
        </w:tc>
      </w:tr>
      <w:tr w14:paraId="7CF5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top"/>
          </w:tcPr>
          <w:p w14:paraId="2A63CCB8">
            <w:pPr>
              <w:pStyle w:val="2"/>
              <w:jc w:val="center"/>
              <w:rPr>
                <w:rFonts w:hint="eastAsia" w:ascii="宋体" w:hAnsi="宋体" w:eastAsia="宋体" w:cs="宋体"/>
                <w:bCs/>
                <w:lang w:val="en-US" w:eastAsia="zh-CN"/>
              </w:rPr>
            </w:pPr>
            <w:r>
              <w:rPr>
                <w:rFonts w:hint="eastAsia" w:ascii="宋体" w:hAnsi="宋体" w:eastAsia="宋体" w:cs="宋体"/>
                <w:bCs/>
                <w:lang w:val="en-US" w:eastAsia="zh-CN"/>
              </w:rPr>
              <w:t>2</w:t>
            </w:r>
          </w:p>
        </w:tc>
        <w:tc>
          <w:tcPr>
            <w:tcW w:w="3429" w:type="dxa"/>
            <w:vAlign w:val="top"/>
          </w:tcPr>
          <w:p w14:paraId="7E00B173">
            <w:pPr>
              <w:pStyle w:val="2"/>
              <w:jc w:val="both"/>
              <w:rPr>
                <w:rFonts w:hint="eastAsia" w:ascii="宋体" w:hAnsi="宋体" w:eastAsia="宋体" w:cs="宋体"/>
                <w:bCs/>
              </w:rPr>
            </w:pPr>
            <w:r>
              <w:rPr>
                <w:rFonts w:hint="eastAsia" w:ascii="宋体" w:hAnsi="宋体" w:eastAsia="宋体" w:cs="宋体"/>
                <w:bCs/>
              </w:rPr>
              <w:t>响应性文件签字盖章</w:t>
            </w:r>
          </w:p>
        </w:tc>
        <w:tc>
          <w:tcPr>
            <w:tcW w:w="5871" w:type="dxa"/>
            <w:vAlign w:val="top"/>
          </w:tcPr>
          <w:p w14:paraId="2803FC5A">
            <w:pPr>
              <w:pStyle w:val="2"/>
              <w:jc w:val="both"/>
              <w:rPr>
                <w:rFonts w:hint="eastAsia" w:ascii="宋体" w:hAnsi="宋体" w:eastAsia="宋体" w:cs="宋体"/>
                <w:bCs/>
              </w:rPr>
            </w:pPr>
            <w:r>
              <w:rPr>
                <w:rFonts w:hint="eastAsia" w:ascii="宋体" w:hAnsi="宋体" w:eastAsia="宋体" w:cs="宋体"/>
                <w:bCs/>
              </w:rPr>
              <w:t>按照磋商文件要求签字盖章</w:t>
            </w:r>
          </w:p>
        </w:tc>
      </w:tr>
      <w:tr w14:paraId="5F71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top"/>
          </w:tcPr>
          <w:p w14:paraId="02C3DAED">
            <w:pPr>
              <w:pStyle w:val="2"/>
              <w:jc w:val="center"/>
              <w:rPr>
                <w:rFonts w:hint="eastAsia" w:ascii="宋体" w:hAnsi="宋体" w:eastAsia="宋体" w:cs="宋体"/>
                <w:bCs/>
                <w:lang w:val="en-US" w:eastAsia="zh-CN"/>
              </w:rPr>
            </w:pPr>
            <w:r>
              <w:rPr>
                <w:rFonts w:hint="eastAsia" w:ascii="宋体" w:hAnsi="宋体" w:eastAsia="宋体" w:cs="宋体"/>
                <w:bCs/>
                <w:lang w:val="en-US" w:eastAsia="zh-CN"/>
              </w:rPr>
              <w:t>3</w:t>
            </w:r>
          </w:p>
        </w:tc>
        <w:tc>
          <w:tcPr>
            <w:tcW w:w="3429" w:type="dxa"/>
            <w:vAlign w:val="top"/>
          </w:tcPr>
          <w:p w14:paraId="0DE8ABF2">
            <w:pPr>
              <w:pStyle w:val="2"/>
              <w:jc w:val="both"/>
              <w:rPr>
                <w:rFonts w:hint="eastAsia" w:ascii="宋体" w:hAnsi="宋体" w:eastAsia="宋体" w:cs="宋体"/>
                <w:bCs/>
              </w:rPr>
            </w:pPr>
            <w:r>
              <w:rPr>
                <w:rFonts w:hint="eastAsia" w:ascii="宋体" w:hAnsi="宋体" w:eastAsia="宋体" w:cs="宋体"/>
                <w:bCs/>
              </w:rPr>
              <w:t>报价唯一</w:t>
            </w:r>
          </w:p>
        </w:tc>
        <w:tc>
          <w:tcPr>
            <w:tcW w:w="5871" w:type="dxa"/>
            <w:vAlign w:val="top"/>
          </w:tcPr>
          <w:p w14:paraId="77AA4354">
            <w:pPr>
              <w:pStyle w:val="2"/>
              <w:jc w:val="both"/>
              <w:rPr>
                <w:rFonts w:hint="eastAsia" w:ascii="宋体" w:hAnsi="宋体" w:eastAsia="宋体" w:cs="宋体"/>
                <w:bCs/>
              </w:rPr>
            </w:pPr>
            <w:r>
              <w:rPr>
                <w:rFonts w:hint="eastAsia" w:ascii="宋体" w:hAnsi="宋体" w:eastAsia="宋体" w:cs="宋体"/>
                <w:bCs/>
              </w:rPr>
              <w:t>只有一个有效报价且不超过最高限价</w:t>
            </w:r>
          </w:p>
        </w:tc>
      </w:tr>
      <w:tr w14:paraId="7953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40" w:type="dxa"/>
            <w:vAlign w:val="center"/>
          </w:tcPr>
          <w:p w14:paraId="5D28FB9E">
            <w:pPr>
              <w:pStyle w:val="2"/>
              <w:jc w:val="center"/>
              <w:rPr>
                <w:rFonts w:ascii="宋体" w:hAnsi="宋体" w:eastAsia="宋体"/>
              </w:rPr>
            </w:pPr>
            <w:r>
              <w:rPr>
                <w:rFonts w:hint="eastAsia" w:ascii="宋体" w:hAnsi="宋体" w:eastAsia="宋体"/>
              </w:rPr>
              <w:t>4</w:t>
            </w:r>
          </w:p>
        </w:tc>
        <w:tc>
          <w:tcPr>
            <w:tcW w:w="3429" w:type="dxa"/>
            <w:vAlign w:val="center"/>
          </w:tcPr>
          <w:p w14:paraId="0C431871">
            <w:pPr>
              <w:pStyle w:val="2"/>
              <w:jc w:val="both"/>
              <w:rPr>
                <w:rFonts w:hint="eastAsia" w:ascii="宋体" w:hAnsi="宋体" w:eastAsia="宋体" w:cs="宋体"/>
                <w:bCs/>
              </w:rPr>
            </w:pPr>
            <w:r>
              <w:rPr>
                <w:rFonts w:hint="eastAsia" w:ascii="宋体" w:hAnsi="宋体" w:eastAsia="宋体" w:cs="宋体"/>
                <w:bCs/>
              </w:rPr>
              <w:t>响应文件格式</w:t>
            </w:r>
          </w:p>
        </w:tc>
        <w:tc>
          <w:tcPr>
            <w:tcW w:w="5871" w:type="dxa"/>
            <w:vAlign w:val="center"/>
          </w:tcPr>
          <w:p w14:paraId="7ECAFBC0">
            <w:pPr>
              <w:pStyle w:val="2"/>
              <w:jc w:val="both"/>
              <w:rPr>
                <w:rFonts w:hint="eastAsia" w:ascii="宋体" w:hAnsi="宋体" w:eastAsia="宋体" w:cs="宋体"/>
                <w:bCs/>
              </w:rPr>
            </w:pPr>
            <w:r>
              <w:rPr>
                <w:rFonts w:hint="eastAsia" w:ascii="宋体" w:hAnsi="宋体" w:eastAsia="宋体" w:cs="宋体"/>
                <w:bCs/>
                <w:lang w:eastAsia="zh-CN"/>
              </w:rPr>
              <w:t>符合竞争性磋商文件中相关要求</w:t>
            </w:r>
          </w:p>
        </w:tc>
      </w:tr>
      <w:tr w14:paraId="20D4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0" w:type="dxa"/>
            <w:vAlign w:val="center"/>
          </w:tcPr>
          <w:p w14:paraId="45AD133A">
            <w:pPr>
              <w:pStyle w:val="2"/>
              <w:jc w:val="center"/>
              <w:rPr>
                <w:rFonts w:ascii="宋体" w:hAnsi="宋体" w:eastAsia="宋体"/>
                <w:bCs/>
              </w:rPr>
            </w:pPr>
            <w:r>
              <w:rPr>
                <w:rFonts w:hint="eastAsia" w:ascii="宋体" w:hAnsi="宋体" w:eastAsia="宋体"/>
                <w:bCs/>
              </w:rPr>
              <w:t>5</w:t>
            </w:r>
          </w:p>
        </w:tc>
        <w:tc>
          <w:tcPr>
            <w:tcW w:w="3429" w:type="dxa"/>
            <w:vAlign w:val="center"/>
          </w:tcPr>
          <w:p w14:paraId="59C0CB77">
            <w:pPr>
              <w:pStyle w:val="2"/>
              <w:jc w:val="left"/>
              <w:rPr>
                <w:rFonts w:ascii="宋体" w:hAnsi="宋体" w:eastAsia="宋体"/>
                <w:bCs/>
              </w:rPr>
            </w:pPr>
            <w:r>
              <w:rPr>
                <w:rFonts w:hint="eastAsia" w:ascii="宋体" w:hAnsi="宋体" w:eastAsia="宋体"/>
                <w:bCs/>
                <w:lang w:eastAsia="zh-CN"/>
              </w:rPr>
              <w:t>合同履行期限</w:t>
            </w:r>
          </w:p>
        </w:tc>
        <w:tc>
          <w:tcPr>
            <w:tcW w:w="5871" w:type="dxa"/>
            <w:vAlign w:val="center"/>
          </w:tcPr>
          <w:p w14:paraId="24DB9EBE">
            <w:pPr>
              <w:pStyle w:val="2"/>
              <w:jc w:val="left"/>
              <w:rPr>
                <w:rFonts w:ascii="宋体" w:hAnsi="宋体" w:eastAsia="宋体"/>
                <w:bCs/>
              </w:rPr>
            </w:pPr>
            <w:r>
              <w:rPr>
                <w:rFonts w:hint="eastAsia" w:ascii="宋体" w:hAnsi="宋体" w:eastAsia="宋体" w:cs="宋体"/>
                <w:bCs/>
                <w:lang w:eastAsia="zh-CN"/>
              </w:rPr>
              <w:t>符合竞争性磋商文件中相关要求</w:t>
            </w:r>
          </w:p>
        </w:tc>
      </w:tr>
      <w:tr w14:paraId="2BFE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518BF44A">
            <w:pPr>
              <w:pStyle w:val="2"/>
              <w:jc w:val="center"/>
              <w:rPr>
                <w:rFonts w:ascii="宋体" w:hAnsi="宋体" w:eastAsia="宋体"/>
                <w:bCs/>
              </w:rPr>
            </w:pPr>
            <w:r>
              <w:rPr>
                <w:rFonts w:hint="eastAsia" w:ascii="宋体" w:hAnsi="宋体" w:eastAsia="宋体"/>
                <w:bCs/>
              </w:rPr>
              <w:t>6</w:t>
            </w:r>
          </w:p>
        </w:tc>
        <w:tc>
          <w:tcPr>
            <w:tcW w:w="3429" w:type="dxa"/>
            <w:vAlign w:val="center"/>
          </w:tcPr>
          <w:p w14:paraId="44E082E5">
            <w:pPr>
              <w:pStyle w:val="2"/>
              <w:jc w:val="both"/>
              <w:rPr>
                <w:rFonts w:ascii="宋体" w:hAnsi="宋体" w:eastAsia="宋体"/>
                <w:bCs/>
              </w:rPr>
            </w:pPr>
            <w:r>
              <w:rPr>
                <w:rFonts w:hint="eastAsia" w:ascii="宋体" w:hAnsi="宋体" w:eastAsia="宋体"/>
                <w:bCs/>
              </w:rPr>
              <w:t>质量要求</w:t>
            </w:r>
          </w:p>
        </w:tc>
        <w:tc>
          <w:tcPr>
            <w:tcW w:w="5871" w:type="dxa"/>
            <w:vAlign w:val="center"/>
          </w:tcPr>
          <w:p w14:paraId="3CD49992">
            <w:pPr>
              <w:pStyle w:val="2"/>
              <w:jc w:val="both"/>
              <w:rPr>
                <w:rFonts w:ascii="宋体" w:hAnsi="宋体" w:eastAsia="宋体"/>
                <w:bCs/>
              </w:rPr>
            </w:pPr>
            <w:r>
              <w:rPr>
                <w:rFonts w:hint="eastAsia" w:ascii="宋体" w:hAnsi="宋体" w:eastAsia="宋体" w:cs="宋体"/>
                <w:bCs/>
                <w:lang w:eastAsia="zh-CN"/>
              </w:rPr>
              <w:t>符合竞争性磋商文件中相关要求</w:t>
            </w:r>
          </w:p>
        </w:tc>
      </w:tr>
      <w:tr w14:paraId="210E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1710DA05">
            <w:pPr>
              <w:pStyle w:val="2"/>
              <w:jc w:val="center"/>
              <w:rPr>
                <w:rFonts w:hint="default" w:ascii="宋体" w:hAnsi="宋体" w:eastAsia="宋体" w:cs="宋体"/>
                <w:bCs/>
                <w:lang w:val="en-US" w:eastAsia="zh-CN"/>
              </w:rPr>
            </w:pPr>
            <w:r>
              <w:rPr>
                <w:rFonts w:hint="eastAsia" w:ascii="宋体" w:hAnsi="宋体" w:eastAsia="宋体" w:cs="宋体"/>
                <w:bCs/>
                <w:lang w:val="en-US" w:eastAsia="zh-CN"/>
              </w:rPr>
              <w:t>7</w:t>
            </w:r>
          </w:p>
        </w:tc>
        <w:tc>
          <w:tcPr>
            <w:tcW w:w="3429" w:type="dxa"/>
            <w:vAlign w:val="top"/>
          </w:tcPr>
          <w:p w14:paraId="11F8C046">
            <w:pPr>
              <w:pStyle w:val="2"/>
              <w:jc w:val="left"/>
              <w:rPr>
                <w:rFonts w:hint="eastAsia" w:ascii="宋体" w:hAnsi="宋体" w:eastAsia="宋体" w:cs="宋体"/>
                <w:bCs/>
                <w:lang w:val="en-US" w:eastAsia="en-US"/>
              </w:rPr>
            </w:pPr>
            <w:r>
              <w:rPr>
                <w:rFonts w:hint="eastAsia" w:ascii="宋体" w:hAnsi="宋体" w:eastAsia="宋体" w:cs="宋体"/>
                <w:bCs/>
                <w:lang w:eastAsia="zh-CN"/>
              </w:rPr>
              <w:t>采购内容</w:t>
            </w:r>
          </w:p>
        </w:tc>
        <w:tc>
          <w:tcPr>
            <w:tcW w:w="5871" w:type="dxa"/>
            <w:vAlign w:val="top"/>
          </w:tcPr>
          <w:p w14:paraId="7D2315F2">
            <w:pPr>
              <w:pStyle w:val="2"/>
              <w:jc w:val="left"/>
              <w:rPr>
                <w:rFonts w:hint="eastAsia" w:ascii="宋体" w:hAnsi="宋体" w:eastAsia="宋体" w:cs="宋体"/>
                <w:bCs/>
                <w:lang w:val="en-US" w:eastAsia="en-US"/>
              </w:rPr>
            </w:pPr>
            <w:r>
              <w:rPr>
                <w:rFonts w:hint="eastAsia" w:ascii="宋体" w:hAnsi="宋体" w:eastAsia="宋体" w:cs="宋体"/>
                <w:bCs/>
                <w:lang w:eastAsia="zh-CN"/>
              </w:rPr>
              <w:t>符合竞争性磋商文件中相关要求</w:t>
            </w:r>
          </w:p>
        </w:tc>
      </w:tr>
      <w:tr w14:paraId="08AE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213CF53C">
            <w:pPr>
              <w:pStyle w:val="2"/>
              <w:jc w:val="center"/>
              <w:rPr>
                <w:rFonts w:hint="default" w:ascii="宋体" w:hAnsi="宋体" w:eastAsia="宋体" w:cs="宋体"/>
                <w:bCs/>
                <w:lang w:val="en-US" w:eastAsia="zh-CN"/>
              </w:rPr>
            </w:pPr>
            <w:r>
              <w:rPr>
                <w:rFonts w:hint="eastAsia" w:ascii="宋体" w:hAnsi="宋体" w:eastAsia="宋体" w:cs="宋体"/>
                <w:bCs/>
                <w:lang w:val="en-US" w:eastAsia="zh-CN"/>
              </w:rPr>
              <w:t>8</w:t>
            </w:r>
          </w:p>
        </w:tc>
        <w:tc>
          <w:tcPr>
            <w:tcW w:w="3429" w:type="dxa"/>
            <w:vAlign w:val="top"/>
          </w:tcPr>
          <w:p w14:paraId="41BA8881">
            <w:pPr>
              <w:pStyle w:val="2"/>
              <w:jc w:val="left"/>
              <w:rPr>
                <w:rFonts w:hint="eastAsia" w:ascii="宋体" w:hAnsi="宋体" w:eastAsia="宋体" w:cs="宋体"/>
                <w:bCs/>
                <w:lang w:val="en-US" w:eastAsia="en-US"/>
              </w:rPr>
            </w:pPr>
            <w:r>
              <w:rPr>
                <w:rFonts w:hint="eastAsia" w:ascii="宋体" w:hAnsi="宋体" w:eastAsia="宋体" w:cs="宋体"/>
                <w:bCs/>
                <w:lang w:eastAsia="zh-CN"/>
              </w:rPr>
              <w:t>磋商有效期</w:t>
            </w:r>
          </w:p>
        </w:tc>
        <w:tc>
          <w:tcPr>
            <w:tcW w:w="5871" w:type="dxa"/>
            <w:vAlign w:val="top"/>
          </w:tcPr>
          <w:p w14:paraId="01E53A83">
            <w:pPr>
              <w:pStyle w:val="2"/>
              <w:jc w:val="left"/>
              <w:rPr>
                <w:rFonts w:hint="eastAsia" w:ascii="宋体" w:hAnsi="宋体" w:eastAsia="宋体" w:cs="宋体"/>
                <w:bCs/>
                <w:lang w:val="en-US" w:eastAsia="en-US"/>
              </w:rPr>
            </w:pPr>
            <w:r>
              <w:rPr>
                <w:rFonts w:hint="eastAsia" w:ascii="宋体" w:hAnsi="宋体" w:eastAsia="宋体" w:cs="宋体"/>
                <w:bCs/>
                <w:lang w:eastAsia="zh-CN"/>
              </w:rPr>
              <w:t>符合竞争性磋商文件中相关要求</w:t>
            </w:r>
          </w:p>
        </w:tc>
      </w:tr>
      <w:tr w14:paraId="2C64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0ECF918E">
            <w:pPr>
              <w:pStyle w:val="2"/>
              <w:jc w:val="center"/>
              <w:rPr>
                <w:rFonts w:hint="default" w:ascii="宋体" w:hAnsi="宋体" w:eastAsia="宋体" w:cs="宋体"/>
                <w:bCs/>
                <w:lang w:val="en-US" w:eastAsia="zh-CN"/>
              </w:rPr>
            </w:pPr>
            <w:r>
              <w:rPr>
                <w:rFonts w:hint="eastAsia" w:ascii="宋体" w:hAnsi="宋体" w:eastAsia="宋体" w:cs="宋体"/>
                <w:bCs/>
                <w:lang w:val="en-US" w:eastAsia="zh-CN"/>
              </w:rPr>
              <w:t>9</w:t>
            </w:r>
          </w:p>
        </w:tc>
        <w:tc>
          <w:tcPr>
            <w:tcW w:w="3429" w:type="dxa"/>
            <w:vAlign w:val="top"/>
          </w:tcPr>
          <w:p w14:paraId="344E2D30">
            <w:pPr>
              <w:pStyle w:val="2"/>
              <w:jc w:val="left"/>
              <w:rPr>
                <w:rFonts w:hint="eastAsia" w:ascii="宋体" w:hAnsi="宋体" w:eastAsia="宋体" w:cs="宋体"/>
                <w:bCs/>
                <w:lang w:val="en-US" w:eastAsia="en-US"/>
              </w:rPr>
            </w:pPr>
            <w:r>
              <w:rPr>
                <w:rFonts w:hint="eastAsia" w:ascii="宋体" w:hAnsi="宋体" w:eastAsia="宋体" w:cs="宋体"/>
                <w:bCs/>
                <w:lang w:val="en-US" w:eastAsia="en-US"/>
              </w:rPr>
              <w:t>缺陷责任期</w:t>
            </w:r>
          </w:p>
        </w:tc>
        <w:tc>
          <w:tcPr>
            <w:tcW w:w="5871" w:type="dxa"/>
            <w:vAlign w:val="top"/>
          </w:tcPr>
          <w:p w14:paraId="67F02334">
            <w:pPr>
              <w:pStyle w:val="2"/>
              <w:jc w:val="left"/>
              <w:rPr>
                <w:rFonts w:hint="eastAsia" w:ascii="宋体" w:hAnsi="宋体" w:eastAsia="宋体" w:cs="宋体"/>
                <w:bCs/>
                <w:lang w:val="en-US" w:eastAsia="en-US"/>
              </w:rPr>
            </w:pPr>
            <w:r>
              <w:rPr>
                <w:rFonts w:hint="eastAsia" w:ascii="宋体" w:hAnsi="宋体" w:eastAsia="宋体" w:cs="宋体"/>
                <w:bCs/>
                <w:lang w:eastAsia="zh-CN"/>
              </w:rPr>
              <w:t>响应磋商文件实质性要求</w:t>
            </w:r>
          </w:p>
        </w:tc>
      </w:tr>
    </w:tbl>
    <w:p w14:paraId="40F3CEF5">
      <w:pPr>
        <w:pStyle w:val="2"/>
      </w:pPr>
    </w:p>
    <w:p w14:paraId="5B8163D7">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磋商小组依据竞争性磋商文件的规定检查供应商响应文件制作内容的完整度和符合性是否符合竞争性磋商文件的各项要求。</w:t>
      </w:r>
    </w:p>
    <w:p w14:paraId="1E2AF24F">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只有通过以上审查的供应商的响应文件，方可进入商务和技术评估，综合比较与评价。</w:t>
      </w:r>
    </w:p>
    <w:p w14:paraId="63872946">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3、技术（服务）审查。磋商小组依据竞争性磋商文件的规定审查各供应商所响应设备的技术指标、技术性能、产品技术说明或项目方案、人员配备等是否符合最低要求。</w:t>
      </w:r>
    </w:p>
    <w:p w14:paraId="123B6178">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4、综合比较与评价。对各供应商对磋商文件的符合性和技术响应程度、项目方案或技术响应程度、综合实力、售后服务以及报价等因素，进行综合评比。</w:t>
      </w:r>
    </w:p>
    <w:p w14:paraId="0E572622">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5、未实质性响应磋商文件的响应文件按无效响应处理，磋商小组应当告知提交响应文件的供应商。</w:t>
      </w:r>
    </w:p>
    <w:p w14:paraId="1DD397FF">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响应文件无效的情形：</w:t>
      </w:r>
    </w:p>
    <w:p w14:paraId="6EE66BBC">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5.1在资格性和符合性审查时，如发现下列情形之一的，响应文件将被视为无效：</w:t>
      </w:r>
    </w:p>
    <w:p w14:paraId="6AC2F57B">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5.1.1资格证明文件不全的，或者不符合竞争性磋商文件标明的资格要求的；</w:t>
      </w:r>
    </w:p>
    <w:p w14:paraId="2C5E36A8">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5.1.2响应文件无法定代表人或负责人签字,或未提供法定代表人或负责人授权委托书、承诺书或者填写项目不齐全的；</w:t>
      </w:r>
    </w:p>
    <w:p w14:paraId="08CAD567">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5.1.3授权代表人未能出具身份证明或与法定代表人或负责人授权委托人身份不符的；</w:t>
      </w:r>
    </w:p>
    <w:p w14:paraId="20FCC13E">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5.1.4电子响应文件未使用CA认证并加密的；</w:t>
      </w:r>
    </w:p>
    <w:p w14:paraId="6F8A216A">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5.1.5其他不符合磋商文件实质性要求的。</w:t>
      </w:r>
    </w:p>
    <w:p w14:paraId="1558518A">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5.2在报价评审时，如发现下列情形之一的，响应文件将被视为无效：</w:t>
      </w:r>
    </w:p>
    <w:p w14:paraId="578BB38F">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5.2.1未采用人民币报价的；</w:t>
      </w:r>
    </w:p>
    <w:p w14:paraId="282153F5">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 xml:space="preserve">5.2.2报价具有选择性； </w:t>
      </w:r>
    </w:p>
    <w:p w14:paraId="197F76D1">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5.2.3未进行最后报价或最后报价高于采购人预算的。</w:t>
      </w:r>
    </w:p>
    <w:p w14:paraId="047EBBE7">
      <w:pPr>
        <w:pStyle w:val="14"/>
        <w:spacing w:line="360" w:lineRule="auto"/>
        <w:ind w:firstLine="480" w:firstLineChars="200"/>
        <w:rPr>
          <w:sz w:val="24"/>
          <w:szCs w:val="24"/>
          <w:lang w:eastAsia="zh-CN"/>
        </w:rPr>
      </w:pPr>
      <w:r>
        <w:rPr>
          <w:rFonts w:hint="eastAsia"/>
          <w:sz w:val="24"/>
          <w:szCs w:val="24"/>
          <w:lang w:eastAsia="zh-CN"/>
        </w:rPr>
        <w:t>6.</w:t>
      </w:r>
      <w:r>
        <w:rPr>
          <w:sz w:val="24"/>
          <w:szCs w:val="24"/>
          <w:lang w:eastAsia="zh-CN"/>
        </w:rPr>
        <w:t>磋商、响应文件有关事项的澄清、说明或者更正和最后报价</w:t>
      </w:r>
    </w:p>
    <w:p w14:paraId="00D1735F">
      <w:pPr>
        <w:pStyle w:val="14"/>
        <w:spacing w:line="360" w:lineRule="auto"/>
        <w:ind w:firstLine="480" w:firstLineChars="200"/>
        <w:rPr>
          <w:sz w:val="24"/>
          <w:szCs w:val="24"/>
          <w:lang w:eastAsia="zh-CN"/>
        </w:rPr>
      </w:pPr>
      <w:r>
        <w:rPr>
          <w:rFonts w:hint="eastAsia"/>
          <w:sz w:val="24"/>
          <w:szCs w:val="24"/>
          <w:lang w:eastAsia="zh-CN"/>
        </w:rPr>
        <w:t>6</w:t>
      </w:r>
      <w:r>
        <w:rPr>
          <w:sz w:val="24"/>
          <w:szCs w:val="24"/>
          <w:lang w:eastAsia="zh-CN"/>
        </w:rPr>
        <w:t>.1 磋商小组所有成员将集中与单一供应商分别进行磋商，并给予所有参加磋商的供应商平等的磋商机会。</w:t>
      </w:r>
    </w:p>
    <w:p w14:paraId="34FEAAF2">
      <w:pPr>
        <w:pStyle w:val="14"/>
        <w:spacing w:line="360" w:lineRule="auto"/>
        <w:ind w:firstLine="480" w:firstLineChars="200"/>
        <w:rPr>
          <w:sz w:val="24"/>
          <w:szCs w:val="24"/>
          <w:lang w:eastAsia="zh-CN"/>
        </w:rPr>
      </w:pPr>
      <w:r>
        <w:rPr>
          <w:rFonts w:hint="eastAsia"/>
          <w:sz w:val="24"/>
          <w:szCs w:val="24"/>
          <w:lang w:eastAsia="zh-CN"/>
        </w:rPr>
        <w:t>6</w:t>
      </w:r>
      <w:r>
        <w:rPr>
          <w:sz w:val="24"/>
          <w:szCs w:val="24"/>
          <w:lang w:eastAsia="zh-CN"/>
        </w:rPr>
        <w:t>.2在磋商过程中，磋商小组可以根据磋商文件和磋商情况实质性变动采购需求中的技术、服务要求以及合同草案条款，但不得变动磋商文件中的其他内容。实质性变动的内容，须经采购人代表确认。</w:t>
      </w:r>
    </w:p>
    <w:p w14:paraId="1B466C16">
      <w:pPr>
        <w:pStyle w:val="14"/>
        <w:spacing w:line="360" w:lineRule="auto"/>
        <w:ind w:firstLine="480" w:firstLineChars="200"/>
        <w:rPr>
          <w:sz w:val="24"/>
          <w:szCs w:val="24"/>
          <w:lang w:eastAsia="zh-CN"/>
        </w:rPr>
      </w:pPr>
      <w:r>
        <w:rPr>
          <w:rFonts w:hint="eastAsia"/>
          <w:sz w:val="24"/>
          <w:szCs w:val="24"/>
          <w:lang w:eastAsia="zh-CN"/>
        </w:rPr>
        <w:t>6</w:t>
      </w:r>
      <w:r>
        <w:rPr>
          <w:sz w:val="24"/>
          <w:szCs w:val="24"/>
          <w:lang w:eastAsia="zh-CN"/>
        </w:rPr>
        <w:t>.3对磋商文件作出的实质性变动是磋商文件的有效组成部分，磋商小组应当及时</w:t>
      </w:r>
      <w:r>
        <w:rPr>
          <w:rFonts w:hint="eastAsia"/>
          <w:sz w:val="24"/>
          <w:szCs w:val="24"/>
          <w:lang w:eastAsia="zh-CN"/>
        </w:rPr>
        <w:t>通过评标系统通知</w:t>
      </w:r>
      <w:r>
        <w:rPr>
          <w:sz w:val="24"/>
          <w:szCs w:val="24"/>
          <w:lang w:eastAsia="zh-CN"/>
        </w:rPr>
        <w:t>所有参加磋商的供应商。</w:t>
      </w:r>
      <w:r>
        <w:rPr>
          <w:rFonts w:hint="eastAsia"/>
          <w:sz w:val="24"/>
          <w:szCs w:val="24"/>
          <w:lang w:eastAsia="zh-CN"/>
        </w:rPr>
        <w:t>具体磋商内容由磋商小组根据磋商实际情况确定。</w:t>
      </w:r>
    </w:p>
    <w:p w14:paraId="62F411A8">
      <w:pPr>
        <w:spacing w:line="360" w:lineRule="auto"/>
        <w:ind w:firstLine="480" w:firstLineChars="200"/>
        <w:rPr>
          <w:rFonts w:ascii="宋体" w:hAnsi="宋体" w:eastAsia="宋体" w:cs="宋体"/>
          <w:szCs w:val="24"/>
        </w:rPr>
      </w:pPr>
      <w:r>
        <w:rPr>
          <w:rFonts w:hint="eastAsia" w:ascii="宋体" w:hAnsi="宋体" w:eastAsia="宋体" w:cs="宋体"/>
          <w:szCs w:val="24"/>
        </w:rPr>
        <w:t>6</w:t>
      </w:r>
      <w:r>
        <w:rPr>
          <w:rFonts w:ascii="宋体" w:hAnsi="宋体" w:eastAsia="宋体" w:cs="宋体"/>
          <w:szCs w:val="24"/>
        </w:rPr>
        <w:t>.4</w:t>
      </w:r>
      <w:r>
        <w:rPr>
          <w:rFonts w:hint="eastAsia" w:ascii="宋体" w:hAnsi="宋体" w:eastAsia="宋体" w:cs="宋体"/>
          <w:szCs w:val="24"/>
        </w:rPr>
        <w:t>供应商应当按照竞争性磋商文件的变动情况和磋商小组的要求，通过评标系统以在线形式提交承诺，并用CA签章。</w:t>
      </w:r>
    </w:p>
    <w:p w14:paraId="3088E0F4">
      <w:pPr>
        <w:pStyle w:val="14"/>
        <w:spacing w:line="360" w:lineRule="auto"/>
        <w:ind w:firstLine="480" w:firstLineChars="200"/>
        <w:rPr>
          <w:sz w:val="24"/>
          <w:szCs w:val="24"/>
          <w:lang w:eastAsia="zh-CN"/>
        </w:rPr>
      </w:pPr>
      <w:r>
        <w:rPr>
          <w:rFonts w:hint="eastAsia"/>
          <w:sz w:val="24"/>
          <w:szCs w:val="24"/>
          <w:lang w:eastAsia="zh-CN"/>
        </w:rPr>
        <w:t>6</w:t>
      </w:r>
      <w:r>
        <w:rPr>
          <w:sz w:val="24"/>
          <w:szCs w:val="24"/>
          <w:lang w:eastAsia="zh-CN"/>
        </w:rPr>
        <w:t>.5响应文件的澄清、说明或者更正：</w:t>
      </w:r>
    </w:p>
    <w:p w14:paraId="612F94B2">
      <w:pPr>
        <w:pStyle w:val="14"/>
        <w:spacing w:line="360" w:lineRule="auto"/>
        <w:ind w:firstLine="480" w:firstLineChars="200"/>
        <w:rPr>
          <w:sz w:val="24"/>
          <w:szCs w:val="24"/>
          <w:lang w:eastAsia="zh-CN"/>
        </w:rPr>
      </w:pPr>
      <w:r>
        <w:rPr>
          <w:rFonts w:hint="eastAsia"/>
          <w:sz w:val="24"/>
          <w:szCs w:val="24"/>
          <w:lang w:eastAsia="zh-CN"/>
        </w:rPr>
        <w:t>6.5.1磋商小组在对响应文件的有效性、完整性和响应程度进行审查时，可以要求供应商对响应文件中含义不明确、同类问题表述不一致或者有明显文字和计算错误的内容等作出必要的澄清、说明或者更正。</w:t>
      </w:r>
    </w:p>
    <w:p w14:paraId="4C3FA0FA">
      <w:pPr>
        <w:pStyle w:val="14"/>
        <w:spacing w:line="360" w:lineRule="auto"/>
        <w:ind w:firstLine="480" w:firstLineChars="200"/>
        <w:rPr>
          <w:sz w:val="24"/>
          <w:szCs w:val="24"/>
          <w:lang w:eastAsia="zh-CN"/>
        </w:rPr>
      </w:pPr>
      <w:r>
        <w:rPr>
          <w:rFonts w:hint="eastAsia"/>
          <w:sz w:val="24"/>
          <w:szCs w:val="24"/>
          <w:lang w:eastAsia="zh-CN"/>
        </w:rPr>
        <w:t>6.5.2供应商的澄清、说明或者更正不得超出响应文件的范围或者改变响应文件的实质性内容。供应商的澄清、说明或者更正应当由法定代表人（若供应商为事业单位或其他组织或分支机构，可为单位负责人）或其授权代表签字、加盖公章。供应商为自然人的，应当由本人签字并附身份证明。澄清、说明或者更正文件将作为响应文件内容的一部分。</w:t>
      </w:r>
    </w:p>
    <w:p w14:paraId="3FEA5900">
      <w:pPr>
        <w:spacing w:line="360" w:lineRule="auto"/>
        <w:ind w:firstLine="480" w:firstLineChars="200"/>
        <w:rPr>
          <w:rFonts w:ascii="宋体" w:hAnsi="宋体" w:eastAsia="宋体" w:cs="宋体"/>
          <w:szCs w:val="24"/>
        </w:rPr>
      </w:pPr>
      <w:r>
        <w:rPr>
          <w:rFonts w:hint="eastAsia" w:ascii="宋体" w:hAnsi="宋体" w:eastAsia="宋体" w:cs="宋体"/>
          <w:szCs w:val="24"/>
        </w:rPr>
        <w:t>6.6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Theme="minorEastAsia" w:hAnsiTheme="minorEastAsia" w:cstheme="minorEastAsia"/>
          <w:spacing w:val="-2"/>
          <w:szCs w:val="24"/>
        </w:rPr>
        <w:t>政府采购竞争性磋商采购方式管理暂行办法</w:t>
      </w:r>
      <w:r>
        <w:rPr>
          <w:rFonts w:hint="eastAsia" w:ascii="宋体" w:hAnsi="宋体" w:eastAsia="宋体" w:cs="宋体"/>
          <w:szCs w:val="24"/>
        </w:rPr>
        <w:t>》第三条第四项规定的情形除外。最后报价是响应文件的有效组成部分。</w:t>
      </w:r>
    </w:p>
    <w:p w14:paraId="36CFA555">
      <w:pPr>
        <w:spacing w:line="360" w:lineRule="auto"/>
        <w:ind w:firstLine="480" w:firstLineChars="200"/>
        <w:rPr>
          <w:szCs w:val="24"/>
        </w:rPr>
      </w:pPr>
      <w:r>
        <w:rPr>
          <w:rFonts w:hint="eastAsia" w:ascii="宋体" w:hAnsi="宋体" w:eastAsia="宋体" w:cs="宋体"/>
          <w:szCs w:val="24"/>
        </w:rPr>
        <w:t>6.7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A121411">
      <w:pPr>
        <w:pStyle w:val="14"/>
        <w:spacing w:line="360" w:lineRule="auto"/>
        <w:ind w:firstLine="480" w:firstLineChars="200"/>
        <w:rPr>
          <w:sz w:val="24"/>
          <w:szCs w:val="24"/>
          <w:lang w:eastAsia="zh-CN"/>
        </w:rPr>
      </w:pPr>
      <w:r>
        <w:rPr>
          <w:rFonts w:hint="eastAsia"/>
          <w:sz w:val="24"/>
          <w:szCs w:val="24"/>
          <w:lang w:eastAsia="zh-CN"/>
        </w:rPr>
        <w:t>6.8已提交响应文件的供应商，在提交最后报价之前，可以根据磋商情况退出磋商。</w:t>
      </w:r>
    </w:p>
    <w:p w14:paraId="10E60B54">
      <w:pPr>
        <w:pStyle w:val="14"/>
        <w:spacing w:line="360" w:lineRule="auto"/>
        <w:ind w:firstLine="480" w:firstLineChars="200"/>
        <w:rPr>
          <w:sz w:val="24"/>
          <w:szCs w:val="24"/>
          <w:lang w:eastAsia="zh-CN"/>
        </w:rPr>
      </w:pPr>
      <w:r>
        <w:rPr>
          <w:rFonts w:hint="eastAsia"/>
          <w:sz w:val="24"/>
          <w:szCs w:val="24"/>
          <w:lang w:eastAsia="zh-CN"/>
        </w:rPr>
        <w:t>7.最后报价的算术修正及政策调整</w:t>
      </w:r>
    </w:p>
    <w:p w14:paraId="11C027D6">
      <w:pPr>
        <w:pStyle w:val="14"/>
        <w:spacing w:line="360" w:lineRule="auto"/>
        <w:ind w:firstLine="480" w:firstLineChars="200"/>
        <w:rPr>
          <w:sz w:val="24"/>
          <w:szCs w:val="24"/>
          <w:lang w:eastAsia="zh-CN"/>
        </w:rPr>
      </w:pPr>
      <w:r>
        <w:rPr>
          <w:rFonts w:hint="eastAsia"/>
          <w:sz w:val="24"/>
          <w:szCs w:val="24"/>
          <w:lang w:eastAsia="zh-CN"/>
        </w:rPr>
        <w:t>7.1最后报价须包含竞争性磋商文件全部内容，最后报价出现大写金额和小写金额不一致的，以大写金额为准。</w:t>
      </w:r>
    </w:p>
    <w:p w14:paraId="3E056E62">
      <w:pPr>
        <w:pStyle w:val="14"/>
        <w:spacing w:line="360" w:lineRule="auto"/>
        <w:ind w:firstLine="480" w:firstLineChars="200"/>
        <w:rPr>
          <w:sz w:val="24"/>
          <w:szCs w:val="24"/>
          <w:lang w:eastAsia="zh-CN"/>
        </w:rPr>
      </w:pPr>
      <w:r>
        <w:rPr>
          <w:rFonts w:hint="eastAsia"/>
          <w:sz w:val="24"/>
          <w:szCs w:val="24"/>
          <w:lang w:eastAsia="zh-CN"/>
        </w:rPr>
        <w:t>8.评审方法和评审标准</w:t>
      </w:r>
    </w:p>
    <w:p w14:paraId="35BE80AB">
      <w:pPr>
        <w:pStyle w:val="14"/>
        <w:spacing w:line="360" w:lineRule="auto"/>
        <w:ind w:firstLine="480" w:firstLineChars="200"/>
        <w:rPr>
          <w:sz w:val="24"/>
          <w:szCs w:val="24"/>
          <w:lang w:eastAsia="zh-CN"/>
        </w:rPr>
      </w:pPr>
      <w:r>
        <w:rPr>
          <w:rFonts w:hint="eastAsia"/>
          <w:sz w:val="24"/>
          <w:szCs w:val="24"/>
          <w:lang w:eastAsia="zh-CN"/>
        </w:rPr>
        <w:t>8.1本项目采用的评审方法为：综合评分法。综合评分法，是指响应文件满足磋商文件全部实质性要求且按评审因素的量化指标评审得分最高的供应商为成交候选供应商的评审方法。</w:t>
      </w:r>
    </w:p>
    <w:p w14:paraId="5CBA2C38">
      <w:pPr>
        <w:pStyle w:val="14"/>
        <w:spacing w:line="360" w:lineRule="auto"/>
        <w:ind w:firstLine="480" w:firstLineChars="200"/>
        <w:rPr>
          <w:sz w:val="24"/>
          <w:szCs w:val="24"/>
          <w:lang w:eastAsia="zh-CN"/>
        </w:rPr>
      </w:pPr>
      <w:r>
        <w:rPr>
          <w:rFonts w:hint="eastAsia"/>
          <w:sz w:val="24"/>
          <w:szCs w:val="24"/>
          <w:lang w:eastAsia="zh-CN"/>
        </w:rPr>
        <w:t>8.2竞争性磋商文件中没有规定的评审标准不得作为评审依据。</w:t>
      </w:r>
    </w:p>
    <w:p w14:paraId="699B6D27">
      <w:pPr>
        <w:pStyle w:val="14"/>
        <w:spacing w:line="360" w:lineRule="auto"/>
        <w:ind w:firstLine="480" w:firstLineChars="200"/>
        <w:rPr>
          <w:sz w:val="24"/>
          <w:szCs w:val="24"/>
          <w:lang w:eastAsia="zh-CN"/>
        </w:rPr>
      </w:pPr>
      <w:r>
        <w:rPr>
          <w:rFonts w:hint="eastAsia"/>
          <w:sz w:val="24"/>
          <w:szCs w:val="24"/>
          <w:lang w:eastAsia="zh-CN"/>
        </w:rPr>
        <w:t>8.3非政府强制采购的节能产品或环境标志产品，依据品目清单和认证证书实施政府优先采购。优先采购的具体规定（如涉及</w:t>
      </w:r>
      <w:r>
        <w:rPr>
          <w:rFonts w:hint="eastAsia"/>
          <w:sz w:val="24"/>
          <w:szCs w:val="24"/>
          <w:u w:val="single"/>
          <w:lang w:eastAsia="zh-CN"/>
        </w:rPr>
        <w:t xml:space="preserve">）    </w:t>
      </w:r>
      <w:r>
        <w:rPr>
          <w:sz w:val="24"/>
          <w:szCs w:val="24"/>
          <w:u w:val="single"/>
          <w:lang w:eastAsia="zh-CN"/>
        </w:rPr>
        <w:t>/</w:t>
      </w:r>
      <w:r>
        <w:rPr>
          <w:rFonts w:hint="eastAsia"/>
          <w:sz w:val="24"/>
          <w:szCs w:val="24"/>
          <w:u w:val="single"/>
          <w:lang w:eastAsia="zh-CN"/>
        </w:rPr>
        <w:t xml:space="preserve">   </w:t>
      </w:r>
      <w:r>
        <w:rPr>
          <w:rFonts w:hint="eastAsia"/>
          <w:sz w:val="24"/>
          <w:szCs w:val="24"/>
          <w:lang w:eastAsia="zh-CN"/>
        </w:rPr>
        <w:t>。</w:t>
      </w:r>
    </w:p>
    <w:p w14:paraId="776BA4A3">
      <w:pPr>
        <w:pStyle w:val="14"/>
        <w:spacing w:line="360" w:lineRule="auto"/>
        <w:ind w:firstLine="480" w:firstLineChars="200"/>
        <w:rPr>
          <w:sz w:val="24"/>
          <w:szCs w:val="24"/>
          <w:lang w:eastAsia="zh-CN"/>
        </w:rPr>
      </w:pPr>
      <w:r>
        <w:rPr>
          <w:rFonts w:hint="eastAsia"/>
          <w:sz w:val="24"/>
          <w:szCs w:val="24"/>
          <w:lang w:eastAsia="zh-CN"/>
        </w:rPr>
        <w:t>8.4 关于无线局域网认证产品政府采购清单中的产品， 优先采购的具体规定 （如 涉及）</w:t>
      </w:r>
      <w:r>
        <w:rPr>
          <w:rFonts w:hint="eastAsia"/>
          <w:sz w:val="24"/>
          <w:szCs w:val="24"/>
          <w:u w:val="single"/>
          <w:lang w:eastAsia="zh-CN"/>
        </w:rPr>
        <w:t xml:space="preserve"> </w:t>
      </w:r>
      <w:r>
        <w:rPr>
          <w:sz w:val="24"/>
          <w:szCs w:val="24"/>
          <w:u w:val="single"/>
          <w:lang w:eastAsia="zh-CN"/>
        </w:rPr>
        <w:t xml:space="preserve">     /      </w:t>
      </w:r>
      <w:r>
        <w:rPr>
          <w:sz w:val="24"/>
          <w:szCs w:val="24"/>
          <w:lang w:eastAsia="zh-CN"/>
        </w:rPr>
        <w:t xml:space="preserve">  </w:t>
      </w:r>
      <w:r>
        <w:rPr>
          <w:rFonts w:hint="eastAsia"/>
          <w:sz w:val="24"/>
          <w:szCs w:val="24"/>
          <w:lang w:eastAsia="zh-CN"/>
        </w:rPr>
        <w:t>。</w:t>
      </w:r>
    </w:p>
    <w:p w14:paraId="7B35D0A3">
      <w:pPr>
        <w:pStyle w:val="14"/>
        <w:spacing w:line="360" w:lineRule="auto"/>
        <w:ind w:firstLine="480" w:firstLineChars="200"/>
        <w:rPr>
          <w:sz w:val="24"/>
          <w:szCs w:val="24"/>
          <w:lang w:eastAsia="zh-CN"/>
        </w:rPr>
      </w:pPr>
      <w:r>
        <w:rPr>
          <w:rFonts w:hint="eastAsia"/>
          <w:sz w:val="24"/>
          <w:szCs w:val="24"/>
          <w:lang w:eastAsia="zh-CN"/>
        </w:rPr>
        <w:t>9.确定成交候选人名单</w:t>
      </w:r>
    </w:p>
    <w:p w14:paraId="2D605852">
      <w:pPr>
        <w:pStyle w:val="14"/>
        <w:spacing w:line="360" w:lineRule="auto"/>
        <w:ind w:firstLine="480" w:firstLineChars="200"/>
        <w:rPr>
          <w:sz w:val="24"/>
          <w:szCs w:val="24"/>
          <w:lang w:eastAsia="zh-CN"/>
        </w:rPr>
      </w:pPr>
      <w:r>
        <w:rPr>
          <w:rFonts w:hint="eastAsia"/>
          <w:sz w:val="24"/>
          <w:szCs w:val="24"/>
          <w:lang w:eastAsia="zh-CN"/>
        </w:rPr>
        <w:t>9.1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B562056">
      <w:pPr>
        <w:pStyle w:val="14"/>
        <w:spacing w:line="360" w:lineRule="auto"/>
        <w:ind w:firstLine="482" w:firstLineChars="200"/>
        <w:rPr>
          <w:b/>
          <w:bCs/>
          <w:sz w:val="24"/>
          <w:szCs w:val="24"/>
          <w:lang w:eastAsia="zh-CN"/>
        </w:rPr>
      </w:pPr>
      <w:r>
        <w:rPr>
          <w:rFonts w:hint="eastAsia"/>
          <w:b/>
          <w:bCs/>
          <w:sz w:val="24"/>
          <w:szCs w:val="24"/>
          <w:lang w:eastAsia="zh-CN"/>
        </w:rPr>
        <w:t>9.2磋商小组要对评分汇总情况进行复核，特别是对排名第一的、报价最低的、响应文件被认定为无效的情形进行重点复核。</w:t>
      </w:r>
    </w:p>
    <w:p w14:paraId="3830BAD7">
      <w:pPr>
        <w:pStyle w:val="14"/>
        <w:spacing w:line="360" w:lineRule="auto"/>
        <w:ind w:firstLine="480" w:firstLineChars="200"/>
        <w:rPr>
          <w:sz w:val="24"/>
          <w:szCs w:val="24"/>
          <w:lang w:eastAsia="zh-CN"/>
        </w:rPr>
      </w:pPr>
      <w:r>
        <w:rPr>
          <w:rFonts w:hint="eastAsia"/>
          <w:sz w:val="24"/>
          <w:szCs w:val="24"/>
          <w:lang w:eastAsia="zh-CN"/>
        </w:rPr>
        <w:t>9.3</w:t>
      </w:r>
      <w:r>
        <w:rPr>
          <w:lang w:eastAsia="zh-CN"/>
        </w:rPr>
        <w:t xml:space="preserve"> </w:t>
      </w:r>
      <w:r>
        <w:rPr>
          <w:rFonts w:ascii="Segoe UI Symbol" w:hAnsi="Segoe UI Symbol" w:cs="Segoe UI Symbol"/>
          <w:sz w:val="24"/>
          <w:szCs w:val="24"/>
          <w:lang w:eastAsia="zh-CN"/>
        </w:rPr>
        <w:t>☑</w:t>
      </w:r>
      <w:r>
        <w:rPr>
          <w:rFonts w:hint="eastAsia"/>
          <w:sz w:val="24"/>
          <w:szCs w:val="24"/>
          <w:lang w:eastAsia="zh-CN"/>
        </w:rPr>
        <w:t>磋商小组根据上述供应商排序，依次推荐排序前3名的供应商为成交候选供应商。采购人应当自收到评审报告之日起5个工作日内在评审报告推荐的成交候选人中按顺序确定成交供应商。</w:t>
      </w:r>
    </w:p>
    <w:p w14:paraId="2BA11DC9">
      <w:pPr>
        <w:pStyle w:val="14"/>
        <w:spacing w:line="360" w:lineRule="auto"/>
        <w:ind w:firstLine="480" w:firstLineChars="200"/>
        <w:rPr>
          <w:sz w:val="24"/>
          <w:szCs w:val="24"/>
          <w:lang w:eastAsia="zh-CN"/>
        </w:rPr>
      </w:pPr>
      <w:r>
        <w:rPr>
          <w:rFonts w:hint="eastAsia"/>
          <w:sz w:val="24"/>
          <w:szCs w:val="24"/>
          <w:lang w:eastAsia="zh-CN"/>
        </w:rPr>
        <w:t>□采购人书面授权磋商小组直接确定成交供应商。</w:t>
      </w:r>
    </w:p>
    <w:p w14:paraId="744AF6C0">
      <w:pPr>
        <w:pStyle w:val="14"/>
        <w:spacing w:line="360" w:lineRule="auto"/>
        <w:ind w:firstLine="480" w:firstLineChars="200"/>
        <w:rPr>
          <w:sz w:val="24"/>
          <w:szCs w:val="24"/>
          <w:lang w:eastAsia="zh-CN"/>
        </w:rPr>
      </w:pPr>
      <w:r>
        <w:rPr>
          <w:rFonts w:hint="eastAsia"/>
          <w:sz w:val="24"/>
          <w:szCs w:val="24"/>
          <w:lang w:eastAsia="zh-CN"/>
        </w:rPr>
        <w:t>10.报告违法行为</w:t>
      </w:r>
    </w:p>
    <w:p w14:paraId="2782CEE5">
      <w:pPr>
        <w:pStyle w:val="14"/>
        <w:spacing w:line="360" w:lineRule="auto"/>
        <w:ind w:firstLine="480" w:firstLineChars="200"/>
        <w:rPr>
          <w:rFonts w:ascii="Arial"/>
          <w:sz w:val="21"/>
          <w:lang w:eastAsia="zh-CN"/>
        </w:rPr>
      </w:pPr>
      <w:r>
        <w:rPr>
          <w:rFonts w:hint="eastAsia"/>
          <w:sz w:val="24"/>
          <w:szCs w:val="24"/>
          <w:lang w:eastAsia="zh-CN"/>
        </w:rPr>
        <w:t>10.1磋商小组在评审过程中发现供应商有行贿、提供虚假材料或者串通等违法行为时，有向采购人、采购代理机构或者有关部门报告的职责。</w:t>
      </w:r>
    </w:p>
    <w:p w14:paraId="1C66F1FB">
      <w:pPr>
        <w:jc w:val="center"/>
        <w:rPr>
          <w:rFonts w:hint="eastAsia" w:ascii="宋体" w:hAnsi="宋体" w:eastAsia="宋体" w:cs="宋体"/>
          <w:b/>
          <w:snapToGrid w:val="0"/>
          <w:color w:val="000000"/>
          <w:kern w:val="0"/>
          <w:sz w:val="28"/>
          <w:szCs w:val="24"/>
        </w:rPr>
      </w:pPr>
    </w:p>
    <w:p w14:paraId="4E4C6598">
      <w:pPr>
        <w:jc w:val="center"/>
        <w:rPr>
          <w:rFonts w:hint="eastAsia" w:ascii="宋体" w:hAnsi="宋体" w:eastAsia="宋体" w:cs="宋体"/>
          <w:b/>
          <w:snapToGrid w:val="0"/>
          <w:color w:val="000000"/>
          <w:kern w:val="0"/>
          <w:sz w:val="28"/>
          <w:szCs w:val="24"/>
        </w:rPr>
      </w:pPr>
    </w:p>
    <w:p w14:paraId="573259E7">
      <w:pPr>
        <w:jc w:val="center"/>
        <w:rPr>
          <w:rFonts w:ascii="宋体" w:hAnsi="宋体" w:eastAsia="宋体" w:cs="宋体"/>
          <w:b/>
          <w:snapToGrid w:val="0"/>
          <w:color w:val="000000"/>
          <w:kern w:val="0"/>
          <w:sz w:val="28"/>
          <w:szCs w:val="24"/>
        </w:rPr>
      </w:pPr>
      <w:r>
        <w:rPr>
          <w:rFonts w:hint="eastAsia" w:ascii="宋体" w:hAnsi="宋体" w:eastAsia="宋体" w:cs="宋体"/>
          <w:b/>
          <w:snapToGrid w:val="0"/>
          <w:color w:val="000000"/>
          <w:kern w:val="0"/>
          <w:sz w:val="28"/>
          <w:szCs w:val="24"/>
        </w:rPr>
        <w:t>评审办法</w:t>
      </w:r>
    </w:p>
    <w:tbl>
      <w:tblPr>
        <w:tblStyle w:val="29"/>
        <w:tblW w:w="49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897"/>
        <w:gridCol w:w="1404"/>
        <w:gridCol w:w="6866"/>
      </w:tblGrid>
      <w:tr w14:paraId="3E9E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969" w:type="pct"/>
            <w:gridSpan w:val="2"/>
            <w:noWrap/>
            <w:vAlign w:val="center"/>
          </w:tcPr>
          <w:p w14:paraId="4E7C54C9">
            <w:pPr>
              <w:autoSpaceDE w:val="0"/>
              <w:autoSpaceDN w:val="0"/>
              <w:adjustRightInd w:val="0"/>
              <w:spacing w:line="360" w:lineRule="auto"/>
              <w:ind w:left="43" w:leftChars="18"/>
              <w:jc w:val="center"/>
              <w:rPr>
                <w:rFonts w:asciiTheme="minorEastAsia" w:hAnsiTheme="minorEastAsia"/>
                <w:kern w:val="0"/>
                <w:szCs w:val="24"/>
              </w:rPr>
            </w:pPr>
            <w:r>
              <w:rPr>
                <w:rFonts w:hint="eastAsia" w:asciiTheme="minorEastAsia" w:hAnsiTheme="minorEastAsia"/>
                <w:kern w:val="0"/>
                <w:szCs w:val="24"/>
              </w:rPr>
              <w:t>条款号</w:t>
            </w:r>
          </w:p>
        </w:tc>
        <w:tc>
          <w:tcPr>
            <w:tcW w:w="684" w:type="pct"/>
            <w:noWrap/>
            <w:vAlign w:val="center"/>
          </w:tcPr>
          <w:p w14:paraId="4E01094E">
            <w:pPr>
              <w:autoSpaceDE w:val="0"/>
              <w:autoSpaceDN w:val="0"/>
              <w:adjustRightInd w:val="0"/>
              <w:spacing w:line="360" w:lineRule="auto"/>
              <w:ind w:left="43" w:leftChars="18"/>
              <w:jc w:val="center"/>
              <w:rPr>
                <w:rFonts w:asciiTheme="minorEastAsia" w:hAnsiTheme="minorEastAsia"/>
                <w:kern w:val="0"/>
                <w:szCs w:val="24"/>
              </w:rPr>
            </w:pPr>
            <w:r>
              <w:rPr>
                <w:rFonts w:hint="eastAsia" w:asciiTheme="minorEastAsia" w:hAnsiTheme="minorEastAsia"/>
                <w:kern w:val="0"/>
                <w:szCs w:val="24"/>
              </w:rPr>
              <w:t>条款内容</w:t>
            </w:r>
          </w:p>
        </w:tc>
        <w:tc>
          <w:tcPr>
            <w:tcW w:w="3346" w:type="pct"/>
            <w:noWrap/>
            <w:vAlign w:val="center"/>
          </w:tcPr>
          <w:p w14:paraId="4A517A77">
            <w:pPr>
              <w:autoSpaceDE w:val="0"/>
              <w:autoSpaceDN w:val="0"/>
              <w:adjustRightInd w:val="0"/>
              <w:spacing w:line="360" w:lineRule="auto"/>
              <w:ind w:left="43" w:leftChars="18"/>
              <w:jc w:val="center"/>
              <w:rPr>
                <w:rFonts w:asciiTheme="minorEastAsia" w:hAnsiTheme="minorEastAsia"/>
                <w:kern w:val="0"/>
                <w:szCs w:val="24"/>
              </w:rPr>
            </w:pPr>
            <w:r>
              <w:rPr>
                <w:rFonts w:hint="eastAsia" w:asciiTheme="minorEastAsia" w:hAnsiTheme="minorEastAsia"/>
                <w:kern w:val="0"/>
                <w:szCs w:val="24"/>
              </w:rPr>
              <w:t>编列内容</w:t>
            </w:r>
          </w:p>
        </w:tc>
      </w:tr>
      <w:tr w14:paraId="7581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gridSpan w:val="2"/>
            <w:noWrap/>
            <w:vAlign w:val="center"/>
          </w:tcPr>
          <w:p w14:paraId="1F8DE3E5">
            <w:pPr>
              <w:autoSpaceDE w:val="0"/>
              <w:autoSpaceDN w:val="0"/>
              <w:adjustRightInd w:val="0"/>
              <w:spacing w:line="276" w:lineRule="auto"/>
              <w:ind w:left="43" w:leftChars="18"/>
              <w:jc w:val="center"/>
              <w:rPr>
                <w:rFonts w:asciiTheme="minorEastAsia" w:hAnsiTheme="minorEastAsia"/>
                <w:kern w:val="0"/>
                <w:szCs w:val="24"/>
              </w:rPr>
            </w:pPr>
            <w:r>
              <w:rPr>
                <w:rFonts w:hint="eastAsia" w:asciiTheme="minorEastAsia" w:hAnsiTheme="minorEastAsia"/>
                <w:kern w:val="0"/>
                <w:szCs w:val="24"/>
              </w:rPr>
              <w:t>2.2.1</w:t>
            </w:r>
          </w:p>
        </w:tc>
        <w:tc>
          <w:tcPr>
            <w:tcW w:w="684" w:type="pct"/>
            <w:noWrap/>
            <w:vAlign w:val="center"/>
          </w:tcPr>
          <w:p w14:paraId="180B6883">
            <w:pPr>
              <w:autoSpaceDE w:val="0"/>
              <w:autoSpaceDN w:val="0"/>
              <w:adjustRightInd w:val="0"/>
              <w:spacing w:line="276" w:lineRule="auto"/>
              <w:ind w:left="43" w:leftChars="18"/>
              <w:jc w:val="center"/>
              <w:rPr>
                <w:rFonts w:asciiTheme="minorEastAsia" w:hAnsiTheme="minorEastAsia"/>
                <w:b/>
                <w:bCs/>
                <w:kern w:val="0"/>
                <w:szCs w:val="24"/>
              </w:rPr>
            </w:pPr>
            <w:r>
              <w:rPr>
                <w:rFonts w:hint="eastAsia" w:asciiTheme="minorEastAsia" w:hAnsiTheme="minorEastAsia"/>
                <w:b/>
                <w:bCs/>
                <w:kern w:val="0"/>
                <w:szCs w:val="24"/>
              </w:rPr>
              <w:t>分值构成</w:t>
            </w:r>
          </w:p>
          <w:p w14:paraId="44A54BE6">
            <w:pPr>
              <w:autoSpaceDE w:val="0"/>
              <w:autoSpaceDN w:val="0"/>
              <w:adjustRightInd w:val="0"/>
              <w:spacing w:line="276" w:lineRule="auto"/>
              <w:ind w:left="43" w:leftChars="18"/>
              <w:jc w:val="center"/>
              <w:rPr>
                <w:rFonts w:asciiTheme="minorEastAsia" w:hAnsiTheme="minorEastAsia"/>
                <w:kern w:val="0"/>
                <w:szCs w:val="24"/>
              </w:rPr>
            </w:pPr>
            <w:r>
              <w:rPr>
                <w:rFonts w:hint="eastAsia" w:asciiTheme="minorEastAsia" w:hAnsiTheme="minorEastAsia"/>
                <w:b/>
                <w:bCs/>
                <w:kern w:val="0"/>
                <w:szCs w:val="24"/>
              </w:rPr>
              <w:t>(总分100分)</w:t>
            </w:r>
          </w:p>
        </w:tc>
        <w:tc>
          <w:tcPr>
            <w:tcW w:w="3346" w:type="pct"/>
            <w:noWrap/>
            <w:vAlign w:val="center"/>
          </w:tcPr>
          <w:p w14:paraId="1827DAF1">
            <w:pPr>
              <w:pStyle w:val="12"/>
              <w:bidi w:val="0"/>
              <w:ind w:left="0" w:leftChars="0"/>
              <w:rPr>
                <w:b/>
                <w:bCs/>
              </w:rPr>
            </w:pPr>
            <w:r>
              <w:rPr>
                <w:b/>
                <w:bCs/>
              </w:rPr>
              <w:t>（1）磋商报价：30 分</w:t>
            </w:r>
          </w:p>
          <w:p w14:paraId="2EEEA38E">
            <w:pPr>
              <w:pStyle w:val="12"/>
              <w:bidi w:val="0"/>
              <w:ind w:left="0" w:leftChars="0"/>
              <w:rPr>
                <w:b/>
                <w:bCs/>
              </w:rPr>
            </w:pPr>
            <w:r>
              <w:rPr>
                <w:b/>
                <w:bCs/>
              </w:rPr>
              <w:t>（2）技术部分：45分</w:t>
            </w:r>
          </w:p>
          <w:p w14:paraId="7379F4C0">
            <w:pPr>
              <w:pStyle w:val="12"/>
              <w:bidi w:val="0"/>
              <w:ind w:left="0" w:leftChars="0"/>
              <w:rPr>
                <w:rFonts w:asciiTheme="minorEastAsia" w:hAnsiTheme="minorEastAsia"/>
                <w:b/>
                <w:szCs w:val="24"/>
              </w:rPr>
            </w:pPr>
            <w:r>
              <w:rPr>
                <w:b/>
                <w:bCs/>
              </w:rPr>
              <w:t>（3）</w:t>
            </w:r>
            <w:r>
              <w:rPr>
                <w:rFonts w:hint="eastAsia"/>
                <w:b/>
                <w:bCs/>
              </w:rPr>
              <w:t>综合实力</w:t>
            </w:r>
            <w:r>
              <w:rPr>
                <w:b/>
                <w:bCs/>
              </w:rPr>
              <w:t>：</w:t>
            </w:r>
            <w:r>
              <w:rPr>
                <w:rFonts w:hint="eastAsia"/>
                <w:b/>
                <w:bCs/>
              </w:rPr>
              <w:t>25分</w:t>
            </w:r>
          </w:p>
        </w:tc>
      </w:tr>
      <w:tr w14:paraId="7F30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69" w:type="pct"/>
            <w:gridSpan w:val="2"/>
            <w:noWrap/>
            <w:vAlign w:val="center"/>
          </w:tcPr>
          <w:p w14:paraId="0EDF4F0B">
            <w:pPr>
              <w:autoSpaceDE w:val="0"/>
              <w:autoSpaceDN w:val="0"/>
              <w:adjustRightInd w:val="0"/>
              <w:spacing w:line="360" w:lineRule="auto"/>
              <w:ind w:left="43" w:leftChars="18"/>
              <w:jc w:val="center"/>
              <w:rPr>
                <w:rFonts w:asciiTheme="minorEastAsia" w:hAnsiTheme="minorEastAsia"/>
                <w:kern w:val="0"/>
                <w:szCs w:val="24"/>
              </w:rPr>
            </w:pPr>
            <w:r>
              <w:rPr>
                <w:rFonts w:hint="eastAsia" w:asciiTheme="minorEastAsia" w:hAnsiTheme="minorEastAsia"/>
                <w:kern w:val="0"/>
                <w:szCs w:val="24"/>
              </w:rPr>
              <w:t>条款号</w:t>
            </w:r>
          </w:p>
        </w:tc>
        <w:tc>
          <w:tcPr>
            <w:tcW w:w="684" w:type="pct"/>
            <w:noWrap/>
            <w:vAlign w:val="center"/>
          </w:tcPr>
          <w:p w14:paraId="0D42B7B4">
            <w:pPr>
              <w:autoSpaceDE w:val="0"/>
              <w:autoSpaceDN w:val="0"/>
              <w:adjustRightInd w:val="0"/>
              <w:spacing w:line="360" w:lineRule="auto"/>
              <w:ind w:left="43" w:leftChars="18"/>
              <w:jc w:val="center"/>
              <w:rPr>
                <w:rFonts w:asciiTheme="minorEastAsia" w:hAnsiTheme="minorEastAsia"/>
                <w:kern w:val="0"/>
                <w:szCs w:val="24"/>
              </w:rPr>
            </w:pPr>
            <w:r>
              <w:rPr>
                <w:rFonts w:hint="eastAsia" w:asciiTheme="minorEastAsia" w:hAnsiTheme="minorEastAsia"/>
                <w:kern w:val="0"/>
                <w:szCs w:val="24"/>
              </w:rPr>
              <w:t>评分因素</w:t>
            </w:r>
          </w:p>
        </w:tc>
        <w:tc>
          <w:tcPr>
            <w:tcW w:w="3346" w:type="pct"/>
            <w:noWrap/>
            <w:vAlign w:val="center"/>
          </w:tcPr>
          <w:p w14:paraId="1333CD81">
            <w:pPr>
              <w:autoSpaceDE w:val="0"/>
              <w:autoSpaceDN w:val="0"/>
              <w:adjustRightInd w:val="0"/>
              <w:spacing w:line="360" w:lineRule="auto"/>
              <w:ind w:left="43" w:leftChars="0" w:firstLine="2160" w:firstLineChars="900"/>
              <w:rPr>
                <w:rFonts w:asciiTheme="minorEastAsia" w:hAnsiTheme="minorEastAsia"/>
                <w:b/>
                <w:szCs w:val="24"/>
              </w:rPr>
            </w:pPr>
            <w:r>
              <w:rPr>
                <w:rFonts w:hint="eastAsia" w:asciiTheme="minorEastAsia" w:hAnsiTheme="minorEastAsia"/>
                <w:kern w:val="0"/>
                <w:szCs w:val="24"/>
              </w:rPr>
              <w:t>评分标准</w:t>
            </w:r>
          </w:p>
        </w:tc>
      </w:tr>
      <w:tr w14:paraId="7F77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32" w:type="pct"/>
            <w:noWrap/>
            <w:vAlign w:val="center"/>
          </w:tcPr>
          <w:p w14:paraId="5623D7C4">
            <w:pPr>
              <w:widowControl/>
              <w:spacing w:line="360" w:lineRule="auto"/>
              <w:jc w:val="center"/>
              <w:rPr>
                <w:rFonts w:asciiTheme="minorEastAsia" w:hAnsiTheme="minorEastAsia"/>
                <w:kern w:val="0"/>
                <w:szCs w:val="24"/>
              </w:rPr>
            </w:pPr>
            <w:r>
              <w:rPr>
                <w:rFonts w:hint="eastAsia" w:asciiTheme="minorEastAsia" w:hAnsiTheme="minorEastAsia"/>
                <w:kern w:val="0"/>
                <w:szCs w:val="24"/>
              </w:rPr>
              <w:t>2.2.2（1）</w:t>
            </w:r>
          </w:p>
        </w:tc>
        <w:tc>
          <w:tcPr>
            <w:tcW w:w="437" w:type="pct"/>
            <w:vAlign w:val="center"/>
          </w:tcPr>
          <w:p w14:paraId="2FD8A468">
            <w:pPr>
              <w:widowControl/>
              <w:spacing w:line="360" w:lineRule="auto"/>
              <w:jc w:val="center"/>
              <w:rPr>
                <w:rFonts w:asciiTheme="minorEastAsia" w:hAnsiTheme="minorEastAsia"/>
                <w:b/>
                <w:szCs w:val="24"/>
              </w:rPr>
            </w:pPr>
            <w:r>
              <w:rPr>
                <w:rFonts w:asciiTheme="minorEastAsia" w:hAnsiTheme="minorEastAsia"/>
                <w:b/>
                <w:szCs w:val="24"/>
              </w:rPr>
              <w:t>磋商报价</w:t>
            </w:r>
          </w:p>
          <w:p w14:paraId="10C89BC5">
            <w:pPr>
              <w:widowControl/>
              <w:spacing w:line="360" w:lineRule="auto"/>
              <w:jc w:val="center"/>
              <w:rPr>
                <w:rFonts w:asciiTheme="minorEastAsia" w:hAnsiTheme="minorEastAsia"/>
                <w:b/>
                <w:szCs w:val="24"/>
              </w:rPr>
            </w:pPr>
            <w:r>
              <w:rPr>
                <w:rFonts w:asciiTheme="minorEastAsia" w:hAnsiTheme="minorEastAsia"/>
                <w:b/>
                <w:szCs w:val="24"/>
              </w:rPr>
              <w:t>（30分）</w:t>
            </w:r>
          </w:p>
        </w:tc>
        <w:tc>
          <w:tcPr>
            <w:tcW w:w="684" w:type="pct"/>
            <w:noWrap/>
            <w:vAlign w:val="center"/>
          </w:tcPr>
          <w:p w14:paraId="37AED6BE">
            <w:pPr>
              <w:pStyle w:val="54"/>
              <w:ind w:firstLine="0"/>
              <w:jc w:val="center"/>
              <w:rPr>
                <w:rFonts w:asciiTheme="minorEastAsia" w:hAnsiTheme="minorEastAsia" w:eastAsiaTheme="minorEastAsia"/>
                <w:sz w:val="24"/>
                <w:szCs w:val="24"/>
              </w:rPr>
            </w:pPr>
            <w:r>
              <w:rPr>
                <w:rFonts w:hint="eastAsia" w:asciiTheme="minorEastAsia" w:hAnsiTheme="minorEastAsia" w:eastAsiaTheme="minorEastAsia"/>
                <w:b w:val="0"/>
                <w:bCs/>
                <w:sz w:val="24"/>
                <w:szCs w:val="24"/>
              </w:rPr>
              <w:t>磋商报价评分标准</w:t>
            </w:r>
          </w:p>
        </w:tc>
        <w:tc>
          <w:tcPr>
            <w:tcW w:w="3346" w:type="pct"/>
            <w:noWrap/>
            <w:vAlign w:val="center"/>
          </w:tcPr>
          <w:p w14:paraId="35966DB3">
            <w:pPr>
              <w:pStyle w:val="16"/>
              <w:bidi w:val="0"/>
              <w:ind w:left="0" w:left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采用低价优先法计算，即满足招标文件要求且投标价格最低的投标报价为评标基 准价， 其价格分为满分。其他供应商的价格分统一按照下列公式计算：</w:t>
            </w:r>
          </w:p>
          <w:p w14:paraId="41C9F1D8">
            <w:pPr>
              <w:pStyle w:val="16"/>
              <w:bidi w:val="0"/>
              <w:ind w:left="0" w:left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投标报价得分= （评标基准价/投标报价） ×30</w:t>
            </w:r>
          </w:p>
          <w:p w14:paraId="78E70574">
            <w:pPr>
              <w:pStyle w:val="16"/>
              <w:bidi w:val="0"/>
              <w:ind w:left="0" w:left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价格优惠说明：</w:t>
            </w:r>
          </w:p>
          <w:p w14:paraId="0295A134">
            <w:pPr>
              <w:pStyle w:val="16"/>
              <w:bidi w:val="0"/>
              <w:ind w:left="0" w:leftChars="0"/>
              <w:jc w:val="both"/>
            </w:pPr>
            <w:r>
              <w:rPr>
                <w:rFonts w:hint="eastAsia"/>
                <w:lang w:val="en-US" w:eastAsia="zh-CN"/>
              </w:rPr>
              <w:t>备注：因本项目专门面向中小企业，并执行扶持中小企业、监狱企业和残疾人福利性单位发展的政策，故磋商报价不再享受价格优惠。</w:t>
            </w:r>
          </w:p>
        </w:tc>
      </w:tr>
      <w:tr w14:paraId="32FF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532" w:type="pct"/>
            <w:vMerge w:val="restart"/>
            <w:noWrap/>
            <w:vAlign w:val="center"/>
          </w:tcPr>
          <w:p w14:paraId="6142E7B3">
            <w:pPr>
              <w:widowControl/>
              <w:spacing w:line="360" w:lineRule="auto"/>
              <w:jc w:val="center"/>
              <w:rPr>
                <w:rFonts w:asciiTheme="minorEastAsia" w:hAnsiTheme="minorEastAsia"/>
                <w:kern w:val="0"/>
                <w:szCs w:val="24"/>
              </w:rPr>
            </w:pPr>
            <w:r>
              <w:rPr>
                <w:rFonts w:hint="eastAsia" w:asciiTheme="minorEastAsia" w:hAnsiTheme="minorEastAsia"/>
                <w:kern w:val="0"/>
                <w:szCs w:val="24"/>
              </w:rPr>
              <w:t>2.2.2（2）</w:t>
            </w:r>
          </w:p>
        </w:tc>
        <w:tc>
          <w:tcPr>
            <w:tcW w:w="437" w:type="pct"/>
            <w:vMerge w:val="restart"/>
            <w:noWrap/>
            <w:vAlign w:val="center"/>
          </w:tcPr>
          <w:p w14:paraId="6E579BB4">
            <w:pPr>
              <w:widowControl/>
              <w:spacing w:line="360" w:lineRule="auto"/>
              <w:jc w:val="center"/>
              <w:rPr>
                <w:rFonts w:asciiTheme="minorEastAsia" w:hAnsiTheme="minorEastAsia"/>
                <w:b/>
                <w:szCs w:val="24"/>
              </w:rPr>
            </w:pPr>
            <w:r>
              <w:rPr>
                <w:rFonts w:asciiTheme="minorEastAsia" w:hAnsiTheme="minorEastAsia"/>
                <w:b/>
                <w:szCs w:val="24"/>
              </w:rPr>
              <w:t>技术部分（45分）</w:t>
            </w:r>
          </w:p>
        </w:tc>
        <w:tc>
          <w:tcPr>
            <w:tcW w:w="684" w:type="pct"/>
            <w:noWrap/>
            <w:vAlign w:val="center"/>
          </w:tcPr>
          <w:p w14:paraId="4D53B25F">
            <w:pPr>
              <w:pStyle w:val="48"/>
              <w:spacing w:before="290" w:line="269" w:lineRule="auto"/>
              <w:ind w:right="114"/>
              <w:jc w:val="left"/>
              <w:rPr>
                <w:rFonts w:asciiTheme="minorEastAsia" w:hAnsiTheme="minorEastAsia"/>
                <w:kern w:val="0"/>
                <w:sz w:val="24"/>
                <w:szCs w:val="24"/>
              </w:rPr>
            </w:pPr>
            <w:r>
              <w:rPr>
                <w:spacing w:val="-1"/>
                <w:sz w:val="24"/>
                <w:szCs w:val="24"/>
              </w:rPr>
              <w:t>施工方案和技</w:t>
            </w:r>
            <w:r>
              <w:rPr>
                <w:spacing w:val="-2"/>
                <w:sz w:val="24"/>
                <w:szCs w:val="24"/>
              </w:rPr>
              <w:t>术措施</w:t>
            </w:r>
            <w:r>
              <w:rPr>
                <w:spacing w:val="-6"/>
                <w:sz w:val="24"/>
                <w:szCs w:val="24"/>
              </w:rPr>
              <w:t>（8分）</w:t>
            </w:r>
          </w:p>
        </w:tc>
        <w:tc>
          <w:tcPr>
            <w:tcW w:w="3346" w:type="pct"/>
            <w:noWrap/>
            <w:vAlign w:val="center"/>
          </w:tcPr>
          <w:p w14:paraId="66130C39">
            <w:pPr>
              <w:pStyle w:val="16"/>
              <w:bidi w:val="0"/>
              <w:ind w:left="0" w:leftChars="0"/>
            </w:pPr>
            <w:r>
              <w:t>一档：施工方案和技术措施内容合理、针对性强， 得 8 分；</w:t>
            </w:r>
          </w:p>
          <w:p w14:paraId="57F32799">
            <w:pPr>
              <w:pStyle w:val="16"/>
              <w:bidi w:val="0"/>
              <w:ind w:left="0" w:leftChars="0"/>
            </w:pPr>
            <w:r>
              <w:t>二档：施工方案和技术措施内容较合理、但针对性不强，较完 整得 5 分；</w:t>
            </w:r>
          </w:p>
          <w:p w14:paraId="0F8795E7">
            <w:pPr>
              <w:pStyle w:val="16"/>
              <w:bidi w:val="0"/>
              <w:ind w:left="0" w:leftChars="0"/>
            </w:pPr>
            <w:r>
              <w:t>三档：施工方案和技术措施内容欠合理、针对性不强，不完整得 3 分。</w:t>
            </w:r>
          </w:p>
          <w:p w14:paraId="645AF616">
            <w:pPr>
              <w:pStyle w:val="16"/>
              <w:bidi w:val="0"/>
              <w:ind w:left="0" w:leftChars="0"/>
            </w:pPr>
            <w:r>
              <w:t>未提供或提供的内容完全与本项目无关的，得 0 分</w:t>
            </w:r>
          </w:p>
        </w:tc>
      </w:tr>
      <w:tr w14:paraId="4AD7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532" w:type="pct"/>
            <w:vMerge w:val="continue"/>
            <w:noWrap/>
            <w:vAlign w:val="center"/>
          </w:tcPr>
          <w:p w14:paraId="5D708798">
            <w:pPr>
              <w:widowControl/>
              <w:spacing w:line="360" w:lineRule="auto"/>
              <w:jc w:val="center"/>
              <w:rPr>
                <w:rFonts w:asciiTheme="minorEastAsia" w:hAnsiTheme="minorEastAsia"/>
                <w:kern w:val="0"/>
                <w:szCs w:val="24"/>
              </w:rPr>
            </w:pPr>
          </w:p>
        </w:tc>
        <w:tc>
          <w:tcPr>
            <w:tcW w:w="437" w:type="pct"/>
            <w:vMerge w:val="continue"/>
            <w:noWrap/>
            <w:vAlign w:val="center"/>
          </w:tcPr>
          <w:p w14:paraId="58384AD8">
            <w:pPr>
              <w:widowControl/>
              <w:spacing w:line="360" w:lineRule="auto"/>
              <w:jc w:val="center"/>
              <w:rPr>
                <w:rFonts w:asciiTheme="minorEastAsia" w:hAnsiTheme="minorEastAsia"/>
                <w:kern w:val="0"/>
                <w:szCs w:val="24"/>
              </w:rPr>
            </w:pPr>
          </w:p>
        </w:tc>
        <w:tc>
          <w:tcPr>
            <w:tcW w:w="684" w:type="pct"/>
            <w:noWrap/>
            <w:vAlign w:val="center"/>
          </w:tcPr>
          <w:p w14:paraId="5C2EE432">
            <w:pPr>
              <w:pStyle w:val="48"/>
              <w:spacing w:before="68" w:line="269" w:lineRule="auto"/>
              <w:ind w:right="114"/>
              <w:jc w:val="left"/>
              <w:rPr>
                <w:rFonts w:asciiTheme="minorEastAsia" w:hAnsiTheme="minorEastAsia"/>
                <w:kern w:val="0"/>
                <w:sz w:val="24"/>
                <w:szCs w:val="24"/>
              </w:rPr>
            </w:pPr>
            <w:r>
              <w:rPr>
                <w:spacing w:val="-2"/>
                <w:sz w:val="24"/>
                <w:szCs w:val="24"/>
              </w:rPr>
              <w:t>质量管理体系与措施</w:t>
            </w:r>
            <w:r>
              <w:rPr>
                <w:spacing w:val="-6"/>
                <w:sz w:val="24"/>
                <w:szCs w:val="24"/>
              </w:rPr>
              <w:t>（8分）</w:t>
            </w:r>
          </w:p>
        </w:tc>
        <w:tc>
          <w:tcPr>
            <w:tcW w:w="3346" w:type="pct"/>
            <w:noWrap/>
            <w:vAlign w:val="center"/>
          </w:tcPr>
          <w:p w14:paraId="73A97C28">
            <w:pPr>
              <w:pStyle w:val="16"/>
              <w:bidi w:val="0"/>
              <w:ind w:left="0" w:leftChars="0"/>
            </w:pPr>
            <w:r>
              <w:t>一档</w:t>
            </w:r>
            <w:r>
              <w:rPr>
                <w:rFonts w:hint="eastAsia"/>
                <w:lang w:eastAsia="zh-CN"/>
              </w:rPr>
              <w:t>：</w:t>
            </w:r>
            <w:r>
              <w:t>质量体系与措施合理、针对性强， 完整得 8 分；</w:t>
            </w:r>
          </w:p>
          <w:p w14:paraId="2A22E239">
            <w:pPr>
              <w:pStyle w:val="16"/>
              <w:bidi w:val="0"/>
              <w:ind w:left="0" w:leftChars="0"/>
            </w:pPr>
            <w:r>
              <w:t>二档：质量体系与措施较合理、但针对性不强，较完整得 5 分；</w:t>
            </w:r>
          </w:p>
          <w:p w14:paraId="0433FA06">
            <w:pPr>
              <w:pStyle w:val="16"/>
              <w:bidi w:val="0"/>
              <w:ind w:left="0" w:leftChars="0"/>
            </w:pPr>
            <w:r>
              <w:t>三档：质量体系与措施欠合理、针对性不强， 不完整得 3 分。 未提供或提供的内容完全与本项目无关的，得 0 分</w:t>
            </w:r>
          </w:p>
        </w:tc>
      </w:tr>
      <w:tr w14:paraId="5CB1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532" w:type="pct"/>
            <w:vMerge w:val="continue"/>
            <w:noWrap/>
            <w:vAlign w:val="center"/>
          </w:tcPr>
          <w:p w14:paraId="27D1F9A0">
            <w:pPr>
              <w:widowControl/>
              <w:spacing w:line="360" w:lineRule="auto"/>
              <w:jc w:val="center"/>
              <w:rPr>
                <w:rFonts w:asciiTheme="minorEastAsia" w:hAnsiTheme="minorEastAsia"/>
                <w:kern w:val="0"/>
                <w:szCs w:val="24"/>
              </w:rPr>
            </w:pPr>
          </w:p>
        </w:tc>
        <w:tc>
          <w:tcPr>
            <w:tcW w:w="437" w:type="pct"/>
            <w:vMerge w:val="continue"/>
            <w:noWrap/>
            <w:vAlign w:val="center"/>
          </w:tcPr>
          <w:p w14:paraId="41D4723C">
            <w:pPr>
              <w:widowControl/>
              <w:spacing w:line="360" w:lineRule="auto"/>
              <w:jc w:val="center"/>
              <w:rPr>
                <w:rFonts w:asciiTheme="minorEastAsia" w:hAnsiTheme="minorEastAsia"/>
                <w:kern w:val="0"/>
                <w:szCs w:val="24"/>
              </w:rPr>
            </w:pPr>
          </w:p>
        </w:tc>
        <w:tc>
          <w:tcPr>
            <w:tcW w:w="684" w:type="pct"/>
            <w:noWrap/>
            <w:vAlign w:val="center"/>
          </w:tcPr>
          <w:p w14:paraId="5E026F51">
            <w:pPr>
              <w:pStyle w:val="48"/>
              <w:spacing w:before="68" w:line="269" w:lineRule="auto"/>
              <w:ind w:right="114"/>
              <w:jc w:val="left"/>
              <w:rPr>
                <w:rFonts w:asciiTheme="minorEastAsia" w:hAnsiTheme="minorEastAsia"/>
                <w:kern w:val="0"/>
                <w:sz w:val="24"/>
                <w:szCs w:val="24"/>
              </w:rPr>
            </w:pPr>
            <w:r>
              <w:rPr>
                <w:spacing w:val="-2"/>
                <w:sz w:val="24"/>
                <w:szCs w:val="24"/>
              </w:rPr>
              <w:t>安全管理体系与措施</w:t>
            </w:r>
            <w:r>
              <w:rPr>
                <w:spacing w:val="-6"/>
                <w:sz w:val="24"/>
                <w:szCs w:val="24"/>
              </w:rPr>
              <w:t>（8分）</w:t>
            </w:r>
          </w:p>
        </w:tc>
        <w:tc>
          <w:tcPr>
            <w:tcW w:w="3346" w:type="pct"/>
            <w:noWrap/>
            <w:vAlign w:val="center"/>
          </w:tcPr>
          <w:p w14:paraId="112A68EA">
            <w:pPr>
              <w:pStyle w:val="16"/>
              <w:bidi w:val="0"/>
              <w:ind w:left="0" w:leftChars="0"/>
            </w:pPr>
            <w:r>
              <w:t>一档：安全体系与措施合理、针对性强， 完整得 8 分；</w:t>
            </w:r>
          </w:p>
          <w:p w14:paraId="176039D5">
            <w:pPr>
              <w:pStyle w:val="16"/>
              <w:bidi w:val="0"/>
              <w:ind w:left="0" w:leftChars="0"/>
            </w:pPr>
            <w:r>
              <w:t>二档： 安全体系与措施较合理、但针对性不强，较完整得 5 分；</w:t>
            </w:r>
          </w:p>
          <w:p w14:paraId="05C03C74">
            <w:pPr>
              <w:pStyle w:val="16"/>
              <w:bidi w:val="0"/>
              <w:ind w:left="0" w:leftChars="0"/>
            </w:pPr>
            <w:r>
              <w:t>三档： 安全体系与措施欠合理、针对性不强， 不完整得 3 分。 未提供或提供的内容完全与本项目无关的，得 0 分</w:t>
            </w:r>
          </w:p>
        </w:tc>
      </w:tr>
      <w:tr w14:paraId="4C88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532" w:type="pct"/>
            <w:vMerge w:val="continue"/>
            <w:noWrap/>
            <w:vAlign w:val="center"/>
          </w:tcPr>
          <w:p w14:paraId="5932582F">
            <w:pPr>
              <w:widowControl/>
              <w:spacing w:line="360" w:lineRule="auto"/>
              <w:jc w:val="center"/>
              <w:rPr>
                <w:rFonts w:asciiTheme="minorEastAsia" w:hAnsiTheme="minorEastAsia"/>
                <w:kern w:val="0"/>
                <w:szCs w:val="24"/>
              </w:rPr>
            </w:pPr>
          </w:p>
        </w:tc>
        <w:tc>
          <w:tcPr>
            <w:tcW w:w="437" w:type="pct"/>
            <w:vMerge w:val="continue"/>
            <w:noWrap/>
            <w:vAlign w:val="center"/>
          </w:tcPr>
          <w:p w14:paraId="23EFD25E">
            <w:pPr>
              <w:widowControl/>
              <w:spacing w:line="360" w:lineRule="auto"/>
              <w:jc w:val="center"/>
              <w:rPr>
                <w:rFonts w:asciiTheme="minorEastAsia" w:hAnsiTheme="minorEastAsia"/>
                <w:kern w:val="0"/>
                <w:szCs w:val="24"/>
              </w:rPr>
            </w:pPr>
          </w:p>
        </w:tc>
        <w:tc>
          <w:tcPr>
            <w:tcW w:w="684" w:type="pct"/>
            <w:noWrap/>
            <w:vAlign w:val="center"/>
          </w:tcPr>
          <w:p w14:paraId="678926A6">
            <w:pPr>
              <w:pStyle w:val="48"/>
              <w:spacing w:before="68" w:line="269" w:lineRule="auto"/>
              <w:ind w:right="114"/>
              <w:jc w:val="left"/>
              <w:rPr>
                <w:rFonts w:asciiTheme="minorEastAsia" w:hAnsiTheme="minorEastAsia"/>
                <w:kern w:val="0"/>
                <w:sz w:val="24"/>
                <w:szCs w:val="24"/>
              </w:rPr>
            </w:pPr>
            <w:r>
              <w:rPr>
                <w:spacing w:val="-2"/>
                <w:sz w:val="24"/>
                <w:szCs w:val="24"/>
              </w:rPr>
              <w:t>工程进度计划与措施</w:t>
            </w:r>
            <w:r>
              <w:rPr>
                <w:spacing w:val="-6"/>
                <w:sz w:val="24"/>
                <w:szCs w:val="24"/>
              </w:rPr>
              <w:t>（8分）</w:t>
            </w:r>
          </w:p>
        </w:tc>
        <w:tc>
          <w:tcPr>
            <w:tcW w:w="3346" w:type="pct"/>
            <w:noWrap/>
            <w:vAlign w:val="center"/>
          </w:tcPr>
          <w:p w14:paraId="146B0CBB">
            <w:pPr>
              <w:pStyle w:val="16"/>
              <w:bidi w:val="0"/>
              <w:ind w:left="0" w:leftChars="0"/>
            </w:pPr>
            <w:r>
              <w:t>一档： 进度计划与措施合理、针对性强， 完整得 8 分；</w:t>
            </w:r>
          </w:p>
          <w:p w14:paraId="4BF81F2C">
            <w:pPr>
              <w:pStyle w:val="16"/>
              <w:bidi w:val="0"/>
              <w:ind w:left="0" w:leftChars="0"/>
            </w:pPr>
            <w:r>
              <w:t>二档： 进度计划与措施较合理、但针对性不强，较完整得 5 分；</w:t>
            </w:r>
          </w:p>
          <w:p w14:paraId="7E464957">
            <w:pPr>
              <w:pStyle w:val="16"/>
              <w:bidi w:val="0"/>
              <w:ind w:left="0" w:leftChars="0"/>
            </w:pPr>
            <w:r>
              <w:t>三档： 进度计划与措施欠合理、针对性不强， 不完整得 3 分。 未提供或提供的内容完全与本项目无关的，得 0 分</w:t>
            </w:r>
          </w:p>
        </w:tc>
      </w:tr>
      <w:tr w14:paraId="2F23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532" w:type="pct"/>
            <w:vMerge w:val="continue"/>
            <w:noWrap/>
            <w:vAlign w:val="center"/>
          </w:tcPr>
          <w:p w14:paraId="17D25B1C">
            <w:pPr>
              <w:widowControl/>
              <w:spacing w:line="360" w:lineRule="auto"/>
              <w:jc w:val="center"/>
              <w:rPr>
                <w:rFonts w:asciiTheme="minorEastAsia" w:hAnsiTheme="minorEastAsia"/>
                <w:kern w:val="0"/>
                <w:szCs w:val="24"/>
              </w:rPr>
            </w:pPr>
          </w:p>
        </w:tc>
        <w:tc>
          <w:tcPr>
            <w:tcW w:w="437" w:type="pct"/>
            <w:vMerge w:val="continue"/>
            <w:noWrap/>
            <w:vAlign w:val="center"/>
          </w:tcPr>
          <w:p w14:paraId="69739B67">
            <w:pPr>
              <w:widowControl/>
              <w:spacing w:line="360" w:lineRule="auto"/>
              <w:jc w:val="center"/>
              <w:rPr>
                <w:rFonts w:asciiTheme="minorEastAsia" w:hAnsiTheme="minorEastAsia"/>
                <w:kern w:val="0"/>
                <w:szCs w:val="24"/>
              </w:rPr>
            </w:pPr>
          </w:p>
        </w:tc>
        <w:tc>
          <w:tcPr>
            <w:tcW w:w="684" w:type="pct"/>
            <w:noWrap/>
            <w:vAlign w:val="center"/>
          </w:tcPr>
          <w:p w14:paraId="441D0EC2">
            <w:pPr>
              <w:pStyle w:val="48"/>
              <w:spacing w:before="68" w:line="222" w:lineRule="auto"/>
              <w:jc w:val="left"/>
              <w:rPr>
                <w:rFonts w:asciiTheme="minorEastAsia" w:hAnsiTheme="minorEastAsia"/>
                <w:kern w:val="0"/>
                <w:sz w:val="24"/>
                <w:szCs w:val="24"/>
              </w:rPr>
            </w:pPr>
            <w:r>
              <w:rPr>
                <w:spacing w:val="-3"/>
                <w:sz w:val="24"/>
                <w:szCs w:val="24"/>
              </w:rPr>
              <w:t>资源配备计划</w:t>
            </w:r>
            <w:r>
              <w:rPr>
                <w:spacing w:val="-6"/>
                <w:sz w:val="24"/>
                <w:szCs w:val="24"/>
              </w:rPr>
              <w:t>（8分）</w:t>
            </w:r>
          </w:p>
        </w:tc>
        <w:tc>
          <w:tcPr>
            <w:tcW w:w="3346" w:type="pct"/>
            <w:noWrap/>
            <w:vAlign w:val="center"/>
          </w:tcPr>
          <w:p w14:paraId="2867467B">
            <w:pPr>
              <w:pStyle w:val="16"/>
              <w:bidi w:val="0"/>
              <w:ind w:left="0" w:leftChars="0"/>
            </w:pPr>
            <w:r>
              <w:t>一档： 配置合理、先进， 较好满足施工需要， 得8分；</w:t>
            </w:r>
          </w:p>
          <w:p w14:paraId="68F2F38E">
            <w:pPr>
              <w:pStyle w:val="16"/>
              <w:bidi w:val="0"/>
              <w:ind w:left="0" w:leftChars="0"/>
            </w:pPr>
            <w:r>
              <w:t>二档： 配置基本合理，基本满足施工需要，得5分；</w:t>
            </w:r>
          </w:p>
          <w:p w14:paraId="4EB41B7E">
            <w:pPr>
              <w:pStyle w:val="16"/>
              <w:bidi w:val="0"/>
              <w:ind w:left="0" w:leftChars="0"/>
            </w:pPr>
            <w:r>
              <w:t>三档： 配置欠合理， 不能满足施工需要， 得 3 分。</w:t>
            </w:r>
          </w:p>
          <w:p w14:paraId="69B4AB7E">
            <w:pPr>
              <w:pStyle w:val="16"/>
              <w:bidi w:val="0"/>
              <w:ind w:left="0" w:leftChars="0"/>
            </w:pPr>
            <w:r>
              <w:t>未提供或提供的内容完全与本项目无关的，得 0 分</w:t>
            </w:r>
          </w:p>
        </w:tc>
      </w:tr>
      <w:tr w14:paraId="2C02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532" w:type="pct"/>
            <w:vMerge w:val="continue"/>
            <w:noWrap/>
            <w:vAlign w:val="center"/>
          </w:tcPr>
          <w:p w14:paraId="759F1238">
            <w:pPr>
              <w:widowControl/>
              <w:spacing w:line="360" w:lineRule="auto"/>
              <w:jc w:val="center"/>
              <w:rPr>
                <w:rFonts w:asciiTheme="minorEastAsia" w:hAnsiTheme="minorEastAsia"/>
                <w:kern w:val="0"/>
                <w:szCs w:val="24"/>
              </w:rPr>
            </w:pPr>
          </w:p>
        </w:tc>
        <w:tc>
          <w:tcPr>
            <w:tcW w:w="437" w:type="pct"/>
            <w:vMerge w:val="continue"/>
            <w:noWrap/>
            <w:vAlign w:val="center"/>
          </w:tcPr>
          <w:p w14:paraId="17168F29">
            <w:pPr>
              <w:widowControl/>
              <w:spacing w:line="360" w:lineRule="auto"/>
              <w:jc w:val="center"/>
              <w:rPr>
                <w:rFonts w:asciiTheme="minorEastAsia" w:hAnsiTheme="minorEastAsia"/>
                <w:kern w:val="0"/>
                <w:szCs w:val="24"/>
              </w:rPr>
            </w:pPr>
          </w:p>
        </w:tc>
        <w:tc>
          <w:tcPr>
            <w:tcW w:w="684" w:type="pct"/>
            <w:noWrap/>
            <w:vAlign w:val="center"/>
          </w:tcPr>
          <w:p w14:paraId="09ED379E">
            <w:pPr>
              <w:pStyle w:val="48"/>
              <w:spacing w:before="69" w:line="269" w:lineRule="auto"/>
              <w:ind w:right="114" w:rightChars="0"/>
              <w:jc w:val="left"/>
              <w:rPr>
                <w:rFonts w:asciiTheme="minorEastAsia" w:hAnsiTheme="minorEastAsia"/>
                <w:kern w:val="0"/>
                <w:sz w:val="24"/>
                <w:szCs w:val="24"/>
              </w:rPr>
            </w:pPr>
            <w:r>
              <w:rPr>
                <w:spacing w:val="-2"/>
                <w:sz w:val="24"/>
                <w:szCs w:val="24"/>
              </w:rPr>
              <w:t>项目组成员安</w:t>
            </w:r>
            <w:r>
              <w:rPr>
                <w:spacing w:val="-3"/>
                <w:sz w:val="24"/>
                <w:szCs w:val="24"/>
              </w:rPr>
              <w:t>排（5分）</w:t>
            </w:r>
          </w:p>
        </w:tc>
        <w:tc>
          <w:tcPr>
            <w:tcW w:w="3346" w:type="pct"/>
            <w:noWrap/>
            <w:vAlign w:val="center"/>
          </w:tcPr>
          <w:p w14:paraId="62E0B00D">
            <w:pPr>
              <w:pStyle w:val="16"/>
              <w:bidi w:val="0"/>
              <w:ind w:left="0" w:leftChars="0"/>
            </w:pPr>
            <w:r>
              <w:t>一档： 资源计划和成员配备合理、符合项目实际， 完整 5 分；</w:t>
            </w:r>
          </w:p>
          <w:p w14:paraId="2362CBE9">
            <w:pPr>
              <w:pStyle w:val="16"/>
              <w:bidi w:val="0"/>
              <w:ind w:left="0" w:leftChars="0"/>
            </w:pPr>
            <w:r>
              <w:t>二档： 资源计划和成员配备较合理， 较符合项目实际，较完整 3 分；</w:t>
            </w:r>
          </w:p>
          <w:p w14:paraId="66C92EC4">
            <w:pPr>
              <w:pStyle w:val="16"/>
              <w:bidi w:val="0"/>
              <w:ind w:left="0" w:leftChars="0"/>
            </w:pPr>
            <w:r>
              <w:t>三档： 资源计划和成员配备欠合理， 基本符合项目实际，不完 整 1 分。</w:t>
            </w:r>
          </w:p>
          <w:p w14:paraId="1C1FC976">
            <w:pPr>
              <w:pStyle w:val="16"/>
              <w:bidi w:val="0"/>
              <w:ind w:left="0" w:leftChars="0"/>
            </w:pPr>
            <w:r>
              <w:t>未提供或提供的内容完全与本项目无关的，得 0 分</w:t>
            </w:r>
          </w:p>
        </w:tc>
      </w:tr>
      <w:tr w14:paraId="238D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532" w:type="pct"/>
            <w:vMerge w:val="restart"/>
            <w:noWrap/>
            <w:vAlign w:val="center"/>
          </w:tcPr>
          <w:p w14:paraId="6190E988">
            <w:pPr>
              <w:widowControl/>
              <w:spacing w:line="360" w:lineRule="auto"/>
              <w:jc w:val="center"/>
              <w:rPr>
                <w:rFonts w:asciiTheme="minorEastAsia" w:hAnsiTheme="minorEastAsia"/>
                <w:kern w:val="0"/>
                <w:szCs w:val="24"/>
              </w:rPr>
            </w:pPr>
            <w:r>
              <w:rPr>
                <w:rFonts w:hint="eastAsia" w:asciiTheme="minorEastAsia" w:hAnsiTheme="minorEastAsia"/>
                <w:kern w:val="0"/>
                <w:szCs w:val="24"/>
              </w:rPr>
              <w:t>2.2.2（3）</w:t>
            </w:r>
          </w:p>
        </w:tc>
        <w:tc>
          <w:tcPr>
            <w:tcW w:w="437" w:type="pct"/>
            <w:vMerge w:val="restart"/>
            <w:noWrap/>
            <w:vAlign w:val="center"/>
          </w:tcPr>
          <w:p w14:paraId="014B0A4E">
            <w:pPr>
              <w:widowControl/>
              <w:spacing w:line="360" w:lineRule="auto"/>
              <w:jc w:val="center"/>
              <w:rPr>
                <w:rFonts w:asciiTheme="minorEastAsia" w:hAnsiTheme="minorEastAsia"/>
                <w:b/>
                <w:szCs w:val="24"/>
              </w:rPr>
            </w:pPr>
            <w:r>
              <w:rPr>
                <w:rFonts w:hint="eastAsia"/>
                <w:b/>
                <w:bCs/>
              </w:rPr>
              <w:t>综合实力</w:t>
            </w:r>
            <w:r>
              <w:rPr>
                <w:rFonts w:asciiTheme="minorEastAsia" w:hAnsiTheme="minorEastAsia"/>
                <w:b/>
                <w:szCs w:val="24"/>
              </w:rPr>
              <w:t>（</w:t>
            </w:r>
            <w:r>
              <w:rPr>
                <w:rFonts w:hint="eastAsia" w:asciiTheme="minorEastAsia" w:hAnsiTheme="minorEastAsia"/>
                <w:b/>
                <w:szCs w:val="24"/>
                <w:lang w:val="en-US" w:eastAsia="zh-CN"/>
              </w:rPr>
              <w:t>2</w:t>
            </w:r>
            <w:r>
              <w:rPr>
                <w:rFonts w:asciiTheme="minorEastAsia" w:hAnsiTheme="minorEastAsia"/>
                <w:b/>
                <w:szCs w:val="24"/>
              </w:rPr>
              <w:t>5分）</w:t>
            </w:r>
          </w:p>
        </w:tc>
        <w:tc>
          <w:tcPr>
            <w:tcW w:w="684" w:type="pct"/>
            <w:noWrap/>
            <w:vAlign w:val="center"/>
          </w:tcPr>
          <w:p w14:paraId="58C3A8FA">
            <w:pPr>
              <w:pStyle w:val="48"/>
              <w:spacing w:before="69" w:line="360" w:lineRule="exact"/>
              <w:jc w:val="both"/>
              <w:rPr>
                <w:sz w:val="24"/>
                <w:szCs w:val="24"/>
              </w:rPr>
            </w:pPr>
            <w:r>
              <w:rPr>
                <w:spacing w:val="-3"/>
                <w:position w:val="11"/>
                <w:sz w:val="24"/>
                <w:szCs w:val="24"/>
              </w:rPr>
              <w:t>企业业绩</w:t>
            </w:r>
          </w:p>
          <w:p w14:paraId="397EC5F1">
            <w:pPr>
              <w:pStyle w:val="48"/>
              <w:spacing w:line="221" w:lineRule="auto"/>
              <w:jc w:val="both"/>
              <w:rPr>
                <w:rFonts w:asciiTheme="minorEastAsia" w:hAnsiTheme="minorEastAsia"/>
                <w:kern w:val="0"/>
                <w:sz w:val="24"/>
                <w:szCs w:val="24"/>
              </w:rPr>
            </w:pPr>
            <w:r>
              <w:rPr>
                <w:spacing w:val="-6"/>
                <w:sz w:val="24"/>
                <w:szCs w:val="24"/>
              </w:rPr>
              <w:t>（2分）</w:t>
            </w:r>
          </w:p>
        </w:tc>
        <w:tc>
          <w:tcPr>
            <w:tcW w:w="3346" w:type="pct"/>
            <w:noWrap/>
            <w:vAlign w:val="center"/>
          </w:tcPr>
          <w:p w14:paraId="24760268">
            <w:pPr>
              <w:pStyle w:val="16"/>
              <w:bidi w:val="0"/>
              <w:ind w:left="0" w:leftChars="0"/>
            </w:pPr>
            <w:r>
              <w:t>供应商提供202</w:t>
            </w:r>
            <w:r>
              <w:rPr>
                <w:rFonts w:hint="eastAsia"/>
                <w:lang w:val="en-US" w:eastAsia="zh-CN"/>
              </w:rPr>
              <w:t>1</w:t>
            </w:r>
            <w:r>
              <w:t>年1月以来类似项目业绩， 每提供一份得1分， 本项最多得2分。</w:t>
            </w:r>
          </w:p>
          <w:p w14:paraId="0E1E355D">
            <w:pPr>
              <w:pStyle w:val="16"/>
              <w:bidi w:val="0"/>
              <w:ind w:left="0" w:leftChars="0"/>
            </w:pPr>
            <w:r>
              <w:t>注：需提供合同（响应文件中附扫描件） 。（以供应商南阳市公共资源交易中心诚信库“投标所需的其他材料”中上传的原件扫描件为准）</w:t>
            </w:r>
          </w:p>
        </w:tc>
      </w:tr>
      <w:tr w14:paraId="386E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532" w:type="pct"/>
            <w:vMerge w:val="continue"/>
            <w:noWrap/>
            <w:vAlign w:val="center"/>
          </w:tcPr>
          <w:p w14:paraId="11D99C86">
            <w:pPr>
              <w:widowControl/>
              <w:spacing w:line="360" w:lineRule="auto"/>
              <w:jc w:val="center"/>
              <w:rPr>
                <w:rFonts w:asciiTheme="minorEastAsia" w:hAnsiTheme="minorEastAsia"/>
                <w:kern w:val="0"/>
                <w:szCs w:val="24"/>
              </w:rPr>
            </w:pPr>
          </w:p>
        </w:tc>
        <w:tc>
          <w:tcPr>
            <w:tcW w:w="437" w:type="pct"/>
            <w:vMerge w:val="continue"/>
            <w:noWrap/>
            <w:vAlign w:val="center"/>
          </w:tcPr>
          <w:p w14:paraId="51B3D89E">
            <w:pPr>
              <w:widowControl/>
              <w:spacing w:line="360" w:lineRule="auto"/>
              <w:jc w:val="center"/>
              <w:rPr>
                <w:rFonts w:asciiTheme="minorEastAsia" w:hAnsiTheme="minorEastAsia"/>
                <w:b/>
                <w:szCs w:val="24"/>
              </w:rPr>
            </w:pPr>
          </w:p>
        </w:tc>
        <w:tc>
          <w:tcPr>
            <w:tcW w:w="684" w:type="pct"/>
            <w:vMerge w:val="restart"/>
            <w:noWrap/>
            <w:vAlign w:val="center"/>
          </w:tcPr>
          <w:p w14:paraId="12642567">
            <w:pPr>
              <w:pStyle w:val="48"/>
              <w:spacing w:before="68" w:line="270" w:lineRule="auto"/>
              <w:ind w:right="119"/>
              <w:jc w:val="both"/>
              <w:rPr>
                <w:rFonts w:asciiTheme="minorEastAsia" w:hAnsiTheme="minorEastAsia"/>
                <w:sz w:val="24"/>
                <w:szCs w:val="24"/>
              </w:rPr>
            </w:pPr>
            <w:r>
              <w:rPr>
                <w:sz w:val="24"/>
                <w:szCs w:val="24"/>
              </w:rPr>
              <w:t>优惠及服务承诺</w:t>
            </w:r>
            <w:r>
              <w:rPr>
                <w:spacing w:val="-4"/>
                <w:sz w:val="24"/>
                <w:szCs w:val="24"/>
              </w:rPr>
              <w:t>（23分）</w:t>
            </w:r>
          </w:p>
        </w:tc>
        <w:tc>
          <w:tcPr>
            <w:tcW w:w="3346" w:type="pct"/>
            <w:noWrap/>
            <w:vAlign w:val="center"/>
          </w:tcPr>
          <w:p w14:paraId="6624C4CD">
            <w:pPr>
              <w:pStyle w:val="16"/>
              <w:bidi w:val="0"/>
              <w:ind w:left="0" w:leftChars="0"/>
              <w:jc w:val="left"/>
            </w:pPr>
            <w:r>
              <w:t>质保期内的服务内容、标准及承诺 (12分)</w:t>
            </w:r>
          </w:p>
          <w:p w14:paraId="1F3B99D7">
            <w:pPr>
              <w:pStyle w:val="16"/>
              <w:bidi w:val="0"/>
              <w:ind w:left="0" w:leftChars="0"/>
              <w:jc w:val="left"/>
            </w:pPr>
            <w:r>
              <w:t>实质性优惠服务承诺:供应商每提供一项采购人可接受的实质性 优惠承诺的得 2 分，最高得 4 分。</w:t>
            </w:r>
          </w:p>
          <w:p w14:paraId="30CC85A9">
            <w:pPr>
              <w:pStyle w:val="16"/>
              <w:bidi w:val="0"/>
              <w:ind w:left="0" w:leftChars="0"/>
              <w:jc w:val="left"/>
            </w:pPr>
            <w:r>
              <w:t>日常维护及服务措施:实施方案描述详细、科学、可行、售后响 应时间快的得 8 分；方案描述较详细、较科学、较可行的得 5 分；方案描述一般的 2 分；明显不合理的不得分。</w:t>
            </w:r>
          </w:p>
        </w:tc>
      </w:tr>
      <w:tr w14:paraId="7E21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32" w:type="pct"/>
            <w:vMerge w:val="continue"/>
            <w:noWrap/>
            <w:vAlign w:val="center"/>
          </w:tcPr>
          <w:p w14:paraId="136EC88B">
            <w:pPr>
              <w:widowControl/>
              <w:spacing w:line="360" w:lineRule="auto"/>
              <w:jc w:val="center"/>
              <w:rPr>
                <w:rFonts w:asciiTheme="minorEastAsia" w:hAnsiTheme="minorEastAsia"/>
                <w:kern w:val="0"/>
                <w:szCs w:val="24"/>
              </w:rPr>
            </w:pPr>
          </w:p>
        </w:tc>
        <w:tc>
          <w:tcPr>
            <w:tcW w:w="437" w:type="pct"/>
            <w:vMerge w:val="continue"/>
            <w:noWrap/>
            <w:vAlign w:val="center"/>
          </w:tcPr>
          <w:p w14:paraId="561D09BD">
            <w:pPr>
              <w:widowControl/>
              <w:spacing w:line="360" w:lineRule="auto"/>
              <w:jc w:val="center"/>
              <w:rPr>
                <w:rFonts w:asciiTheme="minorEastAsia" w:hAnsiTheme="minorEastAsia"/>
                <w:kern w:val="0"/>
                <w:szCs w:val="24"/>
              </w:rPr>
            </w:pPr>
          </w:p>
        </w:tc>
        <w:tc>
          <w:tcPr>
            <w:tcW w:w="684" w:type="pct"/>
            <w:vMerge w:val="continue"/>
            <w:noWrap/>
            <w:vAlign w:val="top"/>
          </w:tcPr>
          <w:p w14:paraId="30E77005">
            <w:pPr>
              <w:jc w:val="left"/>
              <w:rPr>
                <w:rFonts w:asciiTheme="minorEastAsia" w:hAnsiTheme="minorEastAsia"/>
                <w:szCs w:val="24"/>
              </w:rPr>
            </w:pPr>
          </w:p>
        </w:tc>
        <w:tc>
          <w:tcPr>
            <w:tcW w:w="3346" w:type="pct"/>
            <w:noWrap/>
            <w:vAlign w:val="center"/>
          </w:tcPr>
          <w:p w14:paraId="6A04E823">
            <w:pPr>
              <w:pStyle w:val="16"/>
              <w:bidi w:val="0"/>
              <w:ind w:left="0" w:leftChars="0"/>
              <w:jc w:val="left"/>
            </w:pPr>
            <w:r>
              <w:t>质保期外的服务内容、标准及承诺:根据本项目特点及相关要求 对采购人作出的实质性承诺。（5分）</w:t>
            </w:r>
          </w:p>
          <w:p w14:paraId="04D86D18">
            <w:pPr>
              <w:pStyle w:val="16"/>
              <w:bidi w:val="0"/>
              <w:ind w:left="0" w:leftChars="0"/>
              <w:jc w:val="left"/>
              <w:rPr>
                <w:lang w:eastAsia="zh-CN"/>
              </w:rPr>
            </w:pPr>
            <w:r>
              <w:t>实质性承诺具有针对性得 5 分、实质性承诺针对性不强， 但有 一定可行性得 3 分，实质性承诺可行性不强得 1 分，缺项的  得 0 分。</w:t>
            </w:r>
          </w:p>
        </w:tc>
      </w:tr>
      <w:tr w14:paraId="2035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32" w:type="pct"/>
            <w:vMerge w:val="continue"/>
            <w:noWrap/>
            <w:vAlign w:val="center"/>
          </w:tcPr>
          <w:p w14:paraId="332F3C13">
            <w:pPr>
              <w:widowControl/>
              <w:spacing w:line="360" w:lineRule="auto"/>
              <w:jc w:val="center"/>
              <w:rPr>
                <w:rFonts w:asciiTheme="minorEastAsia" w:hAnsiTheme="minorEastAsia"/>
                <w:kern w:val="0"/>
                <w:szCs w:val="24"/>
              </w:rPr>
            </w:pPr>
          </w:p>
        </w:tc>
        <w:tc>
          <w:tcPr>
            <w:tcW w:w="437" w:type="pct"/>
            <w:vMerge w:val="continue"/>
            <w:noWrap/>
            <w:vAlign w:val="center"/>
          </w:tcPr>
          <w:p w14:paraId="1866EF0E">
            <w:pPr>
              <w:widowControl/>
              <w:spacing w:line="360" w:lineRule="auto"/>
              <w:jc w:val="center"/>
              <w:rPr>
                <w:rFonts w:asciiTheme="minorEastAsia" w:hAnsiTheme="minorEastAsia"/>
                <w:kern w:val="0"/>
                <w:szCs w:val="24"/>
              </w:rPr>
            </w:pPr>
          </w:p>
        </w:tc>
        <w:tc>
          <w:tcPr>
            <w:tcW w:w="684" w:type="pct"/>
            <w:vMerge w:val="continue"/>
            <w:noWrap/>
            <w:vAlign w:val="top"/>
          </w:tcPr>
          <w:p w14:paraId="11CF37A8">
            <w:pPr>
              <w:jc w:val="left"/>
              <w:rPr>
                <w:rFonts w:asciiTheme="minorEastAsia" w:hAnsiTheme="minorEastAsia"/>
                <w:szCs w:val="24"/>
              </w:rPr>
            </w:pPr>
          </w:p>
        </w:tc>
        <w:tc>
          <w:tcPr>
            <w:tcW w:w="3346" w:type="pct"/>
            <w:noWrap/>
            <w:vAlign w:val="center"/>
          </w:tcPr>
          <w:p w14:paraId="589D4B0F">
            <w:pPr>
              <w:pStyle w:val="16"/>
              <w:bidi w:val="0"/>
              <w:ind w:left="0" w:leftChars="0"/>
              <w:jc w:val="left"/>
            </w:pPr>
            <w:r>
              <w:t>施工承诺（2分）</w:t>
            </w:r>
          </w:p>
          <w:p w14:paraId="735FB378">
            <w:pPr>
              <w:pStyle w:val="16"/>
              <w:bidi w:val="0"/>
              <w:ind w:left="0" w:leftChars="0"/>
              <w:jc w:val="left"/>
            </w:pPr>
            <w:r>
              <w:t>关于施工环境卫生、噪音、农民工工资方面的承诺:有相关承诺 得 2 分； 承诺不全或没有得 0 分。</w:t>
            </w:r>
          </w:p>
        </w:tc>
      </w:tr>
      <w:tr w14:paraId="1A09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32" w:type="pct"/>
            <w:vMerge w:val="continue"/>
            <w:noWrap/>
            <w:vAlign w:val="center"/>
          </w:tcPr>
          <w:p w14:paraId="5EDBB013">
            <w:pPr>
              <w:widowControl/>
              <w:spacing w:line="360" w:lineRule="auto"/>
              <w:jc w:val="center"/>
              <w:rPr>
                <w:rFonts w:asciiTheme="minorEastAsia" w:hAnsiTheme="minorEastAsia"/>
                <w:kern w:val="0"/>
                <w:szCs w:val="24"/>
              </w:rPr>
            </w:pPr>
          </w:p>
        </w:tc>
        <w:tc>
          <w:tcPr>
            <w:tcW w:w="437" w:type="pct"/>
            <w:vMerge w:val="continue"/>
            <w:noWrap/>
            <w:vAlign w:val="center"/>
          </w:tcPr>
          <w:p w14:paraId="35BE1E2B">
            <w:pPr>
              <w:widowControl/>
              <w:spacing w:line="360" w:lineRule="auto"/>
              <w:jc w:val="center"/>
              <w:rPr>
                <w:rFonts w:asciiTheme="minorEastAsia" w:hAnsiTheme="minorEastAsia"/>
                <w:kern w:val="0"/>
                <w:szCs w:val="24"/>
              </w:rPr>
            </w:pPr>
          </w:p>
        </w:tc>
        <w:tc>
          <w:tcPr>
            <w:tcW w:w="684" w:type="pct"/>
            <w:vMerge w:val="continue"/>
            <w:noWrap/>
            <w:vAlign w:val="top"/>
          </w:tcPr>
          <w:p w14:paraId="5DDB5116">
            <w:pPr>
              <w:jc w:val="left"/>
              <w:rPr>
                <w:rFonts w:asciiTheme="minorEastAsia" w:hAnsiTheme="minorEastAsia"/>
                <w:szCs w:val="24"/>
              </w:rPr>
            </w:pPr>
          </w:p>
        </w:tc>
        <w:tc>
          <w:tcPr>
            <w:tcW w:w="3346" w:type="pct"/>
            <w:noWrap/>
            <w:vAlign w:val="center"/>
          </w:tcPr>
          <w:p w14:paraId="2E69D383">
            <w:pPr>
              <w:pStyle w:val="16"/>
              <w:bidi w:val="0"/>
              <w:ind w:left="0" w:leftChars="0"/>
              <w:jc w:val="left"/>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合理化建议（4分）</w:t>
            </w:r>
          </w:p>
          <w:p w14:paraId="08A31B2C">
            <w:pPr>
              <w:pStyle w:val="16"/>
              <w:bidi w:val="0"/>
              <w:ind w:left="0" w:leftChars="0"/>
              <w:jc w:val="left"/>
            </w:pPr>
            <w:r>
              <w:rPr>
                <w:rFonts w:hint="eastAsia" w:ascii="宋体" w:hAnsi="宋体" w:eastAsia="宋体" w:cs="宋体"/>
                <w:snapToGrid w:val="0"/>
                <w:color w:val="000000"/>
                <w:kern w:val="0"/>
                <w:sz w:val="24"/>
                <w:szCs w:val="24"/>
                <w:lang w:val="en-US" w:eastAsia="zh-CN" w:bidi="ar-SA"/>
              </w:rPr>
              <w:t>根据本项目的特点、重点、难点提出合理性的建议，每有一条 切实可行的合理化建议计2分，最多得4分。</w:t>
            </w:r>
          </w:p>
        </w:tc>
      </w:tr>
    </w:tbl>
    <w:p w14:paraId="3DC680F9">
      <w:pPr>
        <w:spacing w:line="360" w:lineRule="auto"/>
        <w:ind w:firstLine="490" w:firstLineChars="200"/>
        <w:rPr>
          <w:rFonts w:asciiTheme="minorEastAsia" w:hAnsiTheme="minorEastAsia" w:cstheme="minorEastAsia"/>
          <w:b/>
          <w:bCs/>
          <w:spacing w:val="2"/>
          <w:position w:val="17"/>
          <w:szCs w:val="24"/>
        </w:rPr>
      </w:pPr>
      <w:r>
        <w:rPr>
          <w:rFonts w:hint="eastAsia" w:asciiTheme="minorEastAsia" w:hAnsiTheme="minorEastAsia" w:cstheme="minorEastAsia"/>
          <w:b/>
          <w:bCs/>
          <w:snapToGrid w:val="0"/>
          <w:color w:val="000000"/>
          <w:spacing w:val="2"/>
          <w:kern w:val="0"/>
          <w:position w:val="17"/>
          <w:szCs w:val="24"/>
        </w:rPr>
        <w:t>备注：严格执行《</w:t>
      </w:r>
      <w:r>
        <w:rPr>
          <w:rFonts w:hint="eastAsia" w:asciiTheme="minorEastAsia" w:hAnsiTheme="minorEastAsia" w:cstheme="minorEastAsia"/>
          <w:b/>
          <w:bCs/>
          <w:snapToGrid w:val="0"/>
          <w:color w:val="000000"/>
          <w:spacing w:val="2"/>
          <w:kern w:val="0"/>
          <w:position w:val="17"/>
          <w:szCs w:val="24"/>
          <w:lang w:eastAsia="zh-CN"/>
        </w:rPr>
        <w:t>唐河县</w:t>
      </w:r>
      <w:r>
        <w:rPr>
          <w:rFonts w:hint="eastAsia" w:asciiTheme="minorEastAsia" w:hAnsiTheme="minorEastAsia" w:cstheme="minorEastAsia"/>
          <w:b/>
          <w:bCs/>
          <w:snapToGrid w:val="0"/>
          <w:color w:val="000000"/>
          <w:spacing w:val="2"/>
          <w:kern w:val="0"/>
          <w:position w:val="17"/>
          <w:szCs w:val="24"/>
        </w:rPr>
        <w:t>政府采购负面清单》，根据实际项目需要设置科学合理的评分因素及分值。</w:t>
      </w:r>
    </w:p>
    <w:p w14:paraId="367366A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bookmarkStart w:id="13" w:name="_Toc4733"/>
      <w:r>
        <w:rPr>
          <w:rFonts w:hint="eastAsia" w:ascii="宋体" w:hAnsi="宋体" w:eastAsia="宋体" w:cs="宋体"/>
          <w:snapToGrid w:val="0"/>
          <w:color w:val="000000"/>
          <w:kern w:val="0"/>
          <w:sz w:val="24"/>
          <w:szCs w:val="24"/>
          <w:lang w:val="en-US" w:eastAsia="zh-CN" w:bidi="ar-SA"/>
        </w:rPr>
        <w:t>11.有下列情况之一的，采购人或采购代理机构宣布本项目终止：</w:t>
      </w:r>
      <w:bookmarkEnd w:id="13"/>
    </w:p>
    <w:p w14:paraId="3676F2D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11.1因情况变化，不再符合规定的竞争性磋商采购方式适用情形的；</w:t>
      </w:r>
    </w:p>
    <w:p w14:paraId="6812B3F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11.2出现影响采购公正的违法、违规行为的；</w:t>
      </w:r>
    </w:p>
    <w:p w14:paraId="6179A35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11.3法律法规规定的其他情况。</w:t>
      </w:r>
    </w:p>
    <w:p w14:paraId="2CF8709C">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12.若本项目属于政府购买服务项目，将按照《政府采购竞争性磋商采购方式管理暂行办法》和《财政部关于政府采购竞争性磋商采购方式管理暂行办法有关问题的补充通知》（财库﹝2015﹞124号）等规定执行。</w:t>
      </w:r>
    </w:p>
    <w:p w14:paraId="7E610AF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bookmarkStart w:id="14" w:name="_Toc17930"/>
      <w:r>
        <w:rPr>
          <w:rFonts w:hint="eastAsia" w:ascii="宋体" w:hAnsi="宋体" w:eastAsia="宋体" w:cs="宋体"/>
          <w:snapToGrid w:val="0"/>
          <w:color w:val="000000"/>
          <w:kern w:val="0"/>
          <w:sz w:val="24"/>
          <w:szCs w:val="24"/>
          <w:lang w:val="en-US" w:eastAsia="zh-CN" w:bidi="ar-SA"/>
        </w:rPr>
        <w:t>六、成交通知及签订合同</w:t>
      </w:r>
      <w:bookmarkEnd w:id="14"/>
    </w:p>
    <w:p w14:paraId="2BDFF22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bookmarkStart w:id="15" w:name="_Toc26871"/>
      <w:r>
        <w:rPr>
          <w:rFonts w:hint="eastAsia" w:ascii="宋体" w:hAnsi="宋体" w:eastAsia="宋体" w:cs="宋体"/>
          <w:snapToGrid w:val="0"/>
          <w:color w:val="000000"/>
          <w:kern w:val="0"/>
          <w:sz w:val="24"/>
          <w:szCs w:val="24"/>
          <w:lang w:val="en-US" w:eastAsia="zh-CN" w:bidi="ar-SA"/>
        </w:rPr>
        <w:t>1.成交结果公布</w:t>
      </w:r>
      <w:bookmarkEnd w:id="15"/>
    </w:p>
    <w:p w14:paraId="7ACEB87B">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1.1成交供应商确定后，采购人或采购代理机构将在“河南省政府采购网”和“唐河县公共资源交易中心网”上发布成交公告。</w:t>
      </w:r>
    </w:p>
    <w:p w14:paraId="053DD3CC">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1.2如项目终止，成交结果公告以“河南省政府采购网”发布的为准。</w:t>
      </w:r>
    </w:p>
    <w:p w14:paraId="1A6B87AC">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bookmarkStart w:id="16" w:name="_Toc8033"/>
      <w:r>
        <w:rPr>
          <w:rFonts w:hint="eastAsia" w:ascii="宋体" w:hAnsi="宋体" w:eastAsia="宋体" w:cs="宋体"/>
          <w:snapToGrid w:val="0"/>
          <w:color w:val="000000"/>
          <w:kern w:val="0"/>
          <w:sz w:val="24"/>
          <w:szCs w:val="24"/>
          <w:lang w:val="en-US" w:eastAsia="zh-CN" w:bidi="ar-SA"/>
        </w:rPr>
        <w:t>2.发出成交通知书</w:t>
      </w:r>
      <w:bookmarkEnd w:id="16"/>
    </w:p>
    <w:p w14:paraId="29322C1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2.1根据成交结果，采购人或采购代理机构通过“唐河县公共资源交易中心公共服务平台”向成交供应商发出电子成交通知书，成交供应商可登陆唐河县公共资源交易中心会员系统，自行打印加盖电子签章的成交通知书。</w:t>
      </w:r>
    </w:p>
    <w:p w14:paraId="617CAFC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2.2《成交通知书》是签订政府采购合同的重要依据，对采购人与成交供应商具有法律效力。</w:t>
      </w:r>
    </w:p>
    <w:p w14:paraId="43DB80AF">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bookmarkStart w:id="17" w:name="_Toc22209"/>
      <w:r>
        <w:rPr>
          <w:rFonts w:hint="eastAsia" w:ascii="宋体" w:hAnsi="宋体" w:eastAsia="宋体" w:cs="宋体"/>
          <w:snapToGrid w:val="0"/>
          <w:color w:val="000000"/>
          <w:kern w:val="0"/>
          <w:sz w:val="24"/>
          <w:szCs w:val="24"/>
          <w:lang w:val="en-US" w:eastAsia="zh-CN" w:bidi="ar-SA"/>
        </w:rPr>
        <w:t>3.签订合同</w:t>
      </w:r>
      <w:bookmarkEnd w:id="17"/>
    </w:p>
    <w:p w14:paraId="29229FA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3.1成交供应商和采购人应在《成交通知书》发出后及时签订政府采购合同，逾期无故不签订的，按《政府采购竞争性磋商采购方式管理暂行办法》及有关规定处理。</w:t>
      </w:r>
    </w:p>
    <w:p w14:paraId="1812F9A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3.2竞争性磋商文件、响应文件、供应商在磋商过程中的承诺以及确认材料，均为合同的有效组成部分。</w:t>
      </w:r>
    </w:p>
    <w:p w14:paraId="637F552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3.3如果成交供应商不按其响应文件承诺和竞争性磋商文件要求签订政府采购合同，采购人将取消其成交资格。</w:t>
      </w:r>
    </w:p>
    <w:p w14:paraId="2E19B9B4"/>
    <w:p w14:paraId="5CDBC5A4">
      <w:pPr>
        <w:spacing w:line="360" w:lineRule="auto"/>
        <w:ind w:firstLine="482" w:firstLineChars="200"/>
        <w:outlineLvl w:val="9"/>
        <w:rPr>
          <w:rFonts w:ascii="宋体" w:hAnsi="宋体" w:eastAsia="宋体" w:cs="宋体"/>
          <w:b/>
          <w:bCs/>
          <w:szCs w:val="24"/>
        </w:rPr>
      </w:pPr>
      <w:bookmarkStart w:id="18" w:name="_Toc14389"/>
      <w:r>
        <w:rPr>
          <w:rFonts w:hint="eastAsia" w:ascii="宋体" w:hAnsi="宋体" w:eastAsia="宋体" w:cs="宋体"/>
          <w:b/>
          <w:bCs/>
          <w:snapToGrid w:val="0"/>
          <w:color w:val="000000"/>
          <w:kern w:val="0"/>
          <w:szCs w:val="24"/>
        </w:rPr>
        <w:t>七、质疑与答复</w:t>
      </w:r>
      <w:bookmarkEnd w:id="18"/>
    </w:p>
    <w:p w14:paraId="7491DB33">
      <w:pPr>
        <w:pStyle w:val="1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B087B2A">
      <w:pPr>
        <w:pStyle w:val="1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2.质疑函须按照财政部门发布的质疑函范本格式编制，质疑事项应具体、明确，并有必要的事实依据和法律依据。</w:t>
      </w:r>
    </w:p>
    <w:p w14:paraId="7F7FD8C5">
      <w:pPr>
        <w:pStyle w:val="1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bookmarkStart w:id="19" w:name="_Toc30417"/>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3.接收质疑的方式：</w:t>
      </w:r>
      <w:bookmarkEnd w:id="19"/>
    </w:p>
    <w:p w14:paraId="5B4DF82B">
      <w:pPr>
        <w:pStyle w:val="1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3.1在线接收，请质疑人上传质疑函原件扫描件到唐河县公共资源交易系统并电话通知到项目负责人。</w:t>
      </w:r>
    </w:p>
    <w:p w14:paraId="281CA7F6">
      <w:pPr>
        <w:pStyle w:val="1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3.2书面提交，请质疑人将质疑函原件送达或邮寄至采购单位联系人和采购代理机构项目负责人，联系方式及地址详见采购公告。</w:t>
      </w:r>
    </w:p>
    <w:p w14:paraId="09FA0769">
      <w:pPr>
        <w:pStyle w:val="1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4.超出法定质疑期的、重复提出的、分次提出的或内容、形式不符合《政府采购质疑和投诉办法》的，采购人和采购代理机构可以拒收，质疑供应商将依法承担不利后果。</w:t>
      </w:r>
    </w:p>
    <w:p w14:paraId="6C80E459">
      <w:pPr>
        <w:pStyle w:val="1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5.采购人和采购代理机构在收到质疑函后7个工作日内作出答复，并以书面形式通知质疑供应商和其他有关供应商。</w:t>
      </w:r>
    </w:p>
    <w:p w14:paraId="3A624A63">
      <w:pPr>
        <w:spacing w:line="360" w:lineRule="auto"/>
        <w:rPr>
          <w:rFonts w:ascii="宋体" w:hAnsi="宋体" w:eastAsia="宋体" w:cs="宋体"/>
          <w:szCs w:val="24"/>
        </w:rPr>
      </w:pPr>
    </w:p>
    <w:p w14:paraId="316E3B6B">
      <w:pPr>
        <w:spacing w:line="360" w:lineRule="auto"/>
        <w:ind w:firstLine="482" w:firstLineChars="200"/>
        <w:outlineLvl w:val="9"/>
        <w:rPr>
          <w:rFonts w:ascii="宋体" w:hAnsi="宋体" w:eastAsia="宋体" w:cs="宋体"/>
          <w:b/>
          <w:bCs/>
          <w:szCs w:val="24"/>
        </w:rPr>
      </w:pPr>
      <w:bookmarkStart w:id="20" w:name="_Toc25861"/>
      <w:r>
        <w:rPr>
          <w:rFonts w:hint="eastAsia" w:ascii="宋体" w:hAnsi="宋体" w:eastAsia="宋体" w:cs="宋体"/>
          <w:b/>
          <w:bCs/>
          <w:snapToGrid w:val="0"/>
          <w:color w:val="000000"/>
          <w:kern w:val="0"/>
          <w:szCs w:val="24"/>
        </w:rPr>
        <w:t>八、注意事项</w:t>
      </w:r>
      <w:bookmarkEnd w:id="20"/>
    </w:p>
    <w:p w14:paraId="30119A46">
      <w:pPr>
        <w:spacing w:line="360" w:lineRule="auto"/>
        <w:ind w:firstLine="480" w:firstLineChars="200"/>
        <w:rPr>
          <w:rFonts w:ascii="宋体" w:hAnsi="宋体" w:eastAsia="宋体" w:cs="宋体"/>
          <w:szCs w:val="24"/>
        </w:rPr>
      </w:pPr>
      <w:r>
        <w:rPr>
          <w:rFonts w:hint="eastAsia" w:ascii="宋体" w:hAnsi="宋体" w:eastAsia="宋体" w:cs="宋体"/>
          <w:snapToGrid w:val="0"/>
          <w:color w:val="000000"/>
          <w:kern w:val="0"/>
          <w:szCs w:val="24"/>
        </w:rPr>
        <w:t>1.如对竞争性磋商文件有疑问，应于响应文件递交截止时间前1工作日向采购人或采购代理机构提出。</w:t>
      </w:r>
    </w:p>
    <w:p w14:paraId="7A3F1CCB">
      <w:pPr>
        <w:spacing w:line="360" w:lineRule="auto"/>
        <w:ind w:firstLine="480" w:firstLineChars="200"/>
        <w:rPr>
          <w:rFonts w:ascii="宋体" w:hAnsi="宋体" w:eastAsia="宋体" w:cs="宋体"/>
          <w:szCs w:val="24"/>
        </w:rPr>
      </w:pPr>
      <w:r>
        <w:rPr>
          <w:rFonts w:hint="eastAsia" w:ascii="宋体" w:hAnsi="宋体" w:eastAsia="宋体" w:cs="宋体"/>
          <w:snapToGrid w:val="0"/>
          <w:color w:val="000000"/>
          <w:kern w:val="0"/>
          <w:szCs w:val="24"/>
        </w:rPr>
        <w:t>2.供应商必须由法定代表人或授权代表参加磋商，随时接受磋商小组的询问、质疑，并按照磋商小组的要求答复。</w:t>
      </w:r>
    </w:p>
    <w:p w14:paraId="40611606">
      <w:pPr>
        <w:spacing w:line="360" w:lineRule="auto"/>
        <w:ind w:firstLine="480" w:firstLineChars="200"/>
        <w:rPr>
          <w:rFonts w:ascii="宋体" w:hAnsi="宋体" w:eastAsia="宋体" w:cs="宋体"/>
          <w:szCs w:val="24"/>
        </w:rPr>
      </w:pPr>
      <w:r>
        <w:rPr>
          <w:rFonts w:hint="eastAsia" w:ascii="宋体" w:hAnsi="宋体" w:eastAsia="宋体" w:cs="宋体"/>
          <w:snapToGrid w:val="0"/>
          <w:color w:val="000000"/>
          <w:kern w:val="0"/>
          <w:szCs w:val="24"/>
        </w:rPr>
        <w:t>3.供应商自行承担参加竞争性磋商的全部费用。</w:t>
      </w:r>
    </w:p>
    <w:p w14:paraId="4E32EC33">
      <w:pPr>
        <w:spacing w:line="360" w:lineRule="auto"/>
        <w:ind w:firstLine="480" w:firstLineChars="200"/>
        <w:rPr>
          <w:rFonts w:asciiTheme="minorEastAsia" w:hAnsiTheme="minorEastAsia" w:cstheme="minorEastAsia"/>
          <w:spacing w:val="2"/>
          <w:position w:val="17"/>
          <w:szCs w:val="24"/>
        </w:rPr>
      </w:pPr>
      <w:r>
        <w:rPr>
          <w:rFonts w:hint="eastAsia" w:ascii="宋体" w:hAnsi="宋体" w:eastAsia="宋体" w:cs="宋体"/>
          <w:snapToGrid w:val="0"/>
          <w:color w:val="000000"/>
          <w:kern w:val="0"/>
          <w:szCs w:val="24"/>
        </w:rPr>
        <w:t>4.本竞争性磋商文件最终解释权归采购代理机构。</w:t>
      </w:r>
    </w:p>
    <w:p w14:paraId="1CBCF587">
      <w:pPr>
        <w:spacing w:line="360" w:lineRule="auto"/>
        <w:jc w:val="center"/>
        <w:rPr>
          <w:rFonts w:asciiTheme="minorEastAsia" w:hAnsiTheme="minorEastAsia" w:cstheme="minorEastAsia"/>
          <w:b/>
          <w:bCs/>
          <w:spacing w:val="2"/>
          <w:position w:val="17"/>
          <w:szCs w:val="24"/>
        </w:rPr>
      </w:pPr>
    </w:p>
    <w:p w14:paraId="64E2A5B0">
      <w:pPr>
        <w:spacing w:line="360" w:lineRule="auto"/>
        <w:jc w:val="center"/>
        <w:outlineLvl w:val="9"/>
        <w:rPr>
          <w:rFonts w:hint="eastAsia" w:asciiTheme="minorEastAsia" w:hAnsiTheme="minorEastAsia" w:cstheme="minorEastAsia"/>
          <w:b/>
          <w:bCs/>
          <w:snapToGrid w:val="0"/>
          <w:color w:val="000000"/>
          <w:spacing w:val="2"/>
          <w:kern w:val="0"/>
          <w:position w:val="17"/>
          <w:szCs w:val="24"/>
        </w:rPr>
      </w:pPr>
      <w:bookmarkStart w:id="21" w:name="_Toc25472"/>
    </w:p>
    <w:p w14:paraId="2C57DCD7">
      <w:pPr>
        <w:rPr>
          <w:rFonts w:hint="eastAsia" w:asciiTheme="minorEastAsia" w:hAnsiTheme="minorEastAsia" w:cstheme="minorEastAsia"/>
          <w:b/>
          <w:bCs/>
          <w:snapToGrid w:val="0"/>
          <w:color w:val="000000"/>
          <w:spacing w:val="2"/>
          <w:kern w:val="0"/>
          <w:position w:val="17"/>
          <w:szCs w:val="24"/>
          <w:lang w:val="en-US" w:eastAsia="zh-CN"/>
        </w:rPr>
      </w:pPr>
      <w:r>
        <w:rPr>
          <w:rFonts w:hint="eastAsia" w:asciiTheme="minorEastAsia" w:hAnsiTheme="minorEastAsia" w:cstheme="minorEastAsia"/>
          <w:b/>
          <w:bCs/>
          <w:snapToGrid w:val="0"/>
          <w:color w:val="000000"/>
          <w:spacing w:val="2"/>
          <w:kern w:val="0"/>
          <w:position w:val="17"/>
          <w:szCs w:val="24"/>
          <w:lang w:val="en-US" w:eastAsia="zh-CN"/>
        </w:rPr>
        <w:br w:type="page"/>
      </w:r>
    </w:p>
    <w:bookmarkEnd w:id="21"/>
    <w:p w14:paraId="481FA4E3">
      <w:pPr>
        <w:pStyle w:val="3"/>
        <w:bidi w:val="0"/>
        <w:jc w:val="center"/>
      </w:pPr>
      <w:bookmarkStart w:id="22" w:name="_Toc30520"/>
      <w:bookmarkStart w:id="23" w:name="_Toc29365"/>
      <w:bookmarkStart w:id="24" w:name="_Toc28683"/>
      <w:r>
        <w:rPr>
          <w:rFonts w:hint="eastAsia"/>
          <w:sz w:val="36"/>
          <w:szCs w:val="48"/>
        </w:rPr>
        <w:t>第五章   合同草案条款</w:t>
      </w:r>
      <w:bookmarkEnd w:id="22"/>
      <w:bookmarkEnd w:id="23"/>
      <w:bookmarkEnd w:id="24"/>
    </w:p>
    <w:p w14:paraId="17240862">
      <w:pPr>
        <w:pStyle w:val="28"/>
        <w:spacing w:line="360" w:lineRule="auto"/>
        <w:jc w:val="center"/>
        <w:rPr>
          <w:rFonts w:ascii="宋体" w:hAnsi="宋体"/>
          <w:sz w:val="32"/>
          <w:szCs w:val="24"/>
        </w:rPr>
      </w:pPr>
      <w:r>
        <w:rPr>
          <w:rFonts w:hint="eastAsia" w:ascii="宋体" w:hAnsi="宋体"/>
          <w:sz w:val="32"/>
          <w:szCs w:val="24"/>
        </w:rPr>
        <w:t>（签订合同时双方自拟）</w:t>
      </w:r>
    </w:p>
    <w:p w14:paraId="7E05C0DB">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《中华人民共和国招标投标法》、《中华人民共和国政府采购法》和其他法律、法规的规定，并按照公正、平等、自愿、诚实信用的原则，同意按照以下条款和条件，签署本合同。</w:t>
      </w:r>
    </w:p>
    <w:p w14:paraId="77219F10">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5" w:name="_Toc22466_WPSOffice_Level2"/>
      <w:r>
        <w:rPr>
          <w:rFonts w:hint="eastAsia"/>
          <w:sz w:val="24"/>
        </w:rPr>
        <w:t>合同文件</w:t>
      </w:r>
      <w:bookmarkEnd w:id="25"/>
    </w:p>
    <w:p w14:paraId="0A6904D9">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6" w:name="_Toc20611"/>
      <w:bookmarkStart w:id="27" w:name="_Toc25689"/>
      <w:r>
        <w:rPr>
          <w:rFonts w:hint="eastAsia"/>
          <w:sz w:val="24"/>
        </w:rPr>
        <w:t>本合同所附下列文件是构成本合同不可分割的部分：</w:t>
      </w:r>
      <w:bookmarkEnd w:id="26"/>
      <w:bookmarkEnd w:id="27"/>
    </w:p>
    <w:p w14:paraId="6CC06714">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28" w:name="_Toc25255"/>
      <w:bookmarkStart w:id="29" w:name="_Toc12304"/>
      <w:r>
        <w:rPr>
          <w:rFonts w:hint="eastAsia"/>
          <w:sz w:val="24"/>
        </w:rPr>
        <w:t>（一）本项目</w:t>
      </w:r>
      <w:r>
        <w:rPr>
          <w:rFonts w:hint="eastAsia"/>
          <w:sz w:val="24"/>
          <w:lang w:val="en-US" w:eastAsia="zh-CN"/>
        </w:rPr>
        <w:t>磋商</w:t>
      </w:r>
      <w:r>
        <w:rPr>
          <w:rFonts w:hint="eastAsia"/>
          <w:sz w:val="24"/>
        </w:rPr>
        <w:t>文件</w:t>
      </w:r>
      <w:bookmarkEnd w:id="28"/>
      <w:bookmarkEnd w:id="29"/>
    </w:p>
    <w:p w14:paraId="054BBB32">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0" w:name="_Toc3310"/>
      <w:bookmarkStart w:id="31" w:name="_Toc8524"/>
      <w:r>
        <w:rPr>
          <w:rFonts w:hint="eastAsia"/>
          <w:sz w:val="24"/>
        </w:rPr>
        <w:t>（二）</w:t>
      </w:r>
      <w:r>
        <w:rPr>
          <w:rFonts w:hint="eastAsia"/>
          <w:sz w:val="24"/>
          <w:lang w:val="en-US" w:eastAsia="zh-CN"/>
        </w:rPr>
        <w:t>供应商</w:t>
      </w:r>
      <w:r>
        <w:rPr>
          <w:rFonts w:hint="eastAsia"/>
          <w:sz w:val="24"/>
        </w:rPr>
        <w:t>的</w:t>
      </w:r>
      <w:r>
        <w:rPr>
          <w:rFonts w:hint="eastAsia"/>
          <w:sz w:val="24"/>
          <w:lang w:val="en-US" w:eastAsia="zh-CN"/>
        </w:rPr>
        <w:t>响应</w:t>
      </w:r>
      <w:r>
        <w:rPr>
          <w:rFonts w:hint="eastAsia"/>
          <w:sz w:val="24"/>
        </w:rPr>
        <w:t>文件</w:t>
      </w:r>
      <w:bookmarkEnd w:id="30"/>
      <w:bookmarkEnd w:id="31"/>
    </w:p>
    <w:p w14:paraId="603F2817">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2" w:name="_Toc13552"/>
      <w:bookmarkStart w:id="33" w:name="_Toc11043"/>
      <w:r>
        <w:rPr>
          <w:rFonts w:hint="eastAsia"/>
          <w:sz w:val="24"/>
        </w:rPr>
        <w:t>（三）合同格式、合同条款</w:t>
      </w:r>
      <w:bookmarkEnd w:id="32"/>
      <w:bookmarkEnd w:id="33"/>
    </w:p>
    <w:p w14:paraId="172EACF1">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4" w:name="_Toc17684"/>
      <w:bookmarkStart w:id="35" w:name="_Toc3434"/>
      <w:r>
        <w:rPr>
          <w:rFonts w:hint="eastAsia"/>
          <w:sz w:val="24"/>
        </w:rPr>
        <w:t>（四）中标人在评标过程中做出的有关澄清、说明或者补正文件</w:t>
      </w:r>
      <w:bookmarkEnd w:id="34"/>
      <w:bookmarkEnd w:id="35"/>
    </w:p>
    <w:p w14:paraId="2399CEB7">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6" w:name="_Toc17949"/>
      <w:bookmarkStart w:id="37" w:name="_Toc24029"/>
      <w:r>
        <w:rPr>
          <w:rFonts w:hint="eastAsia"/>
          <w:sz w:val="24"/>
        </w:rPr>
        <w:t>（五）</w:t>
      </w:r>
      <w:r>
        <w:rPr>
          <w:rFonts w:hint="eastAsia"/>
          <w:sz w:val="24"/>
          <w:lang w:val="en-US" w:eastAsia="zh-CN"/>
        </w:rPr>
        <w:t>成交</w:t>
      </w:r>
      <w:r>
        <w:rPr>
          <w:rFonts w:hint="eastAsia"/>
          <w:sz w:val="24"/>
        </w:rPr>
        <w:t>通知书</w:t>
      </w:r>
      <w:bookmarkEnd w:id="36"/>
      <w:bookmarkEnd w:id="37"/>
    </w:p>
    <w:p w14:paraId="7E1944AC">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38" w:name="_Toc4313"/>
      <w:bookmarkStart w:id="39" w:name="_Toc25248"/>
      <w:r>
        <w:rPr>
          <w:rFonts w:hint="eastAsia"/>
          <w:sz w:val="24"/>
        </w:rPr>
        <w:t>（六）本合同附件</w:t>
      </w:r>
      <w:bookmarkEnd w:id="38"/>
      <w:bookmarkEnd w:id="39"/>
    </w:p>
    <w:p w14:paraId="3E481FE5">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0" w:name="_Toc24717"/>
      <w:bookmarkStart w:id="41" w:name="_Toc13630_WPSOffice_Level2"/>
      <w:bookmarkStart w:id="42" w:name="_Toc7727"/>
      <w:r>
        <w:rPr>
          <w:rFonts w:hint="eastAsia"/>
          <w:sz w:val="24"/>
        </w:rPr>
        <w:t>二、合同的范围和条件</w:t>
      </w:r>
      <w:bookmarkEnd w:id="40"/>
      <w:bookmarkEnd w:id="41"/>
      <w:bookmarkEnd w:id="42"/>
    </w:p>
    <w:p w14:paraId="7A1FB2EF">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本合同的范围和条件应与上述合同文件的规定相一致。</w:t>
      </w:r>
    </w:p>
    <w:p w14:paraId="3F85CB4E">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 </w:t>
      </w:r>
      <w:bookmarkStart w:id="43" w:name="_Toc21864"/>
      <w:bookmarkStart w:id="44" w:name="_Toc18794"/>
      <w:bookmarkStart w:id="45" w:name="_Toc15521_WPSOffice_Level2"/>
      <w:r>
        <w:rPr>
          <w:rFonts w:hint="eastAsia"/>
          <w:sz w:val="24"/>
        </w:rPr>
        <w:t>三、合同金额</w:t>
      </w:r>
      <w:bookmarkEnd w:id="43"/>
      <w:bookmarkEnd w:id="44"/>
      <w:bookmarkEnd w:id="45"/>
    </w:p>
    <w:p w14:paraId="73F78AB5">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6" w:name="_Toc12265"/>
      <w:bookmarkStart w:id="47" w:name="_Toc15284"/>
      <w:r>
        <w:rPr>
          <w:rFonts w:hint="eastAsia"/>
          <w:sz w:val="24"/>
        </w:rPr>
        <w:t xml:space="preserve">合同总金额：人民币： </w:t>
      </w:r>
      <w:r>
        <w:rPr>
          <w:rFonts w:hint="eastAsia"/>
          <w:sz w:val="24"/>
        </w:rPr>
        <w:tab/>
      </w:r>
      <w:r>
        <w:rPr>
          <w:rFonts w:hint="eastAsia"/>
          <w:sz w:val="24"/>
        </w:rPr>
        <w:t xml:space="preserve">元（大写） 人民币： </w:t>
      </w:r>
      <w:r>
        <w:rPr>
          <w:rFonts w:hint="eastAsia"/>
          <w:sz w:val="24"/>
        </w:rPr>
        <w:tab/>
      </w:r>
      <w:r>
        <w:rPr>
          <w:rFonts w:hint="eastAsia"/>
          <w:sz w:val="24"/>
        </w:rPr>
        <w:t>元（小写）</w:t>
      </w:r>
      <w:bookmarkEnd w:id="46"/>
      <w:bookmarkEnd w:id="47"/>
    </w:p>
    <w:p w14:paraId="262CD4C4">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48" w:name="_Toc26017_WPSOffice_Level2"/>
      <w:r>
        <w:rPr>
          <w:rFonts w:hint="eastAsia"/>
          <w:sz w:val="24"/>
        </w:rPr>
        <w:t>质量要求：</w:t>
      </w:r>
      <w:bookmarkEnd w:id="48"/>
    </w:p>
    <w:p w14:paraId="7DD172FF">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lang w:val="en-US" w:eastAsia="zh-CN"/>
        </w:rPr>
      </w:pPr>
      <w:bookmarkStart w:id="49" w:name="_Toc4377_WPSOffice_Level2"/>
      <w:r>
        <w:rPr>
          <w:rFonts w:hint="eastAsia"/>
          <w:sz w:val="24"/>
        </w:rPr>
        <w:t>付款方式</w:t>
      </w:r>
      <w:bookmarkEnd w:id="49"/>
    </w:p>
    <w:p w14:paraId="7C9FA691">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lang w:val="en-US" w:eastAsia="zh-CN"/>
        </w:rPr>
      </w:pPr>
      <w:r>
        <w:rPr>
          <w:rFonts w:hint="eastAsia"/>
          <w:sz w:val="24"/>
        </w:rPr>
        <w:t>付款方式：</w:t>
      </w:r>
      <w:r>
        <w:rPr>
          <w:rFonts w:hint="eastAsia"/>
          <w:sz w:val="24"/>
          <w:lang w:val="en-US" w:eastAsia="zh-CN"/>
        </w:rPr>
        <w:t xml:space="preserve">                                          </w:t>
      </w:r>
    </w:p>
    <w:p w14:paraId="61EDDA5F">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0" w:name="_Toc12155_WPSOffice_Level2"/>
      <w:r>
        <w:rPr>
          <w:rFonts w:hint="eastAsia"/>
          <w:sz w:val="24"/>
        </w:rPr>
        <w:t>服务日期、地点</w:t>
      </w:r>
      <w:bookmarkEnd w:id="50"/>
    </w:p>
    <w:p w14:paraId="564F64D8">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服务时间：于 </w:t>
      </w:r>
      <w:r>
        <w:rPr>
          <w:rFonts w:hint="eastAsia"/>
          <w:sz w:val="24"/>
        </w:rPr>
        <w:tab/>
      </w:r>
      <w:r>
        <w:rPr>
          <w:rFonts w:hint="eastAsia"/>
          <w:sz w:val="24"/>
        </w:rPr>
        <w:t xml:space="preserve">年 </w:t>
      </w:r>
      <w:r>
        <w:rPr>
          <w:rFonts w:hint="eastAsia"/>
          <w:sz w:val="24"/>
        </w:rPr>
        <w:tab/>
      </w:r>
      <w:r>
        <w:rPr>
          <w:rFonts w:hint="eastAsia"/>
          <w:sz w:val="24"/>
        </w:rPr>
        <w:t xml:space="preserve">月 </w:t>
      </w:r>
      <w:r>
        <w:rPr>
          <w:rFonts w:hint="eastAsia"/>
          <w:sz w:val="24"/>
        </w:rPr>
        <w:tab/>
      </w:r>
      <w:r>
        <w:rPr>
          <w:rFonts w:hint="eastAsia"/>
          <w:sz w:val="24"/>
        </w:rPr>
        <w:t>日以前完成。</w:t>
      </w:r>
    </w:p>
    <w:p w14:paraId="5A02F53D">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地点：甲方指定地点。</w:t>
      </w:r>
    </w:p>
    <w:p w14:paraId="296D8569">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1" w:name="_Toc30055_WPSOffice_Level2"/>
      <w:r>
        <w:rPr>
          <w:rFonts w:hint="eastAsia"/>
          <w:sz w:val="24"/>
        </w:rPr>
        <w:t>合同保存</w:t>
      </w:r>
      <w:bookmarkEnd w:id="51"/>
    </w:p>
    <w:p w14:paraId="0B5EFC8F">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 xml:space="preserve">本合同一式 </w:t>
      </w:r>
      <w:r>
        <w:rPr>
          <w:rFonts w:hint="eastAsia"/>
          <w:sz w:val="24"/>
        </w:rPr>
        <w:tab/>
      </w:r>
      <w:r>
        <w:rPr>
          <w:rFonts w:hint="eastAsia"/>
          <w:sz w:val="24"/>
        </w:rPr>
        <w:t xml:space="preserve">份，甲方 </w:t>
      </w:r>
      <w:r>
        <w:rPr>
          <w:rFonts w:hint="eastAsia"/>
          <w:sz w:val="24"/>
        </w:rPr>
        <w:tab/>
      </w:r>
      <w:r>
        <w:rPr>
          <w:rFonts w:hint="eastAsia"/>
          <w:sz w:val="24"/>
        </w:rPr>
        <w:t xml:space="preserve">份，乙方 </w:t>
      </w:r>
      <w:r>
        <w:rPr>
          <w:rFonts w:hint="eastAsia"/>
          <w:sz w:val="24"/>
        </w:rPr>
        <w:tab/>
      </w:r>
      <w:r>
        <w:rPr>
          <w:rFonts w:hint="eastAsia"/>
          <w:sz w:val="24"/>
        </w:rPr>
        <w:t xml:space="preserve">份，采购代理机构 </w:t>
      </w:r>
      <w:r>
        <w:rPr>
          <w:rFonts w:hint="eastAsia"/>
          <w:sz w:val="24"/>
        </w:rPr>
        <w:tab/>
      </w:r>
      <w:r>
        <w:rPr>
          <w:rFonts w:hint="eastAsia"/>
          <w:sz w:val="24"/>
        </w:rPr>
        <w:t>份。</w:t>
      </w:r>
    </w:p>
    <w:p w14:paraId="75F17691">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2" w:name="_Toc30238_WPSOffice_Level2"/>
      <w:r>
        <w:rPr>
          <w:rFonts w:hint="eastAsia"/>
          <w:sz w:val="24"/>
        </w:rPr>
        <w:t>违约条款</w:t>
      </w:r>
      <w:bookmarkEnd w:id="52"/>
    </w:p>
    <w:p w14:paraId="26FA478F">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r>
        <w:rPr>
          <w:rFonts w:hint="eastAsia"/>
          <w:sz w:val="24"/>
        </w:rPr>
        <w:t>（1）合同一方违约，违约方向对方支付违约金，违约金额为中标金额的 10%。乙方违约， 直接从进度款或履约保金中扣除；甲方违约，从合同款项中扣除。</w:t>
      </w:r>
    </w:p>
    <w:p w14:paraId="08AF7504">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3" w:name="_Toc8155"/>
      <w:bookmarkStart w:id="54" w:name="_Toc1630"/>
      <w:r>
        <w:rPr>
          <w:rFonts w:hint="eastAsia"/>
          <w:sz w:val="24"/>
        </w:rPr>
        <w:t>（2）乙方给用户造成的实际损失高于违约金的，乙方应给用户对高出违约金的部分予以赔偿。</w:t>
      </w:r>
      <w:bookmarkEnd w:id="53"/>
      <w:bookmarkEnd w:id="54"/>
    </w:p>
    <w:p w14:paraId="74AF06C7">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5" w:name="_Toc15751"/>
      <w:bookmarkStart w:id="56" w:name="_Toc23941"/>
      <w:r>
        <w:rPr>
          <w:rFonts w:hint="eastAsia"/>
          <w:sz w:val="24"/>
        </w:rPr>
        <w:t>（3）乙方迟延履行合同、不完全履行合同或提供的服务不符合招标文件的要求，除支付违约金外，仍应实际履行合同或重新提供符合要求的服务。</w:t>
      </w:r>
      <w:bookmarkEnd w:id="55"/>
      <w:bookmarkEnd w:id="56"/>
    </w:p>
    <w:p w14:paraId="7B82DE4D">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7" w:name="_Toc25387"/>
      <w:bookmarkStart w:id="58" w:name="_Toc21648"/>
      <w:r>
        <w:rPr>
          <w:rFonts w:hint="eastAsia"/>
          <w:sz w:val="24"/>
        </w:rPr>
        <w:t>（4）由于乙方原因造成的延期，每延期一天，需支付甲方损失为合同总价款的 1‰。</w:t>
      </w:r>
      <w:bookmarkEnd w:id="57"/>
      <w:bookmarkEnd w:id="58"/>
    </w:p>
    <w:p w14:paraId="060924CD">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59" w:name="_Toc8408"/>
      <w:bookmarkStart w:id="60" w:name="_Toc5115"/>
      <w:r>
        <w:rPr>
          <w:rFonts w:hint="eastAsia"/>
          <w:sz w:val="24"/>
        </w:rPr>
        <w:t>（5）甲方和乙方若需签订补充协议，补充协议与该合同具有同等法律效力。</w:t>
      </w:r>
      <w:bookmarkEnd w:id="59"/>
      <w:bookmarkEnd w:id="60"/>
    </w:p>
    <w:p w14:paraId="0DB1F91B">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1" w:name="_Toc27685"/>
      <w:bookmarkStart w:id="62" w:name="_Toc2579"/>
      <w:r>
        <w:rPr>
          <w:rFonts w:hint="eastAsia"/>
          <w:sz w:val="24"/>
        </w:rPr>
        <w:t>（6）其它未尽事宜，以《中华人民共和国合同法》规定为准。 九、合同生效及其它</w:t>
      </w:r>
      <w:bookmarkEnd w:id="61"/>
      <w:bookmarkEnd w:id="62"/>
    </w:p>
    <w:p w14:paraId="29464AD5">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3" w:name="_Toc1264"/>
      <w:bookmarkStart w:id="64" w:name="_Toc27824"/>
      <w:r>
        <w:rPr>
          <w:rFonts w:hint="eastAsia"/>
          <w:sz w:val="24"/>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63"/>
      <w:bookmarkEnd w:id="64"/>
    </w:p>
    <w:p w14:paraId="728FD1FB">
      <w:pPr>
        <w:keepNext w:val="0"/>
        <w:keepLines w:val="0"/>
        <w:pageBreakBefore w:val="0"/>
        <w:widowControl w:val="0"/>
        <w:kinsoku/>
        <w:wordWrap/>
        <w:overflowPunct/>
        <w:topLinePunct w:val="0"/>
        <w:autoSpaceDE w:val="0"/>
        <w:autoSpaceDN w:val="0"/>
        <w:bidi w:val="0"/>
        <w:adjustRightInd/>
        <w:snapToGrid/>
        <w:spacing w:after="0" w:line="360" w:lineRule="auto"/>
        <w:ind w:firstLine="480" w:firstLineChars="200"/>
        <w:jc w:val="both"/>
        <w:textAlignment w:val="auto"/>
        <w:rPr>
          <w:rFonts w:hint="eastAsia"/>
          <w:sz w:val="24"/>
        </w:rPr>
      </w:pPr>
      <w:bookmarkStart w:id="65" w:name="_Toc20058"/>
      <w:bookmarkStart w:id="66" w:name="_Toc13678"/>
      <w:r>
        <w:rPr>
          <w:rFonts w:hint="eastAsia"/>
          <w:sz w:val="24"/>
        </w:rPr>
        <w:t>（2）合同在执行过程中出现的未尽事宜，双方在不违背本合同和招标文件的原则下协商解决，协商结果以书面形式盖章记录在案，作为本合同的附件，与本合同具有同等效力。</w:t>
      </w:r>
      <w:bookmarkEnd w:id="65"/>
      <w:bookmarkEnd w:id="66"/>
    </w:p>
    <w:p w14:paraId="409ED540">
      <w:pPr>
        <w:pStyle w:val="70"/>
        <w:rPr>
          <w:rFonts w:hint="eastAsia"/>
          <w:sz w:val="24"/>
        </w:rPr>
      </w:pPr>
    </w:p>
    <w:p w14:paraId="5EDCC6A0">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67" w:name="_Toc10619_WPSOffice_Level2"/>
      <w:bookmarkStart w:id="68" w:name="_Toc3081_WPSOffice_Level2"/>
      <w:bookmarkStart w:id="69" w:name="_Toc16421_WPSOffice_Level2"/>
      <w:bookmarkStart w:id="70" w:name="_Toc29610_WPSOffice_Level2"/>
      <w:bookmarkStart w:id="71" w:name="_Toc26378"/>
      <w:bookmarkStart w:id="72" w:name="_Toc20805_WPSOffice_Level2"/>
      <w:bookmarkStart w:id="73" w:name="_Toc13056_WPSOffice_Level2"/>
      <w:bookmarkStart w:id="74" w:name="_Toc4045"/>
      <w:bookmarkStart w:id="75" w:name="_Toc7032_WPSOffice_Level1"/>
      <w:r>
        <w:rPr>
          <w:rFonts w:hint="eastAsia"/>
          <w:sz w:val="24"/>
        </w:rPr>
        <w:t>甲</w:t>
      </w:r>
      <w:r>
        <w:rPr>
          <w:rFonts w:hint="eastAsia"/>
          <w:sz w:val="24"/>
        </w:rPr>
        <w:tab/>
      </w:r>
      <w:r>
        <w:rPr>
          <w:rFonts w:hint="eastAsia"/>
          <w:sz w:val="24"/>
        </w:rPr>
        <w:t>方（公章）：</w:t>
      </w:r>
      <w:r>
        <w:rPr>
          <w:rFonts w:hint="eastAsia"/>
          <w:sz w:val="24"/>
        </w:rPr>
        <w:tab/>
      </w:r>
      <w:r>
        <w:rPr>
          <w:rFonts w:hint="eastAsia"/>
          <w:sz w:val="24"/>
          <w:lang w:val="en-US" w:eastAsia="zh-CN"/>
        </w:rPr>
        <w:t xml:space="preserve">             </w:t>
      </w:r>
      <w:r>
        <w:rPr>
          <w:rFonts w:hint="eastAsia"/>
          <w:sz w:val="24"/>
        </w:rPr>
        <w:t>乙</w:t>
      </w:r>
      <w:r>
        <w:rPr>
          <w:rFonts w:hint="eastAsia"/>
          <w:sz w:val="24"/>
        </w:rPr>
        <w:tab/>
      </w:r>
      <w:r>
        <w:rPr>
          <w:rFonts w:hint="eastAsia"/>
          <w:sz w:val="24"/>
        </w:rPr>
        <w:t>方（公章）：</w:t>
      </w:r>
      <w:bookmarkEnd w:id="67"/>
      <w:bookmarkEnd w:id="68"/>
      <w:bookmarkEnd w:id="69"/>
      <w:bookmarkEnd w:id="70"/>
      <w:bookmarkEnd w:id="71"/>
      <w:bookmarkEnd w:id="72"/>
      <w:bookmarkEnd w:id="73"/>
      <w:bookmarkEnd w:id="74"/>
      <w:bookmarkEnd w:id="75"/>
    </w:p>
    <w:p w14:paraId="2DE0B902">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lang w:val="en-US" w:eastAsia="zh-CN"/>
        </w:rPr>
      </w:pPr>
      <w:bookmarkStart w:id="76" w:name="_Toc20300"/>
      <w:bookmarkStart w:id="77" w:name="_Toc11748"/>
      <w:r>
        <w:rPr>
          <w:rFonts w:hint="eastAsia"/>
          <w:sz w:val="24"/>
        </w:rPr>
        <w:t>法定代表人或授权代理人：（签字）</w:t>
      </w:r>
      <w:r>
        <w:rPr>
          <w:rFonts w:hint="eastAsia"/>
          <w:sz w:val="24"/>
        </w:rPr>
        <w:tab/>
      </w:r>
      <w:r>
        <w:rPr>
          <w:rFonts w:hint="eastAsia"/>
          <w:sz w:val="24"/>
        </w:rPr>
        <w:t>法定代表人或授权代理人：（签字）</w:t>
      </w:r>
      <w:bookmarkEnd w:id="76"/>
      <w:bookmarkEnd w:id="77"/>
      <w:r>
        <w:rPr>
          <w:rFonts w:hint="eastAsia"/>
          <w:sz w:val="24"/>
        </w:rPr>
        <w:t xml:space="preserve"> </w:t>
      </w:r>
      <w:r>
        <w:rPr>
          <w:rFonts w:hint="eastAsia"/>
          <w:sz w:val="24"/>
          <w:lang w:val="en-US" w:eastAsia="zh-CN"/>
        </w:rPr>
        <w:t xml:space="preserve"> </w:t>
      </w:r>
    </w:p>
    <w:p w14:paraId="3975A7D7">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78" w:name="_Toc11893"/>
      <w:bookmarkStart w:id="79" w:name="_Toc2236"/>
      <w:r>
        <w:rPr>
          <w:rFonts w:hint="eastAsia"/>
          <w:sz w:val="24"/>
        </w:rPr>
        <w:t>开户单位：</w:t>
      </w:r>
      <w:r>
        <w:rPr>
          <w:rFonts w:hint="eastAsia"/>
          <w:sz w:val="24"/>
          <w:lang w:val="en-US" w:eastAsia="zh-CN"/>
        </w:rPr>
        <w:t xml:space="preserve">                      </w:t>
      </w:r>
      <w:r>
        <w:rPr>
          <w:rFonts w:hint="eastAsia"/>
          <w:sz w:val="24"/>
        </w:rPr>
        <w:t>开户单位：</w:t>
      </w:r>
      <w:bookmarkEnd w:id="78"/>
      <w:bookmarkEnd w:id="79"/>
    </w:p>
    <w:p w14:paraId="2A948A61">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0" w:name="_Toc25263"/>
      <w:bookmarkStart w:id="81" w:name="_Toc31863"/>
      <w:r>
        <w:rPr>
          <w:rFonts w:hint="eastAsia"/>
          <w:sz w:val="24"/>
        </w:rPr>
        <w:t>开户银行：</w:t>
      </w:r>
      <w:r>
        <w:rPr>
          <w:rFonts w:hint="eastAsia"/>
          <w:sz w:val="24"/>
        </w:rPr>
        <w:tab/>
      </w:r>
      <w:r>
        <w:rPr>
          <w:rFonts w:hint="eastAsia"/>
          <w:sz w:val="24"/>
          <w:lang w:val="en-US" w:eastAsia="zh-CN"/>
        </w:rPr>
        <w:t xml:space="preserve">                    </w:t>
      </w:r>
      <w:r>
        <w:rPr>
          <w:rFonts w:hint="eastAsia"/>
          <w:sz w:val="24"/>
        </w:rPr>
        <w:t>开户银行：</w:t>
      </w:r>
      <w:bookmarkEnd w:id="80"/>
      <w:bookmarkEnd w:id="81"/>
    </w:p>
    <w:p w14:paraId="71FE38DE">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2" w:name="_Toc27472"/>
      <w:bookmarkStart w:id="83" w:name="_Toc17067"/>
      <w:r>
        <w:rPr>
          <w:rFonts w:hint="eastAsia"/>
          <w:sz w:val="24"/>
        </w:rPr>
        <w:t>帐</w:t>
      </w:r>
      <w:r>
        <w:rPr>
          <w:rFonts w:hint="eastAsia"/>
          <w:sz w:val="24"/>
        </w:rPr>
        <w:tab/>
      </w:r>
      <w:r>
        <w:rPr>
          <w:rFonts w:hint="eastAsia"/>
          <w:sz w:val="24"/>
        </w:rPr>
        <w:t>号：</w:t>
      </w:r>
      <w:r>
        <w:rPr>
          <w:rFonts w:hint="eastAsia"/>
          <w:sz w:val="24"/>
        </w:rPr>
        <w:tab/>
      </w:r>
      <w:r>
        <w:rPr>
          <w:rFonts w:hint="eastAsia"/>
          <w:sz w:val="24"/>
          <w:lang w:val="en-US" w:eastAsia="zh-CN"/>
        </w:rPr>
        <w:t xml:space="preserve">                      </w:t>
      </w:r>
      <w:r>
        <w:rPr>
          <w:rFonts w:hint="eastAsia"/>
          <w:sz w:val="24"/>
        </w:rPr>
        <w:t>帐</w:t>
      </w:r>
      <w:r>
        <w:rPr>
          <w:rFonts w:hint="eastAsia"/>
          <w:sz w:val="24"/>
        </w:rPr>
        <w:tab/>
      </w:r>
      <w:r>
        <w:rPr>
          <w:rFonts w:hint="eastAsia"/>
          <w:sz w:val="24"/>
        </w:rPr>
        <w:t>号：</w:t>
      </w:r>
      <w:bookmarkEnd w:id="82"/>
      <w:bookmarkEnd w:id="83"/>
    </w:p>
    <w:p w14:paraId="6F95B1EB">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4" w:name="_Toc19503"/>
      <w:bookmarkStart w:id="85" w:name="_Toc18260"/>
      <w:r>
        <w:rPr>
          <w:rFonts w:hint="eastAsia"/>
          <w:sz w:val="24"/>
        </w:rPr>
        <w:t>地</w:t>
      </w:r>
      <w:r>
        <w:rPr>
          <w:rFonts w:hint="eastAsia"/>
          <w:sz w:val="24"/>
        </w:rPr>
        <w:tab/>
      </w:r>
      <w:r>
        <w:rPr>
          <w:rFonts w:hint="eastAsia"/>
          <w:sz w:val="24"/>
        </w:rPr>
        <w:t>址：</w:t>
      </w:r>
      <w:r>
        <w:rPr>
          <w:rFonts w:hint="eastAsia"/>
          <w:sz w:val="24"/>
        </w:rPr>
        <w:tab/>
      </w:r>
      <w:r>
        <w:rPr>
          <w:rFonts w:hint="eastAsia"/>
          <w:sz w:val="24"/>
          <w:lang w:val="en-US" w:eastAsia="zh-CN"/>
        </w:rPr>
        <w:t xml:space="preserve">                      </w:t>
      </w:r>
      <w:r>
        <w:rPr>
          <w:rFonts w:hint="eastAsia"/>
          <w:sz w:val="24"/>
        </w:rPr>
        <w:t>地</w:t>
      </w:r>
      <w:r>
        <w:rPr>
          <w:rFonts w:hint="eastAsia"/>
          <w:sz w:val="24"/>
        </w:rPr>
        <w:tab/>
      </w:r>
      <w:r>
        <w:rPr>
          <w:rFonts w:hint="eastAsia"/>
          <w:sz w:val="24"/>
        </w:rPr>
        <w:t>址：</w:t>
      </w:r>
      <w:bookmarkEnd w:id="84"/>
      <w:bookmarkEnd w:id="85"/>
    </w:p>
    <w:p w14:paraId="673090EC">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rPr>
      </w:pPr>
      <w:bookmarkStart w:id="86" w:name="_Toc15291"/>
      <w:bookmarkStart w:id="87" w:name="_Toc16058"/>
      <w:r>
        <w:rPr>
          <w:rFonts w:hint="eastAsia"/>
          <w:sz w:val="24"/>
        </w:rPr>
        <w:t>电</w:t>
      </w:r>
      <w:r>
        <w:rPr>
          <w:rFonts w:hint="eastAsia"/>
          <w:sz w:val="24"/>
        </w:rPr>
        <w:tab/>
      </w:r>
      <w:r>
        <w:rPr>
          <w:rFonts w:hint="eastAsia"/>
          <w:sz w:val="24"/>
        </w:rPr>
        <w:t>话：</w:t>
      </w:r>
      <w:r>
        <w:rPr>
          <w:rFonts w:hint="eastAsia"/>
          <w:sz w:val="24"/>
        </w:rPr>
        <w:tab/>
      </w:r>
      <w:r>
        <w:rPr>
          <w:rFonts w:hint="eastAsia"/>
          <w:sz w:val="24"/>
          <w:lang w:val="en-US" w:eastAsia="zh-CN"/>
        </w:rPr>
        <w:t xml:space="preserve">                      </w:t>
      </w:r>
      <w:r>
        <w:rPr>
          <w:rFonts w:hint="eastAsia"/>
          <w:sz w:val="24"/>
        </w:rPr>
        <w:t>电</w:t>
      </w:r>
      <w:r>
        <w:rPr>
          <w:rFonts w:hint="eastAsia"/>
          <w:sz w:val="24"/>
        </w:rPr>
        <w:tab/>
      </w:r>
      <w:r>
        <w:rPr>
          <w:rFonts w:hint="eastAsia"/>
          <w:sz w:val="24"/>
        </w:rPr>
        <w:t>话：</w:t>
      </w:r>
      <w:bookmarkEnd w:id="86"/>
      <w:bookmarkEnd w:id="87"/>
    </w:p>
    <w:p w14:paraId="678FDA18">
      <w:pPr>
        <w:keepNext w:val="0"/>
        <w:keepLines w:val="0"/>
        <w:pageBreakBefore w:val="0"/>
        <w:widowControl w:val="0"/>
        <w:kinsoku/>
        <w:wordWrap/>
        <w:overflowPunct/>
        <w:topLinePunct w:val="0"/>
        <w:autoSpaceDE w:val="0"/>
        <w:autoSpaceDN w:val="0"/>
        <w:bidi w:val="0"/>
        <w:adjustRightInd/>
        <w:snapToGrid/>
        <w:spacing w:after="0" w:line="360" w:lineRule="auto"/>
        <w:jc w:val="both"/>
        <w:textAlignment w:val="auto"/>
        <w:rPr>
          <w:rFonts w:hint="eastAsia"/>
          <w:sz w:val="24"/>
          <w:lang w:eastAsia="zh-CN"/>
        </w:rPr>
      </w:pPr>
      <w:bookmarkStart w:id="88" w:name="_Toc32463"/>
      <w:bookmarkStart w:id="89" w:name="_Toc22352"/>
      <w:r>
        <w:rPr>
          <w:rFonts w:hint="eastAsia"/>
          <w:sz w:val="24"/>
        </w:rPr>
        <w:t>签订时间：</w:t>
      </w:r>
      <w:r>
        <w:rPr>
          <w:rFonts w:hint="eastAsia"/>
          <w:sz w:val="24"/>
        </w:rPr>
        <w:tab/>
      </w:r>
      <w:r>
        <w:rPr>
          <w:rFonts w:hint="eastAsia"/>
          <w:sz w:val="24"/>
          <w:lang w:val="en-US" w:eastAsia="zh-CN"/>
        </w:rPr>
        <w:t xml:space="preserve">                      </w:t>
      </w:r>
      <w:r>
        <w:rPr>
          <w:rFonts w:hint="eastAsia"/>
          <w:sz w:val="24"/>
        </w:rPr>
        <w:t>签订时间</w:t>
      </w:r>
      <w:r>
        <w:rPr>
          <w:rFonts w:hint="eastAsia"/>
          <w:sz w:val="24"/>
          <w:lang w:eastAsia="zh-CN"/>
        </w:rPr>
        <w:t>：</w:t>
      </w:r>
      <w:bookmarkEnd w:id="88"/>
      <w:bookmarkEnd w:id="89"/>
    </w:p>
    <w:p w14:paraId="02616CCC">
      <w:pPr>
        <w:spacing w:after="0"/>
        <w:jc w:val="both"/>
        <w:rPr>
          <w:sz w:val="24"/>
        </w:rPr>
        <w:sectPr>
          <w:footerReference r:id="rId5" w:type="default"/>
          <w:pgSz w:w="11910" w:h="16840"/>
          <w:pgMar w:top="1320" w:right="840" w:bottom="1000" w:left="860" w:header="794" w:footer="805" w:gutter="0"/>
          <w:pgNumType w:fmt="decimal" w:start="1"/>
          <w:cols w:space="720" w:num="1"/>
        </w:sectPr>
      </w:pPr>
    </w:p>
    <w:p w14:paraId="0C2C8E6C">
      <w:pPr>
        <w:pStyle w:val="3"/>
        <w:jc w:val="center"/>
      </w:pPr>
      <w:bookmarkStart w:id="90" w:name="_Toc9217"/>
      <w:bookmarkStart w:id="91" w:name="_Toc22757"/>
      <w:r>
        <w:t>第六章</w:t>
      </w:r>
      <w:r>
        <w:rPr>
          <w:spacing w:val="14"/>
        </w:rPr>
        <w:t xml:space="preserve">  </w:t>
      </w:r>
      <w:r>
        <w:rPr>
          <w:rFonts w:hint="eastAsia"/>
          <w:spacing w:val="14"/>
          <w:lang w:val="en-US" w:eastAsia="zh-CN"/>
        </w:rPr>
        <w:t xml:space="preserve"> </w:t>
      </w:r>
      <w:r>
        <w:t>响应文件格式</w:t>
      </w:r>
      <w:bookmarkEnd w:id="90"/>
      <w:bookmarkEnd w:id="91"/>
    </w:p>
    <w:p w14:paraId="58A5C15A">
      <w:pPr>
        <w:spacing w:line="296" w:lineRule="auto"/>
      </w:pPr>
    </w:p>
    <w:p w14:paraId="39828795">
      <w:pPr>
        <w:spacing w:line="296" w:lineRule="auto"/>
      </w:pPr>
    </w:p>
    <w:p w14:paraId="26620A8D">
      <w:pPr>
        <w:pStyle w:val="14"/>
        <w:spacing w:line="360" w:lineRule="auto"/>
        <w:rPr>
          <w:sz w:val="24"/>
          <w:szCs w:val="24"/>
          <w:lang w:eastAsia="zh-CN"/>
        </w:rPr>
      </w:pPr>
      <w:r>
        <w:rPr>
          <w:spacing w:val="-1"/>
          <w:sz w:val="24"/>
          <w:szCs w:val="24"/>
          <w:lang w:eastAsia="zh-CN"/>
          <w14:textOutline w14:w="1536" w14:cap="flat" w14:cmpd="sng" w14:algn="ctr">
            <w14:solidFill>
              <w14:srgbClr w14:val="000000"/>
            </w14:solidFill>
            <w14:prstDash w14:val="solid"/>
            <w14:miter w14:val="0"/>
          </w14:textOutline>
        </w:rPr>
        <w:t>供应商编制文件须知</w:t>
      </w:r>
    </w:p>
    <w:p w14:paraId="170BC375">
      <w:pPr>
        <w:pStyle w:val="14"/>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1.供应商按照本部分的顺序编制响应文件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14:paraId="7C640ED5">
      <w:pPr>
        <w:pStyle w:val="14"/>
        <w:spacing w:line="360" w:lineRule="auto"/>
        <w:rPr>
          <w:sz w:val="24"/>
          <w:szCs w:val="24"/>
          <w:lang w:eastAsia="zh-CN"/>
        </w:rPr>
      </w:pPr>
      <w:r>
        <w:rPr>
          <w:rFonts w:hint="eastAsia" w:ascii="Arial" w:hAnsi="Arial" w:cs="Arial"/>
          <w:spacing w:val="-1"/>
          <w:sz w:val="24"/>
          <w:szCs w:val="24"/>
          <w:lang w:eastAsia="zh-CN"/>
        </w:rPr>
        <w:t>2.</w:t>
      </w:r>
      <w:r>
        <w:rPr>
          <w:spacing w:val="-1"/>
          <w:sz w:val="24"/>
          <w:szCs w:val="24"/>
          <w:lang w:eastAsia="zh-CN"/>
        </w:rPr>
        <w:t>全部声明和问题的回答及所附材料必须是真实的、准确的和完整</w:t>
      </w:r>
      <w:r>
        <w:rPr>
          <w:spacing w:val="-2"/>
          <w:sz w:val="24"/>
          <w:szCs w:val="24"/>
          <w:lang w:eastAsia="zh-CN"/>
        </w:rPr>
        <w:t>的。</w:t>
      </w:r>
    </w:p>
    <w:p w14:paraId="513B01C1">
      <w:pPr>
        <w:widowControl/>
        <w:jc w:val="left"/>
        <w:rPr>
          <w:rFonts w:asciiTheme="minorEastAsia" w:hAnsiTheme="minorEastAsia" w:cstheme="minorEastAsia"/>
          <w:b/>
          <w:bCs/>
          <w:snapToGrid w:val="0"/>
          <w:color w:val="000000"/>
          <w:spacing w:val="-3"/>
          <w:kern w:val="0"/>
          <w:szCs w:val="24"/>
        </w:rPr>
      </w:pPr>
      <w:r>
        <w:rPr>
          <w:rFonts w:asciiTheme="minorEastAsia" w:hAnsiTheme="minorEastAsia" w:cstheme="minorEastAsia"/>
          <w:b/>
          <w:bCs/>
          <w:snapToGrid w:val="0"/>
          <w:color w:val="000000"/>
          <w:spacing w:val="-3"/>
          <w:kern w:val="0"/>
          <w:szCs w:val="24"/>
        </w:rPr>
        <w:br w:type="page"/>
      </w:r>
    </w:p>
    <w:p w14:paraId="130F01B6">
      <w:pPr>
        <w:pStyle w:val="19"/>
        <w:spacing w:before="326" w:beforeLines="100" w:after="326" w:afterLines="100" w:line="360" w:lineRule="auto"/>
        <w:ind w:firstLine="7280" w:firstLineChars="2600"/>
        <w:jc w:val="left"/>
        <w:rPr>
          <w:rFonts w:hAnsi="宋体"/>
          <w:bCs/>
          <w:sz w:val="28"/>
          <w:szCs w:val="28"/>
        </w:rPr>
      </w:pPr>
    </w:p>
    <w:p w14:paraId="2ECC2AA3">
      <w:pPr>
        <w:pStyle w:val="19"/>
        <w:spacing w:before="326" w:beforeLines="100" w:after="326" w:afterLines="100" w:line="360" w:lineRule="auto"/>
        <w:jc w:val="center"/>
        <w:rPr>
          <w:rFonts w:hAnsi="宋体"/>
          <w:b/>
          <w:sz w:val="44"/>
          <w:szCs w:val="44"/>
          <w:u w:val="single"/>
        </w:rPr>
      </w:pPr>
      <w:bookmarkStart w:id="92" w:name="_Toc2821_WPSOffice_Level1"/>
      <w:bookmarkStart w:id="93" w:name="_Toc31859_WPSOffice_Level1"/>
      <w:bookmarkStart w:id="94" w:name="_Toc7266_WPSOffice_Level1"/>
      <w:r>
        <w:rPr>
          <w:rFonts w:hint="eastAsia" w:hAnsi="宋体"/>
          <w:b/>
          <w:sz w:val="44"/>
          <w:szCs w:val="44"/>
          <w:u w:val="single"/>
        </w:rPr>
        <w:t xml:space="preserve">         项目名称</w:t>
      </w:r>
      <w:bookmarkEnd w:id="92"/>
      <w:bookmarkEnd w:id="93"/>
      <w:bookmarkEnd w:id="94"/>
      <w:r>
        <w:rPr>
          <w:rFonts w:hint="eastAsia" w:hAnsi="宋体"/>
          <w:b/>
          <w:sz w:val="44"/>
          <w:szCs w:val="44"/>
          <w:u w:val="single"/>
        </w:rPr>
        <w:t xml:space="preserve">        </w:t>
      </w:r>
    </w:p>
    <w:p w14:paraId="5527B9E8">
      <w:pPr>
        <w:pStyle w:val="14"/>
        <w:rPr>
          <w:b/>
          <w:sz w:val="44"/>
          <w:szCs w:val="44"/>
          <w:u w:val="single"/>
          <w:lang w:eastAsia="zh-CN"/>
        </w:rPr>
      </w:pPr>
    </w:p>
    <w:p w14:paraId="57BCAFA4">
      <w:pPr>
        <w:pStyle w:val="2"/>
        <w:numPr>
          <w:ilvl w:val="1"/>
          <w:numId w:val="0"/>
        </w:numPr>
      </w:pPr>
    </w:p>
    <w:p w14:paraId="41EB95B2">
      <w:pPr>
        <w:pStyle w:val="19"/>
        <w:spacing w:before="326" w:beforeLines="100" w:after="326" w:afterLines="100" w:line="360" w:lineRule="auto"/>
        <w:jc w:val="center"/>
        <w:rPr>
          <w:rFonts w:hAnsi="宋体"/>
          <w:b/>
          <w:bCs/>
          <w:sz w:val="84"/>
          <w:szCs w:val="84"/>
        </w:rPr>
      </w:pPr>
      <w:bookmarkStart w:id="95" w:name="_Toc22990_WPSOffice_Level1"/>
      <w:bookmarkStart w:id="96" w:name="_Toc22398_WPSOffice_Level1"/>
      <w:bookmarkStart w:id="97" w:name="_Toc9678_WPSOffice_Level1"/>
      <w:r>
        <w:rPr>
          <w:rFonts w:hint="eastAsia" w:hAnsi="宋体"/>
          <w:b/>
          <w:bCs/>
          <w:sz w:val="84"/>
          <w:szCs w:val="84"/>
        </w:rPr>
        <w:t>响应文件</w:t>
      </w:r>
      <w:bookmarkEnd w:id="95"/>
      <w:bookmarkEnd w:id="96"/>
      <w:bookmarkEnd w:id="97"/>
    </w:p>
    <w:p w14:paraId="78939286">
      <w:pPr>
        <w:pStyle w:val="19"/>
        <w:spacing w:before="326" w:beforeLines="100" w:after="326" w:afterLines="100" w:line="360" w:lineRule="auto"/>
        <w:jc w:val="center"/>
        <w:rPr>
          <w:rFonts w:hAnsi="宋体"/>
          <w:b/>
          <w:bCs/>
          <w:sz w:val="30"/>
          <w:szCs w:val="30"/>
        </w:rPr>
      </w:pPr>
      <w:bookmarkStart w:id="98" w:name="_Toc29975_WPSOffice_Level1"/>
      <w:bookmarkStart w:id="99" w:name="_Toc26010_WPSOffice_Level1"/>
      <w:bookmarkStart w:id="100" w:name="_Toc26187_WPSOffice_Level1"/>
      <w:r>
        <w:rPr>
          <w:rFonts w:hint="eastAsia" w:hAnsi="宋体"/>
          <w:b/>
          <w:bCs/>
          <w:sz w:val="30"/>
          <w:szCs w:val="30"/>
        </w:rPr>
        <w:t>采购编号：</w:t>
      </w:r>
      <w:bookmarkEnd w:id="98"/>
      <w:bookmarkEnd w:id="99"/>
      <w:bookmarkEnd w:id="100"/>
    </w:p>
    <w:p w14:paraId="70C568F1">
      <w:pPr>
        <w:pStyle w:val="19"/>
        <w:spacing w:before="326" w:beforeLines="100" w:after="326" w:afterLines="100" w:line="360" w:lineRule="auto"/>
        <w:rPr>
          <w:rFonts w:hAnsi="宋体"/>
          <w:b/>
          <w:bCs/>
          <w:sz w:val="32"/>
          <w:u w:val="single"/>
        </w:rPr>
      </w:pPr>
    </w:p>
    <w:p w14:paraId="05659CD0">
      <w:pPr>
        <w:pStyle w:val="14"/>
        <w:rPr>
          <w:b/>
          <w:bCs/>
          <w:sz w:val="32"/>
          <w:u w:val="single"/>
          <w:lang w:eastAsia="zh-CN"/>
        </w:rPr>
      </w:pPr>
    </w:p>
    <w:p w14:paraId="325A78AB">
      <w:pPr>
        <w:pStyle w:val="19"/>
        <w:spacing w:before="326" w:beforeLines="100" w:after="326" w:afterLines="100" w:line="360" w:lineRule="auto"/>
        <w:jc w:val="center"/>
        <w:rPr>
          <w:rFonts w:hAnsi="宋体"/>
          <w:b/>
          <w:bCs/>
          <w:sz w:val="32"/>
          <w:u w:val="single"/>
        </w:rPr>
      </w:pPr>
    </w:p>
    <w:p w14:paraId="6F63DE42">
      <w:pPr>
        <w:pStyle w:val="19"/>
        <w:spacing w:before="326" w:beforeLines="100" w:after="326" w:afterLines="100" w:line="360" w:lineRule="auto"/>
        <w:rPr>
          <w:rFonts w:hAnsi="宋体"/>
          <w:b/>
          <w:bCs/>
          <w:sz w:val="32"/>
          <w:u w:val="single"/>
        </w:rPr>
      </w:pPr>
    </w:p>
    <w:p w14:paraId="62826F9A">
      <w:pPr>
        <w:pStyle w:val="19"/>
        <w:spacing w:before="326" w:beforeLines="100" w:after="326" w:afterLines="100" w:line="360" w:lineRule="auto"/>
        <w:ind w:firstLine="643" w:firstLineChars="200"/>
        <w:rPr>
          <w:rFonts w:hAnsi="宋体"/>
          <w:b/>
          <w:bCs/>
          <w:sz w:val="32"/>
          <w:u w:val="single"/>
        </w:rPr>
      </w:pPr>
      <w:bookmarkStart w:id="101" w:name="_Toc25974_WPSOffice_Level1"/>
      <w:bookmarkStart w:id="102" w:name="_Toc25325_WPSOffice_Level1"/>
      <w:bookmarkStart w:id="103" w:name="_Toc7166_WPSOffice_Level1"/>
      <w:r>
        <w:rPr>
          <w:rFonts w:hint="eastAsia" w:hAnsi="宋体"/>
          <w:b/>
          <w:bCs/>
          <w:sz w:val="32"/>
          <w:lang w:eastAsia="zh-CN"/>
        </w:rPr>
        <w:t>投标人</w:t>
      </w:r>
      <w:r>
        <w:rPr>
          <w:rFonts w:hint="eastAsia" w:hAnsi="宋体"/>
          <w:b/>
          <w:bCs/>
          <w:sz w:val="32"/>
        </w:rPr>
        <w:t>：（电子签章）</w:t>
      </w:r>
      <w:bookmarkEnd w:id="101"/>
      <w:bookmarkEnd w:id="102"/>
      <w:bookmarkEnd w:id="103"/>
    </w:p>
    <w:p w14:paraId="56D98DB2">
      <w:pPr>
        <w:pStyle w:val="19"/>
        <w:spacing w:before="326" w:beforeLines="100" w:after="326" w:afterLines="100" w:line="360" w:lineRule="auto"/>
        <w:ind w:firstLine="596" w:firstLineChars="198"/>
        <w:rPr>
          <w:rFonts w:hAnsi="宋体"/>
          <w:b/>
          <w:bCs/>
          <w:sz w:val="30"/>
          <w:szCs w:val="30"/>
        </w:rPr>
      </w:pPr>
      <w:r>
        <w:rPr>
          <w:rFonts w:hint="eastAsia" w:hAnsi="宋体"/>
          <w:b/>
          <w:bCs/>
          <w:sz w:val="30"/>
          <w:szCs w:val="30"/>
        </w:rPr>
        <w:t>法定代表人或其授权委托人：（电子签章/授权代表签字）</w:t>
      </w:r>
    </w:p>
    <w:p w14:paraId="44BF0C9E">
      <w:pPr>
        <w:pStyle w:val="17"/>
        <w:spacing w:line="360" w:lineRule="auto"/>
        <w:rPr>
          <w:rFonts w:ascii="宋体" w:hAnsi="宋体"/>
          <w:b/>
          <w:bCs/>
          <w:sz w:val="30"/>
          <w:szCs w:val="30"/>
        </w:rPr>
      </w:pPr>
      <w:bookmarkStart w:id="104" w:name="_Toc15496_WPSOffice_Level1"/>
      <w:bookmarkStart w:id="105" w:name="_Toc32012_WPSOffice_Level1"/>
      <w:bookmarkStart w:id="106" w:name="_Toc11679_WPSOffice_Level1"/>
      <w:r>
        <w:rPr>
          <w:rFonts w:hint="eastAsia" w:ascii="宋体" w:hAnsi="宋体"/>
          <w:b/>
          <w:bCs/>
          <w:sz w:val="30"/>
          <w:szCs w:val="30"/>
        </w:rPr>
        <w:t>日      期：       年    月    日</w:t>
      </w:r>
      <w:bookmarkEnd w:id="104"/>
      <w:bookmarkEnd w:id="105"/>
      <w:bookmarkEnd w:id="106"/>
    </w:p>
    <w:p w14:paraId="3A1215E1">
      <w:pPr>
        <w:pStyle w:val="28"/>
        <w:spacing w:line="360" w:lineRule="auto"/>
        <w:ind w:left="480" w:firstLine="482"/>
        <w:rPr>
          <w:rFonts w:ascii="宋体" w:hAnsi="宋体"/>
          <w:b/>
          <w:szCs w:val="24"/>
        </w:rPr>
      </w:pPr>
    </w:p>
    <w:p w14:paraId="00455893">
      <w:pPr>
        <w:widowControl/>
        <w:jc w:val="left"/>
        <w:rPr>
          <w:rFonts w:asciiTheme="minorEastAsia" w:hAnsiTheme="minorEastAsia" w:cstheme="minorEastAsia"/>
          <w:b/>
          <w:bCs/>
          <w:snapToGrid w:val="0"/>
          <w:color w:val="000000"/>
          <w:spacing w:val="-3"/>
          <w:kern w:val="0"/>
          <w:szCs w:val="24"/>
        </w:rPr>
      </w:pPr>
      <w:r>
        <w:rPr>
          <w:rFonts w:asciiTheme="minorEastAsia" w:hAnsiTheme="minorEastAsia" w:cstheme="minorEastAsia"/>
          <w:b/>
          <w:bCs/>
          <w:snapToGrid w:val="0"/>
          <w:color w:val="000000"/>
          <w:spacing w:val="-3"/>
          <w:kern w:val="0"/>
          <w:szCs w:val="24"/>
        </w:rPr>
        <w:br w:type="page"/>
      </w:r>
    </w:p>
    <w:p w14:paraId="6A141695">
      <w:pPr>
        <w:jc w:val="center"/>
        <w:outlineLvl w:val="9"/>
        <w:rPr>
          <w:b/>
          <w:bCs/>
          <w:sz w:val="36"/>
          <w:szCs w:val="36"/>
        </w:rPr>
      </w:pPr>
      <w:bookmarkStart w:id="107" w:name="_Toc5802"/>
      <w:r>
        <w:rPr>
          <w:b/>
          <w:bCs/>
          <w:w w:val="95"/>
          <w:sz w:val="36"/>
          <w:szCs w:val="36"/>
        </w:rPr>
        <w:t>一、磋商函及磋商一览表</w:t>
      </w:r>
      <w:bookmarkEnd w:id="107"/>
    </w:p>
    <w:p w14:paraId="75B60A44">
      <w:pPr>
        <w:pStyle w:val="14"/>
        <w:rPr>
          <w:b/>
          <w:sz w:val="25"/>
        </w:rPr>
      </w:pPr>
    </w:p>
    <w:p w14:paraId="5386380E">
      <w:pPr>
        <w:spacing w:before="66"/>
        <w:ind w:left="4312" w:right="0" w:firstLine="0"/>
        <w:jc w:val="left"/>
        <w:outlineLvl w:val="9"/>
        <w:rPr>
          <w:b/>
          <w:sz w:val="24"/>
          <w:szCs w:val="24"/>
        </w:rPr>
      </w:pPr>
      <w:r>
        <w:rPr>
          <w:b/>
          <w:sz w:val="24"/>
          <w:szCs w:val="24"/>
        </w:rPr>
        <w:t>（一）</w:t>
      </w:r>
      <w:r>
        <w:rPr>
          <w:b/>
          <w:spacing w:val="-2"/>
          <w:sz w:val="24"/>
          <w:szCs w:val="24"/>
        </w:rPr>
        <w:t xml:space="preserve"> 磋商函</w:t>
      </w:r>
    </w:p>
    <w:p w14:paraId="4E7E6D63">
      <w:pPr>
        <w:keepNext w:val="0"/>
        <w:keepLines w:val="0"/>
        <w:pageBreakBefore w:val="0"/>
        <w:widowControl w:val="0"/>
        <w:kinsoku/>
        <w:wordWrap/>
        <w:overflowPunct/>
        <w:topLinePunct w:val="0"/>
        <w:autoSpaceDE w:val="0"/>
        <w:autoSpaceDN w:val="0"/>
        <w:bidi w:val="0"/>
        <w:adjustRightInd/>
        <w:snapToGrid/>
        <w:spacing w:before="113" w:line="360" w:lineRule="auto"/>
        <w:ind w:right="0"/>
        <w:jc w:val="left"/>
        <w:textAlignment w:val="auto"/>
        <w:rPr>
          <w:sz w:val="24"/>
          <w:szCs w:val="24"/>
        </w:rPr>
      </w:pPr>
      <w:r>
        <w:rPr>
          <w:sz w:val="24"/>
          <w:szCs w:val="24"/>
        </w:rPr>
        <w:t>（采购人名称）：</w:t>
      </w:r>
    </w:p>
    <w:p w14:paraId="30C9A02A">
      <w:pPr>
        <w:pStyle w:val="53"/>
        <w:keepNext w:val="0"/>
        <w:keepLines w:val="0"/>
        <w:pageBreakBefore w:val="0"/>
        <w:widowControl w:val="0"/>
        <w:numPr>
          <w:ilvl w:val="1"/>
          <w:numId w:val="0"/>
        </w:numPr>
        <w:tabs>
          <w:tab w:val="left" w:pos="1199"/>
          <w:tab w:val="left" w:pos="1780"/>
          <w:tab w:val="left" w:pos="3700"/>
        </w:tabs>
        <w:kinsoku/>
        <w:wordWrap/>
        <w:overflowPunct/>
        <w:topLinePunct w:val="0"/>
        <w:autoSpaceDE w:val="0"/>
        <w:autoSpaceDN w:val="0"/>
        <w:bidi w:val="0"/>
        <w:adjustRightInd/>
        <w:snapToGrid/>
        <w:spacing w:before="112" w:after="0" w:line="360" w:lineRule="auto"/>
        <w:ind w:right="234" w:rightChars="0" w:firstLine="352" w:firstLineChars="200"/>
        <w:jc w:val="left"/>
        <w:textAlignment w:val="auto"/>
        <w:rPr>
          <w:sz w:val="24"/>
          <w:szCs w:val="24"/>
        </w:rPr>
      </w:pPr>
      <w:r>
        <w:rPr>
          <w:rFonts w:hint="default" w:ascii="宋体" w:hAnsi="宋体" w:eastAsia="宋体" w:cs="宋体"/>
          <w:b w:val="0"/>
          <w:bCs w:val="0"/>
          <w:i w:val="0"/>
          <w:iCs w:val="0"/>
          <w:spacing w:val="-22"/>
          <w:w w:val="100"/>
          <w:sz w:val="22"/>
          <w:szCs w:val="22"/>
          <w:lang w:val="en-US" w:eastAsia="zh-CN" w:bidi="ar-SA"/>
        </w:rPr>
        <w:t>1.</w:t>
      </w:r>
      <w:r>
        <w:rPr>
          <w:sz w:val="24"/>
          <w:szCs w:val="24"/>
        </w:rPr>
        <w:t>我方已仔细研究</w:t>
      </w:r>
      <w:r>
        <w:rPr>
          <w:spacing w:val="-22"/>
          <w:sz w:val="24"/>
          <w:szCs w:val="24"/>
        </w:rPr>
        <w:t>了</w:t>
      </w:r>
      <w:r>
        <w:rPr>
          <w:sz w:val="24"/>
          <w:szCs w:val="24"/>
        </w:rPr>
        <w:t>（项目名称</w:t>
      </w:r>
      <w:r>
        <w:rPr>
          <w:spacing w:val="-22"/>
          <w:sz w:val="24"/>
          <w:szCs w:val="24"/>
        </w:rPr>
        <w:t>）</w:t>
      </w:r>
      <w:r>
        <w:rPr>
          <w:sz w:val="24"/>
          <w:szCs w:val="24"/>
        </w:rPr>
        <w:t>磋商文件的全部内容</w:t>
      </w:r>
      <w:r>
        <w:rPr>
          <w:spacing w:val="-22"/>
          <w:sz w:val="24"/>
          <w:szCs w:val="24"/>
        </w:rPr>
        <w:t>，</w:t>
      </w:r>
      <w:r>
        <w:rPr>
          <w:sz w:val="24"/>
          <w:szCs w:val="24"/>
        </w:rPr>
        <w:t>自愿参与本项目的投标</w:t>
      </w:r>
      <w:r>
        <w:rPr>
          <w:spacing w:val="-22"/>
          <w:sz w:val="24"/>
          <w:szCs w:val="24"/>
        </w:rPr>
        <w:t>。</w:t>
      </w:r>
      <w:r>
        <w:rPr>
          <w:sz w:val="24"/>
          <w:szCs w:val="24"/>
        </w:rPr>
        <w:t>磋</w:t>
      </w:r>
      <w:r>
        <w:rPr>
          <w:spacing w:val="-15"/>
          <w:sz w:val="24"/>
          <w:szCs w:val="24"/>
        </w:rPr>
        <w:t>商</w:t>
      </w:r>
      <w:r>
        <w:rPr>
          <w:sz w:val="24"/>
          <w:szCs w:val="24"/>
        </w:rPr>
        <w:t>报价</w:t>
      </w:r>
      <w:r>
        <w:rPr>
          <w:rFonts w:ascii="Times New Roman" w:eastAsia="Times New Roman"/>
          <w:sz w:val="24"/>
          <w:szCs w:val="24"/>
          <w:u w:val="single"/>
        </w:rPr>
        <w:tab/>
      </w:r>
      <w:r>
        <w:rPr>
          <w:sz w:val="24"/>
          <w:szCs w:val="24"/>
        </w:rPr>
        <w:t>元，工期为</w:t>
      </w:r>
      <w:r>
        <w:rPr>
          <w:rFonts w:ascii="Times New Roman" w:eastAsia="Times New Roman"/>
          <w:sz w:val="24"/>
          <w:szCs w:val="24"/>
          <w:u w:val="single"/>
        </w:rPr>
        <w:tab/>
      </w:r>
      <w:r>
        <w:rPr>
          <w:sz w:val="24"/>
          <w:szCs w:val="24"/>
        </w:rPr>
        <w:t>，提供按磋商文件、及合同要求的工程内容，质量达到</w:t>
      </w:r>
      <w:r>
        <w:rPr>
          <w:rFonts w:ascii="Times New Roman" w:eastAsia="Times New Roman"/>
          <w:sz w:val="24"/>
          <w:szCs w:val="24"/>
          <w:u w:val="single"/>
        </w:rPr>
        <w:tab/>
      </w:r>
      <w:r>
        <w:rPr>
          <w:sz w:val="24"/>
          <w:szCs w:val="24"/>
        </w:rPr>
        <w:t>。</w:t>
      </w:r>
    </w:p>
    <w:p w14:paraId="1237B73B">
      <w:pPr>
        <w:pStyle w:val="53"/>
        <w:keepNext w:val="0"/>
        <w:keepLines w:val="0"/>
        <w:pageBreakBefore w:val="0"/>
        <w:widowControl w:val="0"/>
        <w:numPr>
          <w:ilvl w:val="1"/>
          <w:numId w:val="0"/>
        </w:numPr>
        <w:tabs>
          <w:tab w:val="left" w:pos="1199"/>
        </w:tabs>
        <w:kinsoku/>
        <w:wordWrap/>
        <w:overflowPunct/>
        <w:topLinePunct w:val="0"/>
        <w:autoSpaceDE w:val="0"/>
        <w:autoSpaceDN w:val="0"/>
        <w:bidi w:val="0"/>
        <w:adjustRightInd/>
        <w:snapToGrid/>
        <w:spacing w:before="113" w:after="0" w:line="360" w:lineRule="auto"/>
        <w:ind w:right="0" w:rightChars="0" w:firstLine="352" w:firstLineChars="200"/>
        <w:jc w:val="left"/>
        <w:textAlignment w:val="auto"/>
        <w:rPr>
          <w:sz w:val="24"/>
          <w:szCs w:val="24"/>
        </w:rPr>
      </w:pPr>
      <w:r>
        <w:rPr>
          <w:rFonts w:hint="default" w:ascii="宋体" w:hAnsi="宋体" w:eastAsia="宋体" w:cs="宋体"/>
          <w:b w:val="0"/>
          <w:bCs w:val="0"/>
          <w:i w:val="0"/>
          <w:iCs w:val="0"/>
          <w:spacing w:val="-22"/>
          <w:w w:val="100"/>
          <w:sz w:val="22"/>
          <w:szCs w:val="22"/>
          <w:lang w:val="en-US" w:eastAsia="zh-CN" w:bidi="ar-SA"/>
        </w:rPr>
        <w:t>2.</w:t>
      </w:r>
      <w:r>
        <w:rPr>
          <w:spacing w:val="-1"/>
          <w:sz w:val="24"/>
          <w:szCs w:val="24"/>
        </w:rPr>
        <w:t>我方承诺在磋商有效期内不修改、撤销响应性文件。</w:t>
      </w:r>
    </w:p>
    <w:p w14:paraId="6CE33FCE">
      <w:pPr>
        <w:pStyle w:val="53"/>
        <w:keepNext w:val="0"/>
        <w:keepLines w:val="0"/>
        <w:pageBreakBefore w:val="0"/>
        <w:widowControl w:val="0"/>
        <w:numPr>
          <w:ilvl w:val="1"/>
          <w:numId w:val="0"/>
        </w:numPr>
        <w:tabs>
          <w:tab w:val="left" w:pos="1199"/>
        </w:tabs>
        <w:kinsoku/>
        <w:wordWrap/>
        <w:overflowPunct/>
        <w:topLinePunct w:val="0"/>
        <w:autoSpaceDE w:val="0"/>
        <w:autoSpaceDN w:val="0"/>
        <w:bidi w:val="0"/>
        <w:adjustRightInd/>
        <w:snapToGrid/>
        <w:spacing w:before="112" w:after="0" w:line="360" w:lineRule="auto"/>
        <w:ind w:right="0" w:rightChars="0" w:firstLine="352" w:firstLineChars="200"/>
        <w:jc w:val="left"/>
        <w:textAlignment w:val="auto"/>
        <w:rPr>
          <w:sz w:val="24"/>
          <w:szCs w:val="24"/>
        </w:rPr>
      </w:pPr>
      <w:r>
        <w:rPr>
          <w:rFonts w:hint="default" w:ascii="宋体" w:hAnsi="宋体" w:eastAsia="宋体" w:cs="宋体"/>
          <w:b w:val="0"/>
          <w:bCs w:val="0"/>
          <w:i w:val="0"/>
          <w:iCs w:val="0"/>
          <w:spacing w:val="-22"/>
          <w:w w:val="100"/>
          <w:sz w:val="22"/>
          <w:szCs w:val="22"/>
          <w:lang w:val="en-US" w:eastAsia="zh-CN" w:bidi="ar-SA"/>
        </w:rPr>
        <w:t>3.</w:t>
      </w:r>
      <w:r>
        <w:rPr>
          <w:sz w:val="24"/>
          <w:szCs w:val="24"/>
        </w:rPr>
        <w:t>如我方中标：</w:t>
      </w:r>
    </w:p>
    <w:p w14:paraId="38C5660E">
      <w:pPr>
        <w:pStyle w:val="53"/>
        <w:keepNext w:val="0"/>
        <w:keepLines w:val="0"/>
        <w:pageBreakBefore w:val="0"/>
        <w:widowControl w:val="0"/>
        <w:numPr>
          <w:ilvl w:val="2"/>
          <w:numId w:val="0"/>
        </w:numPr>
        <w:tabs>
          <w:tab w:val="left" w:pos="1849"/>
        </w:tabs>
        <w:kinsoku/>
        <w:wordWrap/>
        <w:overflowPunct/>
        <w:topLinePunct w:val="0"/>
        <w:autoSpaceDE w:val="0"/>
        <w:autoSpaceDN w:val="0"/>
        <w:bidi w:val="0"/>
        <w:adjustRightInd/>
        <w:snapToGrid/>
        <w:spacing w:before="113" w:after="0" w:line="360" w:lineRule="auto"/>
        <w:ind w:right="0" w:rightChars="0" w:firstLine="440" w:firstLineChars="200"/>
        <w:jc w:val="left"/>
        <w:textAlignment w:val="auto"/>
        <w:rPr>
          <w:sz w:val="24"/>
          <w:szCs w:val="24"/>
        </w:rPr>
      </w:pPr>
      <w:r>
        <w:rPr>
          <w:rFonts w:hint="default" w:ascii="宋体" w:hAnsi="宋体" w:eastAsia="宋体" w:cs="宋体"/>
          <w:b w:val="0"/>
          <w:bCs w:val="0"/>
          <w:i w:val="0"/>
          <w:iCs w:val="0"/>
          <w:w w:val="100"/>
          <w:sz w:val="22"/>
          <w:szCs w:val="22"/>
          <w:lang w:val="en-US" w:eastAsia="zh-CN" w:bidi="ar-SA"/>
        </w:rPr>
        <w:t>（1）</w:t>
      </w:r>
      <w:r>
        <w:rPr>
          <w:sz w:val="24"/>
          <w:szCs w:val="24"/>
        </w:rPr>
        <w:t>我方承诺在收到成交通知书后，在成交通知书规定的期限内与你方签订合同。</w:t>
      </w:r>
    </w:p>
    <w:p w14:paraId="2CDA5837">
      <w:pPr>
        <w:pStyle w:val="53"/>
        <w:keepNext w:val="0"/>
        <w:keepLines w:val="0"/>
        <w:pageBreakBefore w:val="0"/>
        <w:widowControl w:val="0"/>
        <w:numPr>
          <w:ilvl w:val="2"/>
          <w:numId w:val="0"/>
        </w:numPr>
        <w:tabs>
          <w:tab w:val="left" w:pos="1849"/>
        </w:tabs>
        <w:kinsoku/>
        <w:wordWrap/>
        <w:overflowPunct/>
        <w:topLinePunct w:val="0"/>
        <w:autoSpaceDE w:val="0"/>
        <w:autoSpaceDN w:val="0"/>
        <w:bidi w:val="0"/>
        <w:adjustRightInd/>
        <w:snapToGrid/>
        <w:spacing w:before="113" w:after="0" w:line="360" w:lineRule="auto"/>
        <w:ind w:right="0" w:rightChars="0" w:firstLine="440" w:firstLineChars="200"/>
        <w:jc w:val="left"/>
        <w:textAlignment w:val="auto"/>
        <w:rPr>
          <w:sz w:val="24"/>
          <w:szCs w:val="24"/>
        </w:rPr>
      </w:pPr>
      <w:r>
        <w:rPr>
          <w:rFonts w:hint="default" w:ascii="宋体" w:hAnsi="宋体" w:eastAsia="宋体" w:cs="宋体"/>
          <w:b w:val="0"/>
          <w:bCs w:val="0"/>
          <w:i w:val="0"/>
          <w:iCs w:val="0"/>
          <w:w w:val="100"/>
          <w:sz w:val="22"/>
          <w:szCs w:val="22"/>
          <w:lang w:val="en-US" w:eastAsia="zh-CN" w:bidi="ar-SA"/>
        </w:rPr>
        <w:t>（2）</w:t>
      </w:r>
      <w:r>
        <w:rPr>
          <w:sz w:val="24"/>
          <w:szCs w:val="24"/>
        </w:rPr>
        <w:t>随同本磋商函递交的磋商一览表属于合同文件的组成部分。</w:t>
      </w:r>
    </w:p>
    <w:p w14:paraId="654362ED">
      <w:pPr>
        <w:pStyle w:val="53"/>
        <w:keepNext w:val="0"/>
        <w:keepLines w:val="0"/>
        <w:pageBreakBefore w:val="0"/>
        <w:widowControl w:val="0"/>
        <w:numPr>
          <w:ilvl w:val="2"/>
          <w:numId w:val="0"/>
        </w:numPr>
        <w:tabs>
          <w:tab w:val="left" w:pos="1849"/>
        </w:tabs>
        <w:kinsoku/>
        <w:wordWrap/>
        <w:overflowPunct/>
        <w:topLinePunct w:val="0"/>
        <w:autoSpaceDE w:val="0"/>
        <w:autoSpaceDN w:val="0"/>
        <w:bidi w:val="0"/>
        <w:adjustRightInd/>
        <w:snapToGrid/>
        <w:spacing w:before="113" w:after="0" w:line="360" w:lineRule="auto"/>
        <w:ind w:right="0" w:rightChars="0" w:firstLine="440" w:firstLineChars="200"/>
        <w:jc w:val="left"/>
        <w:textAlignment w:val="auto"/>
        <w:rPr>
          <w:sz w:val="24"/>
          <w:szCs w:val="24"/>
        </w:rPr>
      </w:pPr>
      <w:r>
        <w:rPr>
          <w:rFonts w:hint="default" w:ascii="宋体" w:hAnsi="宋体" w:eastAsia="宋体" w:cs="宋体"/>
          <w:b w:val="0"/>
          <w:bCs w:val="0"/>
          <w:i w:val="0"/>
          <w:iCs w:val="0"/>
          <w:w w:val="100"/>
          <w:sz w:val="22"/>
          <w:szCs w:val="22"/>
          <w:lang w:val="en-US" w:eastAsia="zh-CN" w:bidi="ar-SA"/>
        </w:rPr>
        <w:t>（3）</w:t>
      </w:r>
      <w:r>
        <w:rPr>
          <w:sz w:val="24"/>
          <w:szCs w:val="24"/>
        </w:rPr>
        <w:t>我方承诺按照磋商文件规定向你方递交履约担保。</w:t>
      </w:r>
    </w:p>
    <w:p w14:paraId="5B1D55E2">
      <w:pPr>
        <w:pStyle w:val="53"/>
        <w:keepNext w:val="0"/>
        <w:keepLines w:val="0"/>
        <w:pageBreakBefore w:val="0"/>
        <w:widowControl w:val="0"/>
        <w:numPr>
          <w:ilvl w:val="2"/>
          <w:numId w:val="0"/>
        </w:numPr>
        <w:tabs>
          <w:tab w:val="left" w:pos="1849"/>
        </w:tabs>
        <w:kinsoku/>
        <w:wordWrap/>
        <w:overflowPunct/>
        <w:topLinePunct w:val="0"/>
        <w:autoSpaceDE w:val="0"/>
        <w:autoSpaceDN w:val="0"/>
        <w:bidi w:val="0"/>
        <w:adjustRightInd/>
        <w:snapToGrid/>
        <w:spacing w:before="112" w:after="0" w:line="360" w:lineRule="auto"/>
        <w:ind w:right="0" w:rightChars="0" w:firstLine="440" w:firstLineChars="200"/>
        <w:jc w:val="left"/>
        <w:textAlignment w:val="auto"/>
        <w:rPr>
          <w:sz w:val="24"/>
          <w:szCs w:val="24"/>
        </w:rPr>
      </w:pPr>
      <w:r>
        <w:rPr>
          <w:rFonts w:hint="default" w:ascii="宋体" w:hAnsi="宋体" w:eastAsia="宋体" w:cs="宋体"/>
          <w:b w:val="0"/>
          <w:bCs w:val="0"/>
          <w:i w:val="0"/>
          <w:iCs w:val="0"/>
          <w:w w:val="100"/>
          <w:sz w:val="22"/>
          <w:szCs w:val="22"/>
          <w:lang w:val="en-US" w:eastAsia="zh-CN" w:bidi="ar-SA"/>
        </w:rPr>
        <w:t>（4）</w:t>
      </w:r>
      <w:r>
        <w:rPr>
          <w:sz w:val="24"/>
          <w:szCs w:val="24"/>
        </w:rPr>
        <w:t>我方承诺在合同约定的期限内优质的服务。</w:t>
      </w:r>
    </w:p>
    <w:p w14:paraId="16DA26A5">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firstLine="480" w:firstLineChars="200"/>
        <w:textAlignment w:val="auto"/>
        <w:rPr>
          <w:sz w:val="24"/>
          <w:szCs w:val="24"/>
        </w:rPr>
      </w:pPr>
      <w:r>
        <w:rPr>
          <w:sz w:val="24"/>
          <w:szCs w:val="24"/>
        </w:rPr>
        <w:t>我方在此声明，所递交的响应性文件及有关资料内容完整、真实和准确，且不存在第二部分“供应商须知”规定的任何一种情形。</w:t>
      </w:r>
    </w:p>
    <w:p w14:paraId="14C2BC56">
      <w:pPr>
        <w:pStyle w:val="2"/>
        <w:rPr>
          <w:sz w:val="24"/>
          <w:szCs w:val="24"/>
        </w:rPr>
      </w:pPr>
    </w:p>
    <w:p w14:paraId="69EFD9A2">
      <w:pPr>
        <w:rPr>
          <w:sz w:val="24"/>
          <w:szCs w:val="24"/>
        </w:rPr>
      </w:pPr>
    </w:p>
    <w:p w14:paraId="0A789D23">
      <w:pPr>
        <w:pStyle w:val="14"/>
        <w:rPr>
          <w:sz w:val="24"/>
          <w:szCs w:val="24"/>
        </w:rPr>
      </w:pPr>
    </w:p>
    <w:p w14:paraId="3BA65AF3">
      <w:pPr>
        <w:pStyle w:val="2"/>
        <w:rPr>
          <w:sz w:val="24"/>
          <w:szCs w:val="24"/>
        </w:rPr>
      </w:pPr>
    </w:p>
    <w:p w14:paraId="5F05438E">
      <w:pPr>
        <w:rPr>
          <w:sz w:val="24"/>
          <w:szCs w:val="24"/>
        </w:rPr>
      </w:pPr>
    </w:p>
    <w:p w14:paraId="1372F358">
      <w:pPr>
        <w:pStyle w:val="14"/>
      </w:pPr>
    </w:p>
    <w:p w14:paraId="0ACBD9F8">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投标人名称：（电子签章）</w:t>
      </w:r>
    </w:p>
    <w:p w14:paraId="45D9F284">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法定代表人或其授权委托人：（电子签章/授权代表签字）</w:t>
      </w:r>
    </w:p>
    <w:p w14:paraId="516CA5E3">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3EFAEBA6">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p w14:paraId="7EF2B817">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73B605B4">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14:paraId="47B7A346">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p w14:paraId="08D50DED">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03B5FD69">
      <w:pPr>
        <w:pStyle w:val="68"/>
        <w:rPr>
          <w:rFonts w:hint="eastAsia"/>
        </w:rPr>
      </w:pPr>
    </w:p>
    <w:p w14:paraId="2FDD6138">
      <w:pPr>
        <w:jc w:val="center"/>
        <w:outlineLvl w:val="9"/>
        <w:rPr>
          <w:b/>
          <w:bCs/>
          <w:w w:val="95"/>
          <w:sz w:val="36"/>
          <w:szCs w:val="36"/>
        </w:rPr>
      </w:pPr>
      <w:r>
        <w:rPr>
          <w:b/>
          <w:bCs/>
          <w:w w:val="95"/>
          <w:sz w:val="36"/>
          <w:szCs w:val="36"/>
        </w:rPr>
        <w:t>（二） 磋商一览表</w:t>
      </w:r>
    </w:p>
    <w:p w14:paraId="1303804C">
      <w:pPr>
        <w:pStyle w:val="15"/>
      </w:pPr>
    </w:p>
    <w:tbl>
      <w:tblPr>
        <w:tblStyle w:val="29"/>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1669"/>
        <w:gridCol w:w="1616"/>
        <w:gridCol w:w="4125"/>
      </w:tblGrid>
      <w:tr w14:paraId="2F95D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3337" w:type="dxa"/>
            <w:gridSpan w:val="2"/>
            <w:vAlign w:val="center"/>
          </w:tcPr>
          <w:p w14:paraId="2912F522">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5741" w:type="dxa"/>
            <w:gridSpan w:val="2"/>
          </w:tcPr>
          <w:p w14:paraId="7D3607CF">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14:paraId="0C19D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337" w:type="dxa"/>
            <w:gridSpan w:val="2"/>
            <w:vAlign w:val="center"/>
          </w:tcPr>
          <w:p w14:paraId="7313F01A">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5741" w:type="dxa"/>
            <w:gridSpan w:val="2"/>
          </w:tcPr>
          <w:p w14:paraId="7E0A4436">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14:paraId="354AB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337" w:type="dxa"/>
            <w:gridSpan w:val="2"/>
            <w:vAlign w:val="center"/>
          </w:tcPr>
          <w:p w14:paraId="0759B09F">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w:t>
            </w:r>
          </w:p>
        </w:tc>
        <w:tc>
          <w:tcPr>
            <w:tcW w:w="5741" w:type="dxa"/>
            <w:gridSpan w:val="2"/>
          </w:tcPr>
          <w:p w14:paraId="0FE8B459">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b/>
                <w:sz w:val="24"/>
                <w:szCs w:val="24"/>
              </w:rPr>
            </w:pPr>
          </w:p>
          <w:p w14:paraId="6E262B0E">
            <w:pPr>
              <w:pStyle w:val="67"/>
              <w:keepNext w:val="0"/>
              <w:keepLines w:val="0"/>
              <w:pageBreakBefore w:val="0"/>
              <w:widowControl w:val="0"/>
              <w:tabs>
                <w:tab w:val="left" w:pos="2104"/>
              </w:tabs>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小写：</w:t>
            </w:r>
          </w:p>
        </w:tc>
      </w:tr>
      <w:tr w14:paraId="31E48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337" w:type="dxa"/>
            <w:gridSpan w:val="2"/>
            <w:vAlign w:val="center"/>
          </w:tcPr>
          <w:p w14:paraId="34D15270">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w:t>
            </w:r>
          </w:p>
        </w:tc>
        <w:tc>
          <w:tcPr>
            <w:tcW w:w="5741" w:type="dxa"/>
            <w:gridSpan w:val="2"/>
          </w:tcPr>
          <w:p w14:paraId="42C4C332">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14:paraId="2397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337" w:type="dxa"/>
            <w:gridSpan w:val="2"/>
            <w:vAlign w:val="center"/>
          </w:tcPr>
          <w:p w14:paraId="77EFF11B">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p>
        </w:tc>
        <w:tc>
          <w:tcPr>
            <w:tcW w:w="5741" w:type="dxa"/>
            <w:gridSpan w:val="2"/>
          </w:tcPr>
          <w:p w14:paraId="61C76751">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14:paraId="6441C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337" w:type="dxa"/>
            <w:gridSpan w:val="2"/>
            <w:vAlign w:val="center"/>
          </w:tcPr>
          <w:p w14:paraId="3B5A61A0">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质量要求</w:t>
            </w:r>
          </w:p>
        </w:tc>
        <w:tc>
          <w:tcPr>
            <w:tcW w:w="5741" w:type="dxa"/>
            <w:gridSpan w:val="2"/>
          </w:tcPr>
          <w:p w14:paraId="5D316E62">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14:paraId="13C57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2" w:hRule="atLeast"/>
        </w:trPr>
        <w:tc>
          <w:tcPr>
            <w:tcW w:w="1668" w:type="dxa"/>
            <w:vAlign w:val="center"/>
          </w:tcPr>
          <w:p w14:paraId="2D98D6C4">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69" w:type="dxa"/>
            <w:vAlign w:val="center"/>
          </w:tcPr>
          <w:p w14:paraId="7D3946F0">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p>
        </w:tc>
        <w:tc>
          <w:tcPr>
            <w:tcW w:w="1616" w:type="dxa"/>
            <w:vAlign w:val="center"/>
          </w:tcPr>
          <w:p w14:paraId="7BB8C1F3">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tc>
        <w:tc>
          <w:tcPr>
            <w:tcW w:w="4125" w:type="dxa"/>
          </w:tcPr>
          <w:p w14:paraId="2DFFD4D5">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14:paraId="25A9E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68" w:type="dxa"/>
            <w:vAlign w:val="center"/>
          </w:tcPr>
          <w:p w14:paraId="07C42DEB">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职业资格</w:t>
            </w:r>
          </w:p>
        </w:tc>
        <w:tc>
          <w:tcPr>
            <w:tcW w:w="1669" w:type="dxa"/>
            <w:vAlign w:val="center"/>
          </w:tcPr>
          <w:p w14:paraId="46955207">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p>
        </w:tc>
        <w:tc>
          <w:tcPr>
            <w:tcW w:w="1616" w:type="dxa"/>
            <w:vAlign w:val="center"/>
          </w:tcPr>
          <w:p w14:paraId="08408909">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4125" w:type="dxa"/>
          </w:tcPr>
          <w:p w14:paraId="5D5A51D4">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14:paraId="4AF8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2" w:hRule="atLeast"/>
        </w:trPr>
        <w:tc>
          <w:tcPr>
            <w:tcW w:w="3337" w:type="dxa"/>
            <w:gridSpan w:val="2"/>
            <w:vAlign w:val="center"/>
          </w:tcPr>
          <w:p w14:paraId="044ED7F9">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其他说明</w:t>
            </w:r>
          </w:p>
        </w:tc>
        <w:tc>
          <w:tcPr>
            <w:tcW w:w="5741" w:type="dxa"/>
            <w:gridSpan w:val="2"/>
          </w:tcPr>
          <w:p w14:paraId="7FB933AB">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bl>
    <w:p w14:paraId="5A634EF4">
      <w:pPr>
        <w:pStyle w:val="14"/>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投标人名称：（电子签章）</w:t>
      </w:r>
    </w:p>
    <w:p w14:paraId="60883862">
      <w:pPr>
        <w:pStyle w:val="14"/>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法定代表人或其授权委托人：（电子签章/授权代表签字）</w:t>
      </w:r>
    </w:p>
    <w:p w14:paraId="235FCF22">
      <w:pPr>
        <w:pStyle w:val="14"/>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55300944">
      <w:pPr>
        <w:pStyle w:val="14"/>
        <w:keepNext w:val="0"/>
        <w:keepLines w:val="0"/>
        <w:pageBreakBefore w:val="0"/>
        <w:widowControl w:val="0"/>
        <w:kinsoku/>
        <w:wordWrap/>
        <w:overflowPunct/>
        <w:topLinePunct w:val="0"/>
        <w:autoSpaceDE w:val="0"/>
        <w:autoSpaceDN w:val="0"/>
        <w:bidi w:val="0"/>
        <w:adjustRightInd/>
        <w:snapToGrid/>
        <w:spacing w:before="1"/>
        <w:ind w:left="22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126E6AA6">
      <w:pPr>
        <w:pStyle w:val="14"/>
        <w:keepNext w:val="0"/>
        <w:keepLines w:val="0"/>
        <w:pageBreakBefore w:val="0"/>
        <w:widowControl w:val="0"/>
        <w:tabs>
          <w:tab w:val="left" w:pos="745"/>
          <w:tab w:val="left" w:pos="1271"/>
        </w:tabs>
        <w:kinsoku/>
        <w:wordWrap/>
        <w:overflowPunct/>
        <w:topLinePunct w:val="0"/>
        <w:autoSpaceDE w:val="0"/>
        <w:autoSpaceDN w:val="0"/>
        <w:bidi w:val="0"/>
        <w:adjustRightInd/>
        <w:snapToGrid/>
        <w:spacing w:before="151"/>
        <w:ind w:left="22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日</w:t>
      </w:r>
    </w:p>
    <w:p w14:paraId="4F206369">
      <w:pPr>
        <w:spacing w:after="0"/>
        <w:sectPr>
          <w:footerReference r:id="rId6" w:type="default"/>
          <w:pgSz w:w="11910" w:h="16840"/>
          <w:pgMar w:top="1134" w:right="1080" w:bottom="1134" w:left="1080" w:header="964" w:footer="805" w:gutter="0"/>
          <w:pgNumType w:fmt="decimal"/>
          <w:cols w:space="720" w:num="1"/>
        </w:sectPr>
      </w:pPr>
    </w:p>
    <w:p w14:paraId="4B443A00">
      <w:pPr>
        <w:jc w:val="center"/>
        <w:outlineLvl w:val="9"/>
        <w:rPr>
          <w:b/>
          <w:bCs/>
          <w:w w:val="95"/>
          <w:sz w:val="36"/>
          <w:szCs w:val="36"/>
        </w:rPr>
      </w:pPr>
      <w:bookmarkStart w:id="108" w:name="_Toc31556"/>
      <w:r>
        <w:rPr>
          <w:b/>
          <w:bCs/>
          <w:w w:val="95"/>
          <w:sz w:val="36"/>
          <w:szCs w:val="36"/>
        </w:rPr>
        <w:t>二、法定代表人身份证明</w:t>
      </w:r>
      <w:bookmarkEnd w:id="108"/>
    </w:p>
    <w:p w14:paraId="487E75ED">
      <w:pPr>
        <w:pStyle w:val="14"/>
        <w:rPr>
          <w:b/>
          <w:sz w:val="20"/>
        </w:rPr>
      </w:pPr>
    </w:p>
    <w:p w14:paraId="324CD319">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pacing w:val="-102"/>
          <w:sz w:val="24"/>
          <w:szCs w:val="24"/>
        </w:rPr>
      </w:pPr>
      <w:r>
        <w:rPr>
          <w:sz w:val="24"/>
          <w:szCs w:val="24"/>
        </w:rPr>
        <w:t>供应商</w:t>
      </w:r>
      <w:r>
        <w:rPr>
          <w:rFonts w:hint="eastAsia"/>
          <w:sz w:val="24"/>
          <w:szCs w:val="24"/>
          <w:lang w:val="en-US" w:eastAsia="zh-CN"/>
        </w:rPr>
        <w:t>名</w:t>
      </w:r>
      <w:r>
        <w:rPr>
          <w:sz w:val="24"/>
          <w:szCs w:val="24"/>
        </w:rPr>
        <w:t>称：</w:t>
      </w:r>
      <w:r>
        <w:rPr>
          <w:spacing w:val="-102"/>
          <w:sz w:val="24"/>
          <w:szCs w:val="24"/>
        </w:rPr>
        <w:t xml:space="preserve"> </w:t>
      </w:r>
    </w:p>
    <w:p w14:paraId="637035C5">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pacing w:val="1"/>
          <w:sz w:val="24"/>
          <w:szCs w:val="24"/>
        </w:rPr>
      </w:pPr>
      <w:r>
        <w:rPr>
          <w:sz w:val="24"/>
          <w:szCs w:val="24"/>
        </w:rPr>
        <w:t>单位性质：</w:t>
      </w:r>
      <w:r>
        <w:rPr>
          <w:spacing w:val="1"/>
          <w:sz w:val="24"/>
          <w:szCs w:val="24"/>
        </w:rPr>
        <w:t xml:space="preserve"> </w:t>
      </w:r>
    </w:p>
    <w:p w14:paraId="6AFB324F">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地址：</w:t>
      </w:r>
    </w:p>
    <w:p w14:paraId="5ACED050">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成立时间： 年 月 日</w:t>
      </w:r>
    </w:p>
    <w:p w14:paraId="49C8E154">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经营期限：</w:t>
      </w:r>
    </w:p>
    <w:p w14:paraId="131C1C77">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姓名：</w:t>
      </w:r>
      <w:r>
        <w:rPr>
          <w:sz w:val="24"/>
          <w:szCs w:val="24"/>
        </w:rPr>
        <w:tab/>
      </w:r>
      <w:r>
        <w:rPr>
          <w:sz w:val="24"/>
          <w:szCs w:val="24"/>
        </w:rPr>
        <w:t>性别：</w:t>
      </w:r>
      <w:r>
        <w:rPr>
          <w:sz w:val="24"/>
          <w:szCs w:val="24"/>
        </w:rPr>
        <w:tab/>
      </w:r>
      <w:r>
        <w:rPr>
          <w:sz w:val="24"/>
          <w:szCs w:val="24"/>
        </w:rPr>
        <w:t>年龄：</w:t>
      </w:r>
      <w:r>
        <w:rPr>
          <w:sz w:val="24"/>
          <w:szCs w:val="24"/>
        </w:rPr>
        <w:tab/>
      </w:r>
      <w:r>
        <w:rPr>
          <w:sz w:val="24"/>
          <w:szCs w:val="24"/>
        </w:rPr>
        <w:t>职务：</w:t>
      </w:r>
    </w:p>
    <w:p w14:paraId="51178F4E">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系</w:t>
      </w:r>
      <w:r>
        <w:rPr>
          <w:sz w:val="24"/>
          <w:szCs w:val="24"/>
        </w:rPr>
        <w:tab/>
      </w:r>
      <w:r>
        <w:rPr>
          <w:sz w:val="24"/>
          <w:szCs w:val="24"/>
        </w:rPr>
        <w:t>（供应商名称）的法定代表人。</w:t>
      </w:r>
    </w:p>
    <w:p w14:paraId="12DAA441">
      <w:pPr>
        <w:pStyle w:val="14"/>
        <w:rPr>
          <w:sz w:val="24"/>
          <w:szCs w:val="24"/>
        </w:rPr>
      </w:pPr>
    </w:p>
    <w:p w14:paraId="00A4CD20">
      <w:pPr>
        <w:pStyle w:val="14"/>
        <w:spacing w:before="3"/>
        <w:rPr>
          <w:sz w:val="24"/>
          <w:szCs w:val="24"/>
        </w:rPr>
      </w:pPr>
    </w:p>
    <w:p w14:paraId="50C30582">
      <w:pPr>
        <w:pStyle w:val="14"/>
        <w:spacing w:before="1"/>
        <w:ind w:firstLine="720" w:firstLineChars="300"/>
        <w:rPr>
          <w:sz w:val="24"/>
          <w:szCs w:val="24"/>
        </w:rPr>
      </w:pPr>
      <w:r>
        <w:rPr>
          <w:sz w:val="24"/>
          <w:szCs w:val="24"/>
        </w:rPr>
        <w:t>特此证明。</w:t>
      </w:r>
    </w:p>
    <w:p w14:paraId="5012B6AA">
      <w:pPr>
        <w:pStyle w:val="14"/>
        <w:spacing w:before="8"/>
        <w:rPr>
          <w:sz w:val="24"/>
          <w:szCs w:val="24"/>
        </w:rPr>
      </w:pPr>
    </w:p>
    <w:p w14:paraId="5F3EA185">
      <w:pPr>
        <w:pStyle w:val="14"/>
        <w:ind w:left="640"/>
        <w:rPr>
          <w:sz w:val="24"/>
          <w:szCs w:val="24"/>
        </w:rPr>
      </w:pPr>
      <w:r>
        <w:rPr>
          <w:sz w:val="24"/>
          <w:szCs w:val="24"/>
        </w:rPr>
        <w:t>（附：法定代表人身份证明）</w:t>
      </w:r>
    </w:p>
    <w:p w14:paraId="68D75CED">
      <w:pPr>
        <w:pStyle w:val="14"/>
        <w:rPr>
          <w:sz w:val="24"/>
          <w:szCs w:val="24"/>
        </w:rPr>
      </w:pPr>
    </w:p>
    <w:p w14:paraId="00066F4A">
      <w:pPr>
        <w:pStyle w:val="14"/>
        <w:rPr>
          <w:sz w:val="24"/>
          <w:szCs w:val="24"/>
        </w:rPr>
      </w:pPr>
    </w:p>
    <w:p w14:paraId="328C4ABB">
      <w:pPr>
        <w:pStyle w:val="14"/>
        <w:spacing w:before="10"/>
        <w:rPr>
          <w:sz w:val="24"/>
          <w:szCs w:val="24"/>
        </w:rPr>
      </w:pPr>
    </w:p>
    <w:p w14:paraId="184A9CC6">
      <w:pPr>
        <w:spacing w:before="0"/>
        <w:ind w:left="0" w:right="236" w:firstLine="0"/>
        <w:jc w:val="right"/>
        <w:rPr>
          <w:rFonts w:hint="eastAsia"/>
          <w:sz w:val="24"/>
          <w:szCs w:val="24"/>
        </w:rPr>
      </w:pPr>
      <w:r>
        <w:rPr>
          <w:rFonts w:hint="eastAsia"/>
          <w:sz w:val="24"/>
          <w:szCs w:val="24"/>
        </w:rPr>
        <w:t>投标人名称：（电子签章）</w:t>
      </w:r>
    </w:p>
    <w:p w14:paraId="681B7605">
      <w:pPr>
        <w:spacing w:before="0"/>
        <w:ind w:left="0" w:right="236" w:firstLine="0"/>
        <w:jc w:val="right"/>
        <w:rPr>
          <w:sz w:val="24"/>
          <w:szCs w:val="24"/>
        </w:rPr>
      </w:pPr>
    </w:p>
    <w:p w14:paraId="6402DC35">
      <w:pPr>
        <w:pStyle w:val="14"/>
        <w:rPr>
          <w:sz w:val="24"/>
          <w:szCs w:val="24"/>
        </w:rPr>
      </w:pPr>
    </w:p>
    <w:p w14:paraId="46F8F1EC">
      <w:pPr>
        <w:pStyle w:val="14"/>
        <w:tabs>
          <w:tab w:val="left" w:pos="526"/>
          <w:tab w:val="left" w:pos="1051"/>
        </w:tabs>
        <w:ind w:right="548"/>
        <w:jc w:val="right"/>
        <w:rPr>
          <w:sz w:val="24"/>
          <w:szCs w:val="24"/>
        </w:rPr>
      </w:pPr>
      <w:r>
        <w:rPr>
          <w:sz w:val="24"/>
          <w:szCs w:val="24"/>
        </w:rPr>
        <w:t>年</w:t>
      </w:r>
      <w:r>
        <w:rPr>
          <w:sz w:val="24"/>
          <w:szCs w:val="24"/>
        </w:rPr>
        <w:tab/>
      </w:r>
      <w:r>
        <w:rPr>
          <w:sz w:val="24"/>
          <w:szCs w:val="24"/>
        </w:rPr>
        <w:t>月</w:t>
      </w:r>
      <w:r>
        <w:rPr>
          <w:sz w:val="24"/>
          <w:szCs w:val="24"/>
        </w:rPr>
        <w:tab/>
      </w:r>
      <w:r>
        <w:rPr>
          <w:sz w:val="24"/>
          <w:szCs w:val="24"/>
        </w:rPr>
        <w:t>日</w:t>
      </w:r>
    </w:p>
    <w:p w14:paraId="1F9C521A">
      <w:pPr>
        <w:spacing w:after="0"/>
        <w:jc w:val="right"/>
        <w:rPr>
          <w:sz w:val="24"/>
          <w:szCs w:val="24"/>
        </w:rPr>
        <w:sectPr>
          <w:pgSz w:w="11910" w:h="16840"/>
          <w:pgMar w:top="1420" w:right="840" w:bottom="1000" w:left="860" w:header="1151" w:footer="805" w:gutter="0"/>
          <w:pgNumType w:fmt="decimal"/>
          <w:cols w:space="720" w:num="1"/>
        </w:sectPr>
      </w:pPr>
    </w:p>
    <w:p w14:paraId="7A460D38">
      <w:pPr>
        <w:jc w:val="center"/>
        <w:outlineLvl w:val="9"/>
        <w:rPr>
          <w:b/>
          <w:bCs/>
          <w:w w:val="95"/>
          <w:sz w:val="36"/>
          <w:szCs w:val="36"/>
        </w:rPr>
      </w:pPr>
      <w:bookmarkStart w:id="109" w:name="_Toc20439"/>
      <w:r>
        <w:rPr>
          <w:b/>
          <w:bCs/>
          <w:w w:val="95"/>
          <w:sz w:val="36"/>
          <w:szCs w:val="36"/>
        </w:rPr>
        <w:t>三、授权委托书</w:t>
      </w:r>
      <w:bookmarkEnd w:id="109"/>
    </w:p>
    <w:p w14:paraId="3D20D3EB">
      <w:pPr>
        <w:pStyle w:val="14"/>
        <w:spacing w:before="12"/>
        <w:rPr>
          <w:b/>
          <w:sz w:val="27"/>
        </w:rPr>
      </w:pPr>
    </w:p>
    <w:p w14:paraId="30A48FF6">
      <w:pPr>
        <w:pStyle w:val="14"/>
        <w:tabs>
          <w:tab w:val="left" w:pos="1585"/>
          <w:tab w:val="left" w:pos="3160"/>
          <w:tab w:val="left" w:pos="7152"/>
          <w:tab w:val="left" w:pos="7469"/>
        </w:tabs>
        <w:spacing w:line="446" w:lineRule="auto"/>
        <w:ind w:left="220" w:right="211" w:firstLine="420"/>
        <w:rPr>
          <w:sz w:val="24"/>
          <w:szCs w:val="24"/>
        </w:rPr>
      </w:pPr>
      <w:r>
        <w:rPr>
          <w:sz w:val="24"/>
          <w:szCs w:val="24"/>
        </w:rPr>
        <w:t>本人</w:t>
      </w:r>
      <w:r>
        <w:rPr>
          <w:sz w:val="24"/>
          <w:szCs w:val="24"/>
        </w:rPr>
        <w:tab/>
      </w:r>
      <w:r>
        <w:rPr>
          <w:sz w:val="24"/>
          <w:szCs w:val="24"/>
        </w:rPr>
        <w:t>（姓名）系</w:t>
      </w:r>
      <w:r>
        <w:rPr>
          <w:sz w:val="24"/>
          <w:szCs w:val="24"/>
        </w:rPr>
        <w:tab/>
      </w:r>
      <w:r>
        <w:rPr>
          <w:sz w:val="24"/>
          <w:szCs w:val="24"/>
        </w:rPr>
        <w:t>（投标人名称）的法定代表人，现委托</w:t>
      </w:r>
      <w:r>
        <w:rPr>
          <w:sz w:val="24"/>
          <w:szCs w:val="24"/>
        </w:rPr>
        <w:tab/>
      </w:r>
      <w:r>
        <w:rPr>
          <w:sz w:val="24"/>
          <w:szCs w:val="24"/>
        </w:rPr>
        <w:t>（姓名）为我方代理人。代理人根据授权，以我方名义签署、澄清、说明、补正、递交、撤回、修改</w:t>
      </w:r>
      <w:r>
        <w:rPr>
          <w:sz w:val="24"/>
          <w:szCs w:val="24"/>
        </w:rPr>
        <w:tab/>
      </w:r>
      <w:r>
        <w:rPr>
          <w:sz w:val="24"/>
          <w:szCs w:val="24"/>
        </w:rPr>
        <w:tab/>
      </w:r>
      <w:r>
        <w:rPr>
          <w:sz w:val="24"/>
          <w:szCs w:val="24"/>
        </w:rPr>
        <w:t>（项目名称）响应性文件、签订合同和处理有关事宜，其法律后果由我方承担。</w:t>
      </w:r>
    </w:p>
    <w:p w14:paraId="3D7C444D">
      <w:pPr>
        <w:pStyle w:val="14"/>
        <w:spacing w:line="268" w:lineRule="exact"/>
        <w:ind w:left="640"/>
        <w:rPr>
          <w:sz w:val="24"/>
          <w:szCs w:val="24"/>
        </w:rPr>
      </w:pPr>
      <w:r>
        <w:rPr>
          <w:sz w:val="24"/>
          <w:szCs w:val="24"/>
        </w:rPr>
        <w:t>委托期限：。</w:t>
      </w:r>
    </w:p>
    <w:p w14:paraId="6E93D9CB">
      <w:pPr>
        <w:pStyle w:val="14"/>
        <w:rPr>
          <w:sz w:val="24"/>
          <w:szCs w:val="24"/>
        </w:rPr>
      </w:pPr>
    </w:p>
    <w:p w14:paraId="4E39D27C">
      <w:pPr>
        <w:pStyle w:val="14"/>
        <w:ind w:left="640"/>
        <w:rPr>
          <w:sz w:val="24"/>
          <w:szCs w:val="24"/>
        </w:rPr>
      </w:pPr>
      <w:r>
        <w:rPr>
          <w:sz w:val="24"/>
          <w:szCs w:val="24"/>
        </w:rPr>
        <w:t>代理人无转委托权。</w:t>
      </w:r>
    </w:p>
    <w:p w14:paraId="30A530EC">
      <w:pPr>
        <w:pStyle w:val="14"/>
        <w:spacing w:before="2"/>
        <w:rPr>
          <w:sz w:val="24"/>
          <w:szCs w:val="24"/>
        </w:rPr>
      </w:pPr>
    </w:p>
    <w:p w14:paraId="3C21CB17">
      <w:pPr>
        <w:pStyle w:val="14"/>
        <w:ind w:left="640"/>
        <w:rPr>
          <w:sz w:val="24"/>
          <w:szCs w:val="24"/>
        </w:rPr>
      </w:pPr>
      <w:r>
        <w:rPr>
          <w:sz w:val="24"/>
          <w:szCs w:val="24"/>
        </w:rPr>
        <w:t>附：委托代理人身份证复印件</w:t>
      </w:r>
    </w:p>
    <w:p w14:paraId="69C91685">
      <w:pPr>
        <w:pStyle w:val="14"/>
        <w:rPr>
          <w:sz w:val="24"/>
          <w:szCs w:val="24"/>
        </w:rPr>
      </w:pPr>
    </w:p>
    <w:p w14:paraId="79281B1F">
      <w:pPr>
        <w:pStyle w:val="14"/>
        <w:rPr>
          <w:sz w:val="24"/>
          <w:szCs w:val="24"/>
        </w:rPr>
      </w:pPr>
    </w:p>
    <w:p w14:paraId="402A491A">
      <w:pPr>
        <w:pStyle w:val="14"/>
        <w:rPr>
          <w:sz w:val="24"/>
          <w:szCs w:val="24"/>
        </w:rPr>
      </w:pPr>
    </w:p>
    <w:p w14:paraId="3B0C4DFC">
      <w:pPr>
        <w:pStyle w:val="14"/>
        <w:rPr>
          <w:sz w:val="24"/>
          <w:szCs w:val="24"/>
        </w:rPr>
      </w:pPr>
    </w:p>
    <w:p w14:paraId="25910E00">
      <w:pPr>
        <w:pStyle w:val="14"/>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
          <w:sz w:val="24"/>
          <w:szCs w:val="24"/>
        </w:rPr>
      </w:pPr>
      <w:r>
        <w:rPr>
          <w:rFonts w:hint="eastAsia"/>
          <w:spacing w:val="1"/>
          <w:sz w:val="24"/>
          <w:szCs w:val="24"/>
        </w:rPr>
        <w:t>投标人名称：（电子签章）</w:t>
      </w:r>
      <w:r>
        <w:rPr>
          <w:spacing w:val="1"/>
          <w:sz w:val="24"/>
          <w:szCs w:val="24"/>
        </w:rPr>
        <w:t xml:space="preserve"> </w:t>
      </w:r>
    </w:p>
    <w:p w14:paraId="51951716">
      <w:pPr>
        <w:pStyle w:val="14"/>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pacing w:val="-102"/>
          <w:sz w:val="24"/>
          <w:szCs w:val="24"/>
        </w:rPr>
      </w:pPr>
      <w:r>
        <w:rPr>
          <w:sz w:val="24"/>
          <w:szCs w:val="24"/>
        </w:rPr>
        <w:t>法定代表人：（电子签章）</w:t>
      </w:r>
      <w:r>
        <w:rPr>
          <w:spacing w:val="-102"/>
          <w:sz w:val="24"/>
          <w:szCs w:val="24"/>
        </w:rPr>
        <w:t xml:space="preserve"> </w:t>
      </w:r>
    </w:p>
    <w:p w14:paraId="3E3D2F0A">
      <w:pPr>
        <w:pStyle w:val="14"/>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z w:val="24"/>
          <w:szCs w:val="24"/>
        </w:rPr>
      </w:pPr>
      <w:r>
        <w:rPr>
          <w:sz w:val="24"/>
          <w:szCs w:val="24"/>
        </w:rPr>
        <w:t>身份证号码：</w:t>
      </w:r>
    </w:p>
    <w:p w14:paraId="3614D345">
      <w:pPr>
        <w:pStyle w:val="14"/>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pacing w:val="-102"/>
          <w:sz w:val="24"/>
          <w:szCs w:val="24"/>
        </w:rPr>
      </w:pPr>
      <w:r>
        <w:rPr>
          <w:sz w:val="24"/>
          <w:szCs w:val="24"/>
        </w:rPr>
        <w:t>委托代理人：（签字）</w:t>
      </w:r>
      <w:r>
        <w:rPr>
          <w:spacing w:val="-102"/>
          <w:sz w:val="24"/>
          <w:szCs w:val="24"/>
        </w:rPr>
        <w:t xml:space="preserve"> </w:t>
      </w:r>
    </w:p>
    <w:p w14:paraId="03495962">
      <w:pPr>
        <w:pStyle w:val="14"/>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z w:val="24"/>
          <w:szCs w:val="24"/>
        </w:rPr>
      </w:pPr>
      <w:r>
        <w:rPr>
          <w:sz w:val="24"/>
          <w:szCs w:val="24"/>
        </w:rPr>
        <w:t>身份证号码：</w:t>
      </w:r>
    </w:p>
    <w:p w14:paraId="31267D65">
      <w:pPr>
        <w:pStyle w:val="14"/>
        <w:tabs>
          <w:tab w:val="left" w:pos="3160"/>
          <w:tab w:val="left" w:pos="3686"/>
        </w:tabs>
        <w:spacing w:line="267" w:lineRule="exact"/>
        <w:ind w:left="2634"/>
        <w:rPr>
          <w:sz w:val="24"/>
          <w:szCs w:val="24"/>
        </w:rPr>
      </w:pPr>
      <w:r>
        <w:rPr>
          <w:sz w:val="24"/>
          <w:szCs w:val="24"/>
        </w:rPr>
        <w:t>年</w:t>
      </w:r>
      <w:r>
        <w:rPr>
          <w:sz w:val="24"/>
          <w:szCs w:val="24"/>
        </w:rPr>
        <w:tab/>
      </w:r>
      <w:r>
        <w:rPr>
          <w:sz w:val="24"/>
          <w:szCs w:val="24"/>
        </w:rPr>
        <w:t>月</w:t>
      </w:r>
      <w:r>
        <w:rPr>
          <w:sz w:val="24"/>
          <w:szCs w:val="24"/>
        </w:rPr>
        <w:tab/>
      </w:r>
      <w:r>
        <w:rPr>
          <w:sz w:val="24"/>
          <w:szCs w:val="24"/>
        </w:rPr>
        <w:t>日</w:t>
      </w:r>
    </w:p>
    <w:p w14:paraId="0796151D">
      <w:pPr>
        <w:spacing w:after="0" w:line="267" w:lineRule="exact"/>
        <w:sectPr>
          <w:pgSz w:w="11910" w:h="16840"/>
          <w:pgMar w:top="1420" w:right="840" w:bottom="1000" w:left="860" w:header="1151" w:footer="805" w:gutter="0"/>
          <w:pgNumType w:fmt="decimal"/>
          <w:cols w:space="720" w:num="1"/>
        </w:sectPr>
      </w:pPr>
    </w:p>
    <w:p w14:paraId="04E428AA">
      <w:pPr>
        <w:jc w:val="center"/>
        <w:outlineLvl w:val="9"/>
        <w:rPr>
          <w:b/>
          <w:bCs/>
          <w:w w:val="95"/>
          <w:sz w:val="36"/>
          <w:szCs w:val="36"/>
        </w:rPr>
      </w:pPr>
      <w:bookmarkStart w:id="110" w:name="_Toc13223"/>
      <w:r>
        <w:rPr>
          <w:b/>
          <w:bCs/>
          <w:w w:val="95"/>
          <w:sz w:val="36"/>
          <w:szCs w:val="36"/>
        </w:rPr>
        <w:t>四、技术标部分</w:t>
      </w:r>
      <w:bookmarkEnd w:id="110"/>
    </w:p>
    <w:p w14:paraId="7A3DE6C3">
      <w:pPr>
        <w:pStyle w:val="14"/>
        <w:spacing w:before="2"/>
        <w:rPr>
          <w:b/>
          <w:sz w:val="24"/>
        </w:rPr>
      </w:pPr>
    </w:p>
    <w:p w14:paraId="29627D74">
      <w:pPr>
        <w:pStyle w:val="14"/>
        <w:ind w:right="13"/>
        <w:jc w:val="center"/>
        <w:outlineLvl w:val="9"/>
      </w:pPr>
      <w:r>
        <w:t>（格式自拟）</w:t>
      </w:r>
    </w:p>
    <w:p w14:paraId="4D0F672E">
      <w:pPr>
        <w:pStyle w:val="14"/>
        <w:rPr>
          <w:sz w:val="20"/>
        </w:rPr>
      </w:pPr>
    </w:p>
    <w:p w14:paraId="7B6FA208">
      <w:pPr>
        <w:pStyle w:val="14"/>
        <w:rPr>
          <w:sz w:val="20"/>
        </w:rPr>
      </w:pPr>
    </w:p>
    <w:p w14:paraId="1FD95F9A">
      <w:pPr>
        <w:pStyle w:val="14"/>
        <w:rPr>
          <w:sz w:val="20"/>
        </w:rPr>
      </w:pPr>
    </w:p>
    <w:p w14:paraId="2172F4C6">
      <w:pPr>
        <w:pStyle w:val="14"/>
        <w:rPr>
          <w:sz w:val="20"/>
        </w:rPr>
      </w:pPr>
    </w:p>
    <w:p w14:paraId="11D6CE55">
      <w:pPr>
        <w:pStyle w:val="14"/>
        <w:rPr>
          <w:sz w:val="20"/>
        </w:rPr>
      </w:pPr>
    </w:p>
    <w:p w14:paraId="2CD81C04">
      <w:pPr>
        <w:pStyle w:val="14"/>
        <w:rPr>
          <w:sz w:val="20"/>
        </w:rPr>
      </w:pPr>
    </w:p>
    <w:p w14:paraId="29910587">
      <w:pPr>
        <w:pStyle w:val="14"/>
        <w:rPr>
          <w:sz w:val="20"/>
        </w:rPr>
      </w:pPr>
    </w:p>
    <w:p w14:paraId="705EC012">
      <w:pPr>
        <w:pStyle w:val="14"/>
        <w:rPr>
          <w:sz w:val="20"/>
        </w:rPr>
      </w:pPr>
    </w:p>
    <w:p w14:paraId="1EF9F08A">
      <w:pPr>
        <w:pStyle w:val="14"/>
        <w:rPr>
          <w:sz w:val="20"/>
        </w:rPr>
      </w:pPr>
    </w:p>
    <w:p w14:paraId="2E71337B">
      <w:pPr>
        <w:pStyle w:val="14"/>
        <w:rPr>
          <w:sz w:val="20"/>
        </w:rPr>
      </w:pPr>
    </w:p>
    <w:p w14:paraId="756BD71C">
      <w:pPr>
        <w:pStyle w:val="14"/>
        <w:rPr>
          <w:sz w:val="20"/>
        </w:rPr>
      </w:pPr>
    </w:p>
    <w:p w14:paraId="7AC7221E">
      <w:pPr>
        <w:pStyle w:val="14"/>
        <w:rPr>
          <w:sz w:val="20"/>
        </w:rPr>
      </w:pPr>
    </w:p>
    <w:p w14:paraId="27DB4006">
      <w:pPr>
        <w:pStyle w:val="14"/>
        <w:rPr>
          <w:sz w:val="20"/>
        </w:rPr>
      </w:pPr>
    </w:p>
    <w:p w14:paraId="621AEF54">
      <w:pPr>
        <w:pStyle w:val="14"/>
        <w:rPr>
          <w:sz w:val="20"/>
        </w:rPr>
      </w:pPr>
    </w:p>
    <w:p w14:paraId="2C710019">
      <w:pPr>
        <w:pStyle w:val="14"/>
        <w:rPr>
          <w:sz w:val="20"/>
        </w:rPr>
      </w:pPr>
    </w:p>
    <w:p w14:paraId="539B350A">
      <w:pPr>
        <w:pStyle w:val="14"/>
        <w:rPr>
          <w:sz w:val="20"/>
        </w:rPr>
      </w:pPr>
    </w:p>
    <w:p w14:paraId="29472278">
      <w:pPr>
        <w:pStyle w:val="14"/>
        <w:rPr>
          <w:sz w:val="20"/>
        </w:rPr>
      </w:pPr>
    </w:p>
    <w:p w14:paraId="0B942F48">
      <w:pPr>
        <w:pStyle w:val="14"/>
        <w:rPr>
          <w:sz w:val="20"/>
        </w:rPr>
      </w:pPr>
    </w:p>
    <w:p w14:paraId="2C120561">
      <w:pPr>
        <w:pStyle w:val="14"/>
        <w:rPr>
          <w:sz w:val="20"/>
        </w:rPr>
      </w:pPr>
    </w:p>
    <w:p w14:paraId="628031A0">
      <w:pPr>
        <w:pStyle w:val="14"/>
        <w:spacing w:before="4"/>
        <w:rPr>
          <w:sz w:val="15"/>
        </w:rPr>
      </w:pPr>
    </w:p>
    <w:p w14:paraId="5CA25167">
      <w:pPr>
        <w:jc w:val="center"/>
        <w:outlineLvl w:val="9"/>
        <w:rPr>
          <w:b/>
          <w:bCs/>
          <w:w w:val="95"/>
          <w:sz w:val="36"/>
          <w:szCs w:val="36"/>
        </w:rPr>
      </w:pPr>
      <w:bookmarkStart w:id="111" w:name="_Toc27021"/>
      <w:r>
        <w:rPr>
          <w:b/>
          <w:bCs/>
          <w:w w:val="95"/>
          <w:sz w:val="36"/>
          <w:szCs w:val="36"/>
        </w:rPr>
        <w:t>五、供应商类似业绩</w:t>
      </w:r>
      <w:bookmarkEnd w:id="111"/>
    </w:p>
    <w:p w14:paraId="619EDD55">
      <w:pPr>
        <w:pStyle w:val="14"/>
        <w:spacing w:before="5"/>
        <w:rPr>
          <w:b/>
          <w:sz w:val="44"/>
        </w:rPr>
      </w:pPr>
    </w:p>
    <w:p w14:paraId="6708D2E1">
      <w:pPr>
        <w:spacing w:after="0"/>
        <w:jc w:val="center"/>
        <w:rPr>
          <w:sz w:val="22"/>
        </w:rPr>
        <w:sectPr>
          <w:pgSz w:w="11910" w:h="16840"/>
          <w:pgMar w:top="1420" w:right="840" w:bottom="1000" w:left="860" w:header="1151" w:footer="805" w:gutter="0"/>
          <w:pgNumType w:fmt="decimal"/>
          <w:cols w:space="720" w:num="1"/>
        </w:sectPr>
      </w:pPr>
      <w:r>
        <w:rPr>
          <w:rFonts w:hint="eastAsia"/>
          <w:sz w:val="22"/>
          <w:lang w:val="en-US" w:eastAsia="zh-CN"/>
        </w:rPr>
        <w:t>（附2021年1月至今业绩）</w:t>
      </w:r>
    </w:p>
    <w:p w14:paraId="585C050C">
      <w:pPr>
        <w:jc w:val="center"/>
        <w:outlineLvl w:val="9"/>
        <w:rPr>
          <w:b/>
          <w:bCs/>
          <w:w w:val="95"/>
          <w:sz w:val="36"/>
          <w:szCs w:val="36"/>
        </w:rPr>
      </w:pPr>
      <w:bookmarkStart w:id="112" w:name="_Toc21001"/>
      <w:r>
        <w:rPr>
          <w:b/>
          <w:bCs/>
          <w:w w:val="95"/>
          <w:sz w:val="36"/>
          <w:szCs w:val="36"/>
        </w:rPr>
        <w:t>六、供应商基本情况表</w:t>
      </w:r>
      <w:bookmarkEnd w:id="112"/>
    </w:p>
    <w:p w14:paraId="7F55A562">
      <w:pPr>
        <w:pStyle w:val="14"/>
        <w:rPr>
          <w:rFonts w:hint="eastAsia" w:asciiTheme="minorEastAsia" w:hAnsiTheme="minorEastAsia" w:eastAsiaTheme="minorEastAsia" w:cstheme="minorEastAsia"/>
          <w:sz w:val="24"/>
          <w:szCs w:val="24"/>
        </w:rPr>
      </w:pPr>
    </w:p>
    <w:p w14:paraId="754F8243">
      <w:pPr>
        <w:pStyle w:val="14"/>
        <w:spacing w:before="9"/>
        <w:rPr>
          <w:rFonts w:hint="eastAsia" w:asciiTheme="minorEastAsia" w:hAnsiTheme="minorEastAsia" w:eastAsiaTheme="minorEastAsia" w:cstheme="minorEastAsia"/>
          <w:sz w:val="24"/>
          <w:szCs w:val="24"/>
        </w:rPr>
      </w:pPr>
    </w:p>
    <w:tbl>
      <w:tblPr>
        <w:tblStyle w:val="29"/>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1180"/>
        <w:gridCol w:w="2953"/>
        <w:gridCol w:w="1217"/>
        <w:gridCol w:w="2200"/>
      </w:tblGrid>
      <w:tr w14:paraId="7ED2F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980" w:type="dxa"/>
          </w:tcPr>
          <w:p w14:paraId="0BD1C20E">
            <w:pPr>
              <w:pStyle w:val="67"/>
              <w:keepNext w:val="0"/>
              <w:keepLines w:val="0"/>
              <w:pageBreakBefore w:val="0"/>
              <w:widowControl w:val="0"/>
              <w:kinsoku/>
              <w:wordWrap/>
              <w:overflowPunct/>
              <w:topLinePunct w:val="0"/>
              <w:autoSpaceDE w:val="0"/>
              <w:autoSpaceDN w:val="0"/>
              <w:bidi w:val="0"/>
              <w:adjustRightInd/>
              <w:snapToGrid/>
              <w:spacing w:before="104"/>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7550" w:type="dxa"/>
            <w:gridSpan w:val="4"/>
          </w:tcPr>
          <w:p w14:paraId="2C1BFBA2">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227B5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80" w:type="dxa"/>
          </w:tcPr>
          <w:p w14:paraId="5047CD4F">
            <w:pPr>
              <w:pStyle w:val="67"/>
              <w:keepNext w:val="0"/>
              <w:keepLines w:val="0"/>
              <w:pageBreakBefore w:val="0"/>
              <w:widowControl w:val="0"/>
              <w:kinsoku/>
              <w:wordWrap/>
              <w:overflowPunct/>
              <w:topLinePunct w:val="0"/>
              <w:autoSpaceDE w:val="0"/>
              <w:autoSpaceDN w:val="0"/>
              <w:bidi w:val="0"/>
              <w:adjustRightInd/>
              <w:snapToGrid/>
              <w:spacing w:before="22"/>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4133" w:type="dxa"/>
            <w:gridSpan w:val="2"/>
          </w:tcPr>
          <w:p w14:paraId="779937B1">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14:paraId="594A3263">
            <w:pPr>
              <w:pStyle w:val="67"/>
              <w:keepNext w:val="0"/>
              <w:keepLines w:val="0"/>
              <w:pageBreakBefore w:val="0"/>
              <w:widowControl w:val="0"/>
              <w:kinsoku/>
              <w:wordWrap/>
              <w:overflowPunct/>
              <w:topLinePunct w:val="0"/>
              <w:autoSpaceDE w:val="0"/>
              <w:autoSpaceDN w:val="0"/>
              <w:bidi w:val="0"/>
              <w:adjustRightInd/>
              <w:snapToGrid/>
              <w:spacing w:before="22"/>
              <w:ind w:left="107"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2200" w:type="dxa"/>
          </w:tcPr>
          <w:p w14:paraId="2BEF37FA">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344AE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80" w:type="dxa"/>
            <w:vMerge w:val="restart"/>
            <w:vAlign w:val="center"/>
          </w:tcPr>
          <w:p w14:paraId="1AC26C7F">
            <w:pPr>
              <w:pStyle w:val="67"/>
              <w:keepNext w:val="0"/>
              <w:keepLines w:val="0"/>
              <w:pageBreakBefore w:val="0"/>
              <w:widowControl w:val="0"/>
              <w:kinsoku/>
              <w:wordWrap/>
              <w:overflowPunct/>
              <w:topLinePunct w:val="0"/>
              <w:autoSpaceDE w:val="0"/>
              <w:autoSpaceDN w:val="0"/>
              <w:bidi w:val="0"/>
              <w:adjustRightInd/>
              <w:snapToGrid/>
              <w:spacing w:before="15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180" w:type="dxa"/>
            <w:vAlign w:val="center"/>
          </w:tcPr>
          <w:p w14:paraId="7327D8C0">
            <w:pPr>
              <w:pStyle w:val="67"/>
              <w:keepNext w:val="0"/>
              <w:keepLines w:val="0"/>
              <w:pageBreakBefore w:val="0"/>
              <w:widowControl w:val="0"/>
              <w:kinsoku/>
              <w:wordWrap/>
              <w:overflowPunct/>
              <w:topLinePunct w:val="0"/>
              <w:autoSpaceDE w:val="0"/>
              <w:autoSpaceDN w:val="0"/>
              <w:bidi w:val="0"/>
              <w:adjustRightInd/>
              <w:snapToGrid/>
              <w:spacing w:before="97"/>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953" w:type="dxa"/>
          </w:tcPr>
          <w:p w14:paraId="5CEF2020">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14:paraId="6A4692B3">
            <w:pPr>
              <w:pStyle w:val="67"/>
              <w:keepNext w:val="0"/>
              <w:keepLines w:val="0"/>
              <w:pageBreakBefore w:val="0"/>
              <w:widowControl w:val="0"/>
              <w:kinsoku/>
              <w:wordWrap/>
              <w:overflowPunct/>
              <w:topLinePunct w:val="0"/>
              <w:autoSpaceDE w:val="0"/>
              <w:autoSpaceDN w:val="0"/>
              <w:bidi w:val="0"/>
              <w:adjustRightInd/>
              <w:snapToGrid/>
              <w:spacing w:before="97"/>
              <w:ind w:left="104"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200" w:type="dxa"/>
          </w:tcPr>
          <w:p w14:paraId="45631B5F">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36057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vMerge w:val="continue"/>
            <w:tcBorders>
              <w:top w:val="nil"/>
            </w:tcBorders>
          </w:tcPr>
          <w:p w14:paraId="0F9B53E4">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180" w:type="dxa"/>
            <w:vAlign w:val="center"/>
          </w:tcPr>
          <w:p w14:paraId="669ABB6D">
            <w:pPr>
              <w:pStyle w:val="67"/>
              <w:keepNext w:val="0"/>
              <w:keepLines w:val="0"/>
              <w:pageBreakBefore w:val="0"/>
              <w:widowControl w:val="0"/>
              <w:kinsoku/>
              <w:wordWrap/>
              <w:overflowPunct/>
              <w:topLinePunct w:val="0"/>
              <w:autoSpaceDE w:val="0"/>
              <w:autoSpaceDN w:val="0"/>
              <w:bidi w:val="0"/>
              <w:adjustRightInd/>
              <w:snapToGrid/>
              <w:spacing w:before="104"/>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2953" w:type="dxa"/>
          </w:tcPr>
          <w:p w14:paraId="5389D195">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14:paraId="0038A8A5">
            <w:pPr>
              <w:pStyle w:val="67"/>
              <w:keepNext w:val="0"/>
              <w:keepLines w:val="0"/>
              <w:pageBreakBefore w:val="0"/>
              <w:widowControl w:val="0"/>
              <w:kinsoku/>
              <w:wordWrap/>
              <w:overflowPunct/>
              <w:topLinePunct w:val="0"/>
              <w:autoSpaceDE w:val="0"/>
              <w:autoSpaceDN w:val="0"/>
              <w:bidi w:val="0"/>
              <w:adjustRightInd/>
              <w:snapToGrid/>
              <w:spacing w:before="104"/>
              <w:ind w:left="104"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tc>
        <w:tc>
          <w:tcPr>
            <w:tcW w:w="2200" w:type="dxa"/>
          </w:tcPr>
          <w:p w14:paraId="2F38DE56">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361D2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80" w:type="dxa"/>
          </w:tcPr>
          <w:p w14:paraId="1F89533C">
            <w:pPr>
              <w:pStyle w:val="67"/>
              <w:keepNext w:val="0"/>
              <w:keepLines w:val="0"/>
              <w:pageBreakBefore w:val="0"/>
              <w:widowControl w:val="0"/>
              <w:kinsoku/>
              <w:wordWrap/>
              <w:overflowPunct/>
              <w:topLinePunct w:val="0"/>
              <w:autoSpaceDE w:val="0"/>
              <w:autoSpaceDN w:val="0"/>
              <w:bidi w:val="0"/>
              <w:adjustRightInd/>
              <w:snapToGrid/>
              <w:spacing w:before="102"/>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组织结构</w:t>
            </w:r>
          </w:p>
        </w:tc>
        <w:tc>
          <w:tcPr>
            <w:tcW w:w="7550" w:type="dxa"/>
            <w:gridSpan w:val="4"/>
            <w:vAlign w:val="center"/>
          </w:tcPr>
          <w:p w14:paraId="53260A92">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04D2B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980" w:type="dxa"/>
          </w:tcPr>
          <w:p w14:paraId="284A2614">
            <w:pPr>
              <w:pStyle w:val="67"/>
              <w:keepNext w:val="0"/>
              <w:keepLines w:val="0"/>
              <w:pageBreakBefore w:val="0"/>
              <w:widowControl w:val="0"/>
              <w:kinsoku/>
              <w:wordWrap/>
              <w:overflowPunct/>
              <w:topLinePunct w:val="0"/>
              <w:autoSpaceDE w:val="0"/>
              <w:autoSpaceDN w:val="0"/>
              <w:bidi w:val="0"/>
              <w:adjustRightInd/>
              <w:snapToGrid/>
              <w:spacing w:before="99"/>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180" w:type="dxa"/>
          </w:tcPr>
          <w:p w14:paraId="10E5DFB7">
            <w:pPr>
              <w:pStyle w:val="67"/>
              <w:keepNext w:val="0"/>
              <w:keepLines w:val="0"/>
              <w:pageBreakBefore w:val="0"/>
              <w:widowControl w:val="0"/>
              <w:kinsoku/>
              <w:wordWrap/>
              <w:overflowPunct/>
              <w:topLinePunct w:val="0"/>
              <w:autoSpaceDE w:val="0"/>
              <w:autoSpaceDN w:val="0"/>
              <w:bidi w:val="0"/>
              <w:adjustRightInd/>
              <w:snapToGrid/>
              <w:spacing w:before="99"/>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2953" w:type="dxa"/>
          </w:tcPr>
          <w:p w14:paraId="0F1CAF7C">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14:paraId="2A9C3C9D">
            <w:pPr>
              <w:pStyle w:val="67"/>
              <w:keepNext w:val="0"/>
              <w:keepLines w:val="0"/>
              <w:pageBreakBefore w:val="0"/>
              <w:widowControl w:val="0"/>
              <w:kinsoku/>
              <w:wordWrap/>
              <w:overflowPunct/>
              <w:topLinePunct w:val="0"/>
              <w:autoSpaceDE w:val="0"/>
              <w:autoSpaceDN w:val="0"/>
              <w:bidi w:val="0"/>
              <w:adjustRightInd/>
              <w:snapToGrid/>
              <w:spacing w:before="99"/>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200" w:type="dxa"/>
          </w:tcPr>
          <w:p w14:paraId="13E6D46F">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78B9C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980" w:type="dxa"/>
          </w:tcPr>
          <w:p w14:paraId="7AE928B8">
            <w:pPr>
              <w:pStyle w:val="67"/>
              <w:keepNext w:val="0"/>
              <w:keepLines w:val="0"/>
              <w:pageBreakBefore w:val="0"/>
              <w:widowControl w:val="0"/>
              <w:kinsoku/>
              <w:wordWrap/>
              <w:overflowPunct/>
              <w:topLinePunct w:val="0"/>
              <w:autoSpaceDE w:val="0"/>
              <w:autoSpaceDN w:val="0"/>
              <w:bidi w:val="0"/>
              <w:adjustRightInd/>
              <w:snapToGrid/>
              <w:spacing w:before="104"/>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p>
        </w:tc>
        <w:tc>
          <w:tcPr>
            <w:tcW w:w="4133" w:type="dxa"/>
            <w:gridSpan w:val="2"/>
          </w:tcPr>
          <w:p w14:paraId="30110058">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3417" w:type="dxa"/>
            <w:gridSpan w:val="2"/>
          </w:tcPr>
          <w:p w14:paraId="3D18879E">
            <w:pPr>
              <w:pStyle w:val="67"/>
              <w:keepNext w:val="0"/>
              <w:keepLines w:val="0"/>
              <w:pageBreakBefore w:val="0"/>
              <w:widowControl w:val="0"/>
              <w:kinsoku/>
              <w:wordWrap/>
              <w:overflowPunct/>
              <w:topLinePunct w:val="0"/>
              <w:autoSpaceDE w:val="0"/>
              <w:autoSpaceDN w:val="0"/>
              <w:bidi w:val="0"/>
              <w:adjustRightInd/>
              <w:snapToGrid/>
              <w:spacing w:before="104"/>
              <w:ind w:right="1674"/>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员工总人数：</w:t>
            </w:r>
          </w:p>
        </w:tc>
      </w:tr>
      <w:tr w14:paraId="15D61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980" w:type="dxa"/>
          </w:tcPr>
          <w:p w14:paraId="2F1E369D">
            <w:pPr>
              <w:pStyle w:val="67"/>
              <w:keepNext w:val="0"/>
              <w:keepLines w:val="0"/>
              <w:pageBreakBefore w:val="0"/>
              <w:widowControl w:val="0"/>
              <w:kinsoku/>
              <w:wordWrap/>
              <w:overflowPunct/>
              <w:topLinePunct w:val="0"/>
              <w:autoSpaceDE w:val="0"/>
              <w:autoSpaceDN w:val="0"/>
              <w:bidi w:val="0"/>
              <w:adjustRightInd/>
              <w:snapToGrid/>
              <w:spacing w:before="178"/>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w:t>
            </w:r>
          </w:p>
        </w:tc>
        <w:tc>
          <w:tcPr>
            <w:tcW w:w="7550" w:type="dxa"/>
            <w:gridSpan w:val="4"/>
          </w:tcPr>
          <w:p w14:paraId="468AD45C">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3675B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80" w:type="dxa"/>
          </w:tcPr>
          <w:p w14:paraId="58FF434B">
            <w:pPr>
              <w:pStyle w:val="67"/>
              <w:keepNext w:val="0"/>
              <w:keepLines w:val="0"/>
              <w:pageBreakBefore w:val="0"/>
              <w:widowControl w:val="0"/>
              <w:kinsoku/>
              <w:wordWrap/>
              <w:overflowPunct/>
              <w:topLinePunct w:val="0"/>
              <w:autoSpaceDE w:val="0"/>
              <w:autoSpaceDN w:val="0"/>
              <w:bidi w:val="0"/>
              <w:adjustRightInd/>
              <w:snapToGrid/>
              <w:spacing w:before="109"/>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7550" w:type="dxa"/>
            <w:gridSpan w:val="4"/>
          </w:tcPr>
          <w:p w14:paraId="382B85A0">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5B5C5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980" w:type="dxa"/>
          </w:tcPr>
          <w:p w14:paraId="7A4D0013">
            <w:pPr>
              <w:pStyle w:val="67"/>
              <w:keepNext w:val="0"/>
              <w:keepLines w:val="0"/>
              <w:pageBreakBefore w:val="0"/>
              <w:widowControl w:val="0"/>
              <w:kinsoku/>
              <w:wordWrap/>
              <w:overflowPunct/>
              <w:topLinePunct w:val="0"/>
              <w:autoSpaceDE w:val="0"/>
              <w:autoSpaceDN w:val="0"/>
              <w:bidi w:val="0"/>
              <w:adjustRightInd/>
              <w:snapToGrid/>
              <w:spacing w:before="178"/>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7550" w:type="dxa"/>
            <w:gridSpan w:val="4"/>
          </w:tcPr>
          <w:p w14:paraId="7F5E265E">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1695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tcPr>
          <w:p w14:paraId="271950D3">
            <w:pPr>
              <w:pStyle w:val="67"/>
              <w:keepNext w:val="0"/>
              <w:keepLines w:val="0"/>
              <w:pageBreakBefore w:val="0"/>
              <w:widowControl w:val="0"/>
              <w:kinsoku/>
              <w:wordWrap/>
              <w:overflowPunct/>
              <w:topLinePunct w:val="0"/>
              <w:autoSpaceDE w:val="0"/>
              <w:autoSpaceDN w:val="0"/>
              <w:bidi w:val="0"/>
              <w:adjustRightInd/>
              <w:snapToGrid/>
              <w:spacing w:before="104"/>
              <w:ind w:left="235"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7550" w:type="dxa"/>
            <w:gridSpan w:val="4"/>
          </w:tcPr>
          <w:p w14:paraId="2854CA0B">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5113C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980" w:type="dxa"/>
            <w:vAlign w:val="center"/>
          </w:tcPr>
          <w:p w14:paraId="01EACF07">
            <w:pPr>
              <w:pStyle w:val="67"/>
              <w:keepNext w:val="0"/>
              <w:keepLines w:val="0"/>
              <w:pageBreakBefore w:val="0"/>
              <w:widowControl w:val="0"/>
              <w:kinsoku/>
              <w:wordWrap/>
              <w:overflowPunct/>
              <w:topLinePunct w:val="0"/>
              <w:autoSpaceDE w:val="0"/>
              <w:autoSpaceDN w:val="0"/>
              <w:bidi w:val="0"/>
              <w:adjustRightInd/>
              <w:snapToGrid/>
              <w:ind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经营范围备注</w:t>
            </w:r>
          </w:p>
        </w:tc>
        <w:tc>
          <w:tcPr>
            <w:tcW w:w="7550" w:type="dxa"/>
            <w:gridSpan w:val="4"/>
          </w:tcPr>
          <w:p w14:paraId="3A195865">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bl>
    <w:p w14:paraId="7AE88E54">
      <w:pPr>
        <w:spacing w:before="6" w:line="362" w:lineRule="auto"/>
        <w:ind w:left="220" w:right="236" w:firstLine="0"/>
        <w:jc w:val="left"/>
        <w:rPr>
          <w:rFonts w:hint="eastAsia" w:asciiTheme="minorEastAsia" w:hAnsiTheme="minorEastAsia" w:eastAsiaTheme="minorEastAsia" w:cstheme="minorEastAsia"/>
          <w:sz w:val="24"/>
          <w:szCs w:val="24"/>
        </w:rPr>
        <w:sectPr>
          <w:pgSz w:w="11910" w:h="16840"/>
          <w:pgMar w:top="1420" w:right="840" w:bottom="1000" w:left="860" w:header="1151" w:footer="805" w:gutter="0"/>
          <w:pgNumType w:fmt="decimal"/>
          <w:cols w:space="720" w:num="1"/>
        </w:sectPr>
      </w:pPr>
      <w:r>
        <w:rPr>
          <w:rFonts w:hint="eastAsia" w:asciiTheme="minorEastAsia" w:hAnsiTheme="minorEastAsia" w:eastAsiaTheme="minorEastAsia" w:cstheme="minorEastAsia"/>
          <w:spacing w:val="-3"/>
          <w:sz w:val="24"/>
          <w:szCs w:val="24"/>
        </w:rPr>
        <w:t>（附企业营业执照，税务登记证或者三证合一的营业执照、资质证书等相关证件的复印件，并</w:t>
      </w:r>
      <w:r>
        <w:rPr>
          <w:rFonts w:hint="eastAsia" w:asciiTheme="minorEastAsia" w:hAnsiTheme="minorEastAsia" w:eastAsiaTheme="minorEastAsia" w:cstheme="minorEastAsia"/>
          <w:sz w:val="24"/>
          <w:szCs w:val="24"/>
        </w:rPr>
        <w:t>加盖单位公章）</w:t>
      </w:r>
    </w:p>
    <w:p w14:paraId="73076629">
      <w:pPr>
        <w:jc w:val="center"/>
        <w:outlineLvl w:val="9"/>
        <w:rPr>
          <w:b/>
          <w:bCs/>
          <w:w w:val="95"/>
          <w:sz w:val="36"/>
          <w:szCs w:val="36"/>
        </w:rPr>
      </w:pPr>
      <w:bookmarkStart w:id="113" w:name="_Toc29230"/>
      <w:r>
        <w:rPr>
          <w:rFonts w:hint="eastAsia"/>
          <w:b/>
          <w:bCs/>
          <w:w w:val="95"/>
          <w:sz w:val="36"/>
          <w:szCs w:val="36"/>
          <w:lang w:val="en-US" w:eastAsia="zh-CN"/>
        </w:rPr>
        <w:t>七、</w:t>
      </w:r>
      <w:r>
        <w:rPr>
          <w:b/>
          <w:bCs/>
          <w:w w:val="95"/>
          <w:sz w:val="36"/>
          <w:szCs w:val="36"/>
        </w:rPr>
        <w:t>其他需提供的资料</w:t>
      </w:r>
      <w:bookmarkEnd w:id="113"/>
    </w:p>
    <w:p w14:paraId="29FCF7AD">
      <w:pPr>
        <w:pStyle w:val="14"/>
        <w:rPr>
          <w:sz w:val="20"/>
        </w:rPr>
      </w:pPr>
    </w:p>
    <w:p w14:paraId="22C9FF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宋体" w:hAnsi="宋体" w:eastAsia="宋体" w:cs="宋体"/>
          <w:w w:val="100"/>
          <w:sz w:val="24"/>
          <w:szCs w:val="24"/>
          <w:lang w:val="en-US" w:eastAsia="zh-CN" w:bidi="ar-SA"/>
        </w:rPr>
        <w:t>（1）</w:t>
      </w: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0BCC2B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9D1ABA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14:paraId="185D010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CCD8B4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公司全称）向本项目的采购人和采购代理机构郑重声明如下：</w:t>
      </w:r>
    </w:p>
    <w:p w14:paraId="35D9F4A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5D9A43E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094C29D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1EA8E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CC72C2D">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投标人名称：（电子签章）</w:t>
      </w:r>
    </w:p>
    <w:p w14:paraId="09E60BA3">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法定代表人或其授权委托人：（电子签章/授权代表签字）</w:t>
      </w:r>
      <w:r>
        <w:rPr>
          <w:rFonts w:hint="eastAsia" w:ascii="宋体" w:hAnsi="宋体" w:eastAsia="宋体" w:cs="宋体"/>
          <w:spacing w:val="-117"/>
          <w:sz w:val="24"/>
          <w:szCs w:val="24"/>
        </w:rPr>
        <w:t xml:space="preserve"> </w:t>
      </w:r>
    </w:p>
    <w:p w14:paraId="62AE5C05">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日期：年 月 日</w:t>
      </w:r>
    </w:p>
    <w:p w14:paraId="3CA8A998">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bookmarkStart w:id="114" w:name="_bookmark23"/>
      <w:bookmarkEnd w:id="114"/>
    </w:p>
    <w:p w14:paraId="55196F0C">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p>
    <w:p w14:paraId="18A4AC0E">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p>
    <w:p w14:paraId="50C8C4B4">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p>
    <w:p w14:paraId="37655898">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sz w:val="24"/>
          <w:szCs w:val="24"/>
        </w:rPr>
      </w:pPr>
      <w:r>
        <w:rPr>
          <w:rFonts w:hint="eastAsia" w:ascii="宋体" w:hAnsi="宋体" w:eastAsia="宋体" w:cs="宋体"/>
          <w:w w:val="100"/>
          <w:sz w:val="24"/>
          <w:szCs w:val="24"/>
          <w:lang w:val="en-US" w:eastAsia="zh-CN" w:bidi="ar-SA"/>
        </w:rPr>
        <w:t>（2）</w:t>
      </w:r>
      <w:r>
        <w:rPr>
          <w:rFonts w:hint="eastAsia" w:ascii="宋体" w:hAnsi="宋体" w:eastAsia="宋体" w:cs="宋体"/>
          <w:sz w:val="24"/>
          <w:szCs w:val="24"/>
        </w:rPr>
        <w:t>信用要求证明材料</w:t>
      </w:r>
    </w:p>
    <w:p w14:paraId="56FBCAAC">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557BABDA">
      <w:pPr>
        <w:pStyle w:val="68"/>
        <w:rPr>
          <w:rFonts w:hint="eastAsia" w:ascii="宋体" w:hAnsi="宋体" w:eastAsia="宋体" w:cs="宋体"/>
          <w:sz w:val="24"/>
          <w:szCs w:val="24"/>
        </w:rPr>
      </w:pPr>
    </w:p>
    <w:p w14:paraId="1AF018C3">
      <w:pPr>
        <w:pStyle w:val="69"/>
        <w:rPr>
          <w:rFonts w:hint="eastAsia" w:ascii="宋体" w:hAnsi="宋体" w:eastAsia="宋体" w:cs="宋体"/>
          <w:sz w:val="24"/>
          <w:szCs w:val="24"/>
        </w:rPr>
      </w:pPr>
    </w:p>
    <w:p w14:paraId="3233B284">
      <w:pPr>
        <w:rPr>
          <w:rFonts w:hint="eastAsia" w:ascii="宋体" w:hAnsi="宋体" w:eastAsia="宋体" w:cs="宋体"/>
          <w:sz w:val="24"/>
          <w:szCs w:val="24"/>
        </w:rPr>
      </w:pPr>
    </w:p>
    <w:p w14:paraId="6446CDF0">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bookmarkStart w:id="115" w:name="_bookmark24"/>
      <w:bookmarkEnd w:id="115"/>
    </w:p>
    <w:p w14:paraId="3382FA61">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p>
    <w:p w14:paraId="7776A735">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p>
    <w:p w14:paraId="16DC4F38">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p>
    <w:p w14:paraId="4C46CA9B">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sz w:val="24"/>
          <w:szCs w:val="24"/>
        </w:rPr>
      </w:pPr>
      <w:r>
        <w:rPr>
          <w:rFonts w:hint="eastAsia" w:ascii="宋体" w:hAnsi="宋体" w:eastAsia="宋体" w:cs="宋体"/>
          <w:w w:val="100"/>
          <w:sz w:val="24"/>
          <w:szCs w:val="24"/>
          <w:lang w:val="en-US" w:eastAsia="zh-CN" w:bidi="ar-SA"/>
        </w:rPr>
        <w:t>（3）</w:t>
      </w:r>
      <w:r>
        <w:rPr>
          <w:rFonts w:hint="eastAsia" w:ascii="宋体" w:hAnsi="宋体" w:eastAsia="宋体" w:cs="宋体"/>
          <w:sz w:val="24"/>
          <w:szCs w:val="24"/>
        </w:rPr>
        <w:t>反商业贿赂承诺书</w:t>
      </w:r>
    </w:p>
    <w:p w14:paraId="3E9E25AB">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我公司承诺：</w:t>
      </w:r>
    </w:p>
    <w:p w14:paraId="30F54C7E">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310" w:rightChars="0" w:firstLine="452"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 xml:space="preserve">在 </w:t>
      </w:r>
      <w:r>
        <w:rPr>
          <w:rFonts w:hint="eastAsia" w:ascii="宋体" w:hAnsi="宋体" w:eastAsia="宋体" w:cs="宋体"/>
          <w:sz w:val="24"/>
          <w:szCs w:val="24"/>
        </w:rPr>
        <w:t>（项目名称）招标活动中，我公司保证做到：</w:t>
      </w:r>
    </w:p>
    <w:p w14:paraId="39931869">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310" w:rightChars="0" w:firstLine="480" w:firstLineChars="200"/>
        <w:jc w:val="left"/>
        <w:textAlignment w:val="auto"/>
        <w:outlineLvl w:val="9"/>
        <w:rPr>
          <w:rFonts w:hint="eastAsia" w:ascii="宋体" w:hAnsi="宋体" w:eastAsia="宋体" w:cs="宋体"/>
          <w:sz w:val="24"/>
          <w:szCs w:val="24"/>
        </w:rPr>
      </w:pPr>
      <w:bookmarkStart w:id="116" w:name="_Toc31221"/>
      <w:r>
        <w:rPr>
          <w:rFonts w:hint="eastAsia" w:ascii="宋体" w:hAnsi="宋体" w:eastAsia="宋体" w:cs="宋体"/>
          <w:sz w:val="24"/>
          <w:szCs w:val="24"/>
        </w:rPr>
        <w:t>一、公平竞争参加本次招标活动。</w:t>
      </w:r>
      <w:bookmarkEnd w:id="116"/>
    </w:p>
    <w:p w14:paraId="73C77D72">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238" w:firstLine="468" w:firstLineChars="2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二、杜绝任何形式的商业贿赂行为。不向国家工作人员、政府招标代理机构工作人员、评审专家及其亲属提供礼品礼金、有价证券、购物券、回扣、佣金、咨询费、劳务费、赞助费、宣传</w:t>
      </w:r>
      <w:r>
        <w:rPr>
          <w:rFonts w:hint="eastAsia" w:ascii="宋体" w:hAnsi="宋体" w:eastAsia="宋体" w:cs="宋体"/>
          <w:sz w:val="24"/>
          <w:szCs w:val="24"/>
        </w:rPr>
        <w:t>费、宴请；不为其报销各种消费凭证，不支付其旅游、娱乐等费用。</w:t>
      </w:r>
    </w:p>
    <w:p w14:paraId="7085E849">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239" w:firstLine="468"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三、若出现上述行为，我公司及参与投标的工作人员愿意接受按照国家法律法规等有关规定给</w:t>
      </w:r>
      <w:r>
        <w:rPr>
          <w:rFonts w:hint="eastAsia" w:ascii="宋体" w:hAnsi="宋体" w:eastAsia="宋体" w:cs="宋体"/>
          <w:sz w:val="24"/>
          <w:szCs w:val="24"/>
        </w:rPr>
        <w:t>予的处罚。</w:t>
      </w:r>
    </w:p>
    <w:p w14:paraId="37014744">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265004C4">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3863"/>
        <w:jc w:val="left"/>
        <w:textAlignment w:val="auto"/>
        <w:rPr>
          <w:rFonts w:hint="eastAsia" w:ascii="宋体" w:hAnsi="宋体" w:eastAsia="宋体" w:cs="宋体"/>
          <w:sz w:val="24"/>
          <w:szCs w:val="24"/>
        </w:rPr>
      </w:pPr>
      <w:r>
        <w:rPr>
          <w:rFonts w:hint="eastAsia" w:ascii="宋体" w:hAnsi="宋体" w:eastAsia="宋体" w:cs="宋体"/>
          <w:spacing w:val="-117"/>
          <w:sz w:val="24"/>
          <w:szCs w:val="24"/>
        </w:rPr>
        <w:t xml:space="preserve"> </w:t>
      </w:r>
      <w:r>
        <w:rPr>
          <w:rFonts w:hint="eastAsia" w:ascii="宋体" w:hAnsi="宋体" w:eastAsia="宋体" w:cs="宋体"/>
          <w:sz w:val="24"/>
          <w:szCs w:val="24"/>
        </w:rPr>
        <w:t>投标人名称：（电子签章）</w:t>
      </w:r>
    </w:p>
    <w:p w14:paraId="4B6BC9F3">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3863"/>
        <w:jc w:val="left"/>
        <w:textAlignment w:val="auto"/>
        <w:rPr>
          <w:rFonts w:hint="eastAsia"/>
        </w:rPr>
      </w:pPr>
      <w:r>
        <w:rPr>
          <w:rFonts w:hint="eastAsia" w:ascii="宋体" w:hAnsi="宋体" w:eastAsia="宋体" w:cs="宋体"/>
          <w:sz w:val="24"/>
          <w:szCs w:val="24"/>
        </w:rPr>
        <w:t>法定代表人或其授权委托人：（电子签章/授权代表签字）</w:t>
      </w:r>
    </w:p>
    <w:p w14:paraId="1E1BB6C2">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0"/>
        <w:jc w:val="left"/>
        <w:textAlignment w:val="auto"/>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pacing w:val="-1"/>
          <w:sz w:val="24"/>
          <w:szCs w:val="24"/>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14:paraId="5F8C6C1D">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3606657D">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58EC861B">
      <w:pPr>
        <w:pStyle w:val="68"/>
        <w:rPr>
          <w:rFonts w:hint="eastAsia" w:ascii="宋体" w:hAnsi="宋体" w:eastAsia="宋体" w:cs="宋体"/>
          <w:sz w:val="24"/>
          <w:szCs w:val="24"/>
        </w:rPr>
      </w:pPr>
    </w:p>
    <w:p w14:paraId="6B1B3072">
      <w:pPr>
        <w:pStyle w:val="69"/>
        <w:rPr>
          <w:rFonts w:hint="eastAsia"/>
        </w:rPr>
      </w:pPr>
    </w:p>
    <w:p w14:paraId="7766E058">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sz w:val="24"/>
          <w:szCs w:val="24"/>
        </w:rPr>
      </w:pPr>
      <w:r>
        <w:rPr>
          <w:rFonts w:hint="eastAsia" w:ascii="宋体" w:hAnsi="宋体" w:eastAsia="宋体" w:cs="宋体"/>
          <w:w w:val="100"/>
          <w:sz w:val="24"/>
          <w:szCs w:val="24"/>
          <w:lang w:val="en-US" w:eastAsia="zh-CN" w:bidi="ar-SA"/>
        </w:rPr>
        <w:t>（4）</w:t>
      </w:r>
      <w:r>
        <w:rPr>
          <w:rFonts w:hint="eastAsia" w:ascii="宋体" w:hAnsi="宋体" w:eastAsia="宋体" w:cs="宋体"/>
          <w:sz w:val="24"/>
          <w:szCs w:val="24"/>
        </w:rPr>
        <w:t>磋商文件内容确认书</w:t>
      </w:r>
    </w:p>
    <w:p w14:paraId="499A082A">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0"/>
        <w:jc w:val="left"/>
        <w:textAlignment w:val="auto"/>
        <w:rPr>
          <w:rFonts w:hint="eastAsia" w:ascii="宋体" w:hAnsi="宋体" w:eastAsia="宋体" w:cs="宋体"/>
          <w:sz w:val="24"/>
          <w:szCs w:val="24"/>
        </w:rPr>
      </w:pPr>
      <w:r>
        <w:rPr>
          <w:rFonts w:hint="eastAsia" w:ascii="宋体" w:hAnsi="宋体" w:eastAsia="宋体" w:cs="宋体"/>
          <w:sz w:val="24"/>
          <w:szCs w:val="24"/>
        </w:rPr>
        <w:t>（采购人名称）：</w:t>
      </w:r>
    </w:p>
    <w:p w14:paraId="65AF0B33">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40" w:firstLine="468"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我方已经详细阅读整个磋商文件的内容，对本磋商文件的内容没有任何异议，全部同意并接受</w:t>
      </w:r>
      <w:r>
        <w:rPr>
          <w:rFonts w:hint="eastAsia" w:ascii="宋体" w:hAnsi="宋体" w:eastAsia="宋体" w:cs="宋体"/>
          <w:sz w:val="24"/>
          <w:szCs w:val="24"/>
        </w:rPr>
        <w:t>且我方保证在磋商活动结束后不对本磋商文件的任何内容提出异议。</w:t>
      </w:r>
    </w:p>
    <w:p w14:paraId="06FD04A1">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170F5EC5">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67AA361F">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1"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投标人名称：（电子签章）</w:t>
      </w:r>
    </w:p>
    <w:p w14:paraId="63F0D232">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1"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法定代表人或其授权委托人：（电子签章/授权代表签字）</w:t>
      </w:r>
    </w:p>
    <w:p w14:paraId="01E4828D">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1"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pacing w:val="-1"/>
          <w:sz w:val="24"/>
          <w:szCs w:val="24"/>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14:paraId="79ABA54C">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1" w:right="0" w:firstLine="480" w:firstLineChars="200"/>
        <w:jc w:val="left"/>
        <w:textAlignment w:val="auto"/>
        <w:rPr>
          <w:rFonts w:hint="eastAsia" w:ascii="宋体" w:hAnsi="宋体" w:eastAsia="宋体" w:cs="宋体"/>
          <w:sz w:val="24"/>
          <w:szCs w:val="24"/>
        </w:rPr>
      </w:pPr>
    </w:p>
    <w:p w14:paraId="6FA0D1B0">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5362" w:rightChars="0"/>
        <w:jc w:val="left"/>
        <w:textAlignment w:val="auto"/>
        <w:rPr>
          <w:rFonts w:hint="eastAsia" w:ascii="宋体" w:hAnsi="宋体" w:eastAsia="宋体" w:cs="宋体"/>
          <w:sz w:val="24"/>
          <w:szCs w:val="24"/>
        </w:rPr>
      </w:pPr>
      <w:r>
        <w:rPr>
          <w:rFonts w:hint="eastAsia" w:ascii="宋体" w:hAnsi="宋体" w:eastAsia="宋体" w:cs="宋体"/>
          <w:w w:val="100"/>
          <w:sz w:val="24"/>
          <w:szCs w:val="24"/>
          <w:lang w:val="en-US" w:eastAsia="zh-CN" w:bidi="ar-SA"/>
        </w:rPr>
        <w:t>（5）</w:t>
      </w:r>
      <w:r>
        <w:rPr>
          <w:rFonts w:hint="eastAsia" w:ascii="宋体" w:hAnsi="宋体" w:eastAsia="宋体" w:cs="宋体"/>
          <w:spacing w:val="-1"/>
          <w:sz w:val="24"/>
          <w:szCs w:val="24"/>
        </w:rPr>
        <w:t>中标服务费承诺书、投标承诺函</w:t>
      </w:r>
    </w:p>
    <w:p w14:paraId="7A2CCA4B">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310" w:rightChars="0" w:firstLine="482" w:firstLineChars="200"/>
        <w:jc w:val="center"/>
        <w:textAlignment w:val="auto"/>
        <w:rPr>
          <w:rFonts w:hint="eastAsia" w:ascii="宋体" w:hAnsi="宋体" w:eastAsia="宋体" w:cs="宋体"/>
          <w:sz w:val="24"/>
          <w:szCs w:val="24"/>
        </w:rPr>
      </w:pPr>
      <w:r>
        <w:rPr>
          <w:rFonts w:hint="eastAsia" w:ascii="宋体" w:hAnsi="宋体" w:eastAsia="宋体" w:cs="宋体"/>
          <w:b/>
          <w:sz w:val="24"/>
          <w:szCs w:val="24"/>
        </w:rPr>
        <w:t>中标服务费承诺书</w:t>
      </w:r>
    </w:p>
    <w:p w14:paraId="373ED283">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0"/>
        <w:jc w:val="left"/>
        <w:textAlignment w:val="auto"/>
        <w:rPr>
          <w:rFonts w:hint="eastAsia" w:ascii="宋体" w:hAnsi="宋体" w:eastAsia="宋体" w:cs="宋体"/>
          <w:sz w:val="24"/>
          <w:szCs w:val="24"/>
        </w:rPr>
      </w:pPr>
      <w:r>
        <w:rPr>
          <w:rFonts w:hint="eastAsia" w:ascii="宋体" w:hAnsi="宋体" w:eastAsia="宋体" w:cs="宋体"/>
          <w:sz w:val="24"/>
          <w:szCs w:val="24"/>
        </w:rPr>
        <w:t>致：（招标代理公司）</w:t>
      </w:r>
    </w:p>
    <w:p w14:paraId="4D690A4C">
      <w:pPr>
        <w:keepNext w:val="0"/>
        <w:keepLines w:val="0"/>
        <w:pageBreakBefore w:val="0"/>
        <w:widowControl w:val="0"/>
        <w:tabs>
          <w:tab w:val="left" w:pos="6118"/>
        </w:tabs>
        <w:kinsoku/>
        <w:wordWrap/>
        <w:overflowPunct/>
        <w:topLinePunct w:val="0"/>
        <w:autoSpaceDE w:val="0"/>
        <w:autoSpaceDN w:val="0"/>
        <w:bidi w:val="0"/>
        <w:adjustRightInd/>
        <w:snapToGrid/>
        <w:spacing w:before="0" w:after="0" w:afterLines="1" w:line="520" w:lineRule="exact"/>
        <w:ind w:left="220" w:right="237"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我们在贵公司组织的</w:t>
      </w:r>
      <w:r>
        <w:rPr>
          <w:rFonts w:hint="eastAsia" w:ascii="宋体" w:hAnsi="宋体" w:eastAsia="宋体" w:cs="宋体"/>
          <w:sz w:val="24"/>
          <w:szCs w:val="24"/>
          <w:u w:val="single"/>
        </w:rPr>
        <w:tab/>
      </w:r>
      <w:r>
        <w:rPr>
          <w:rFonts w:hint="eastAsia" w:ascii="宋体" w:hAnsi="宋体" w:eastAsia="宋体" w:cs="宋体"/>
          <w:sz w:val="24"/>
          <w:szCs w:val="24"/>
          <w:u w:val="single"/>
        </w:rPr>
        <w:t>项目</w:t>
      </w:r>
      <w:r>
        <w:rPr>
          <w:rFonts w:hint="eastAsia" w:ascii="宋体" w:hAnsi="宋体" w:eastAsia="宋体" w:cs="宋体"/>
          <w:sz w:val="24"/>
          <w:szCs w:val="24"/>
        </w:rPr>
        <w:t>中若中标，我们保证在领取中标通知书时向贵公司一次性支付该项目的中标服务费。</w:t>
      </w:r>
    </w:p>
    <w:p w14:paraId="43BEEAD2">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特此承诺！</w:t>
      </w:r>
    </w:p>
    <w:p w14:paraId="72DD2327">
      <w:pPr>
        <w:keepNext w:val="0"/>
        <w:keepLines w:val="0"/>
        <w:pageBreakBefore w:val="0"/>
        <w:widowControl w:val="0"/>
        <w:tabs>
          <w:tab w:val="left" w:pos="5740"/>
          <w:tab w:val="left" w:pos="6275"/>
        </w:tabs>
        <w:kinsoku/>
        <w:wordWrap/>
        <w:overflowPunct/>
        <w:topLinePunct w:val="0"/>
        <w:autoSpaceDE w:val="0"/>
        <w:autoSpaceDN w:val="0"/>
        <w:bidi w:val="0"/>
        <w:adjustRightInd/>
        <w:snapToGrid/>
        <w:spacing w:before="0" w:after="0" w:afterLines="1" w:line="520" w:lineRule="exact"/>
        <w:ind w:right="-130" w:rightChars="0" w:firstLine="480" w:firstLineChars="200"/>
        <w:jc w:val="left"/>
        <w:textAlignment w:val="auto"/>
        <w:rPr>
          <w:rFonts w:hint="eastAsia" w:ascii="宋体" w:hAnsi="宋体" w:eastAsia="宋体" w:cs="宋体"/>
          <w:spacing w:val="-117"/>
          <w:sz w:val="24"/>
          <w:szCs w:val="24"/>
        </w:rPr>
      </w:pPr>
      <w:r>
        <w:rPr>
          <w:rFonts w:hint="eastAsia" w:ascii="宋体" w:hAnsi="宋体" w:eastAsia="宋体" w:cs="宋体"/>
          <w:sz w:val="24"/>
          <w:szCs w:val="24"/>
        </w:rPr>
        <w:t>承诺方公司名称：</w:t>
      </w:r>
      <w:r>
        <w:rPr>
          <w:rFonts w:hint="eastAsia" w:ascii="宋体" w:hAnsi="宋体" w:eastAsia="宋体" w:cs="宋体"/>
          <w:sz w:val="24"/>
          <w:szCs w:val="24"/>
          <w:u w:val="single"/>
        </w:rPr>
        <w:tab/>
      </w:r>
      <w:r>
        <w:rPr>
          <w:rFonts w:hint="eastAsia" w:ascii="宋体" w:hAnsi="宋体" w:eastAsia="宋体" w:cs="宋体"/>
          <w:spacing w:val="-1"/>
          <w:sz w:val="24"/>
          <w:szCs w:val="24"/>
        </w:rPr>
        <w:t>（</w:t>
      </w:r>
      <w:r>
        <w:rPr>
          <w:rFonts w:hint="eastAsia" w:ascii="宋体" w:hAnsi="宋体" w:eastAsia="宋体" w:cs="宋体"/>
          <w:sz w:val="24"/>
          <w:szCs w:val="24"/>
        </w:rPr>
        <w:t>电子签章）</w:t>
      </w:r>
      <w:r>
        <w:rPr>
          <w:rFonts w:hint="eastAsia" w:ascii="宋体" w:hAnsi="宋体" w:eastAsia="宋体" w:cs="宋体"/>
          <w:spacing w:val="-117"/>
          <w:sz w:val="24"/>
          <w:szCs w:val="24"/>
        </w:rPr>
        <w:t xml:space="preserve"> </w:t>
      </w:r>
    </w:p>
    <w:p w14:paraId="646F4D2D">
      <w:pPr>
        <w:keepNext w:val="0"/>
        <w:keepLines w:val="0"/>
        <w:pageBreakBefore w:val="0"/>
        <w:widowControl w:val="0"/>
        <w:tabs>
          <w:tab w:val="left" w:pos="5740"/>
          <w:tab w:val="left" w:pos="6275"/>
        </w:tabs>
        <w:kinsoku/>
        <w:wordWrap/>
        <w:overflowPunct/>
        <w:topLinePunct w:val="0"/>
        <w:autoSpaceDE w:val="0"/>
        <w:autoSpaceDN w:val="0"/>
        <w:bidi w:val="0"/>
        <w:adjustRightInd/>
        <w:snapToGrid/>
        <w:spacing w:before="0" w:after="0" w:afterLines="1" w:line="520" w:lineRule="exact"/>
        <w:ind w:right="-13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07AC5C7">
      <w:pPr>
        <w:keepNext w:val="0"/>
        <w:keepLines w:val="0"/>
        <w:pageBreakBefore w:val="0"/>
        <w:widowControl w:val="0"/>
        <w:tabs>
          <w:tab w:val="left" w:pos="3635"/>
        </w:tabs>
        <w:kinsoku/>
        <w:wordWrap/>
        <w:overflowPunct/>
        <w:topLinePunct w:val="0"/>
        <w:autoSpaceDE w:val="0"/>
        <w:autoSpaceDN w:val="0"/>
        <w:bidi w:val="0"/>
        <w:adjustRightInd/>
        <w:snapToGrid/>
        <w:spacing w:before="0" w:after="0" w:afterLines="1" w:line="520" w:lineRule="exact"/>
        <w:ind w:right="38"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电传：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69949689">
      <w:pPr>
        <w:keepNext w:val="0"/>
        <w:keepLines w:val="0"/>
        <w:pageBreakBefore w:val="0"/>
        <w:widowControl w:val="0"/>
        <w:tabs>
          <w:tab w:val="left" w:pos="2554"/>
        </w:tabs>
        <w:kinsoku/>
        <w:wordWrap/>
        <w:overflowPunct/>
        <w:topLinePunct w:val="0"/>
        <w:autoSpaceDE w:val="0"/>
        <w:autoSpaceDN w:val="0"/>
        <w:bidi w:val="0"/>
        <w:adjustRightInd/>
        <w:snapToGrid/>
        <w:spacing w:before="0" w:after="0" w:afterLines="1" w:line="520" w:lineRule="exact"/>
        <w:ind w:right="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655F597B">
      <w:pPr>
        <w:keepNext w:val="0"/>
        <w:keepLines w:val="0"/>
        <w:pageBreakBefore w:val="0"/>
        <w:widowControl w:val="0"/>
        <w:tabs>
          <w:tab w:val="left" w:pos="2554"/>
        </w:tabs>
        <w:kinsoku/>
        <w:wordWrap/>
        <w:overflowPunct/>
        <w:topLinePunct w:val="0"/>
        <w:autoSpaceDE w:val="0"/>
        <w:autoSpaceDN w:val="0"/>
        <w:bidi w:val="0"/>
        <w:adjustRightInd/>
        <w:snapToGrid/>
        <w:spacing w:before="0" w:after="0" w:afterLines="1" w:line="52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邮编：</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40C25E12">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0" w:after="0" w:afterLines="1" w:line="520" w:lineRule="exact"/>
        <w:ind w:left="220" w:right="1100" w:firstLine="480" w:firstLineChars="200"/>
        <w:jc w:val="left"/>
        <w:textAlignment w:val="auto"/>
        <w:rPr>
          <w:rFonts w:hint="eastAsia" w:ascii="宋体" w:hAnsi="宋体" w:eastAsia="宋体" w:cs="宋体"/>
          <w:sz w:val="24"/>
          <w:szCs w:val="24"/>
        </w:rPr>
      </w:pPr>
    </w:p>
    <w:p w14:paraId="6A86404B">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0" w:after="0" w:afterLines="1" w:line="520" w:lineRule="exact"/>
        <w:ind w:left="523" w:leftChars="218" w:right="1100" w:firstLine="0" w:firstLineChars="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承诺方法定代表人或委托代理人签字（电子签章/授权代表签字）：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459BE309">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0" w:after="0" w:afterLines="1" w:line="520" w:lineRule="exact"/>
        <w:ind w:left="523" w:leftChars="218" w:right="110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承诺日期：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05F3A3A7">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25CA06B2">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7F198BCF">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07EFEA2A">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23B09057">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74DB6FBF">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6EE58976">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568F206F">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5FABB4CB">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7A84826D">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7C57DFE0">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368BB026">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34EFDF0A">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1707BC49">
      <w:pPr>
        <w:pStyle w:val="53"/>
        <w:keepNext w:val="0"/>
        <w:keepLines w:val="0"/>
        <w:pageBreakBefore w:val="0"/>
        <w:widowControl w:val="0"/>
        <w:numPr>
          <w:ilvl w:val="0"/>
          <w:numId w:val="0"/>
        </w:numPr>
        <w:tabs>
          <w:tab w:val="left" w:pos="925"/>
          <w:tab w:val="left" w:pos="10120"/>
        </w:tabs>
        <w:kinsoku/>
        <w:wordWrap/>
        <w:overflowPunct/>
        <w:topLinePunct w:val="0"/>
        <w:autoSpaceDE w:val="0"/>
        <w:autoSpaceDN w:val="0"/>
        <w:bidi w:val="0"/>
        <w:adjustRightInd/>
        <w:snapToGrid/>
        <w:spacing w:before="0" w:after="0" w:afterLines="1" w:line="520" w:lineRule="exact"/>
        <w:ind w:left="221" w:leftChars="0" w:right="90" w:rightChars="0"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投标承诺函</w:t>
      </w:r>
    </w:p>
    <w:p w14:paraId="4F9F2353">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0"/>
        <w:jc w:val="left"/>
        <w:textAlignment w:val="auto"/>
        <w:rPr>
          <w:rFonts w:hint="eastAsia" w:ascii="宋体" w:hAnsi="宋体" w:eastAsia="宋体" w:cs="宋体"/>
          <w:sz w:val="24"/>
          <w:szCs w:val="24"/>
        </w:rPr>
      </w:pPr>
      <w:r>
        <w:rPr>
          <w:rFonts w:hint="eastAsia" w:ascii="宋体" w:hAnsi="宋体" w:eastAsia="宋体" w:cs="宋体"/>
          <w:sz w:val="24"/>
          <w:szCs w:val="24"/>
        </w:rPr>
        <w:t>致（采购人及采购代理机构）：</w:t>
      </w:r>
    </w:p>
    <w:p w14:paraId="5CCBC89E">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我公司作为本次采购项目的投标人，根据招标文件要求，现郑重承诺如下：</w:t>
      </w:r>
    </w:p>
    <w:p w14:paraId="602EF6B4">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一、具备《中华人民共和国政府采购法》第二十二条第一款和本项目规定的条件：</w:t>
      </w:r>
    </w:p>
    <w:p w14:paraId="6070477A">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（一）具有独立承担民事责任的能力；</w:t>
      </w:r>
    </w:p>
    <w:p w14:paraId="37ADC261">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（二）具有良好的商业信誉和健全的财务会计制度；</w:t>
      </w:r>
    </w:p>
    <w:p w14:paraId="05A097C9">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（三）具有履行合同所必需的设备和专业技术能力；</w:t>
      </w:r>
    </w:p>
    <w:p w14:paraId="30EBCC5F">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（四）有依法缴纳税收和社会保障资金的良好记录；</w:t>
      </w:r>
    </w:p>
    <w:p w14:paraId="14F132EC">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（五）参加政府采购活动前三年内，在经营活动中没有重大违法记录；</w:t>
      </w:r>
    </w:p>
    <w:p w14:paraId="14C8AED4">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14:paraId="70934485">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（七）根据采购项目提出的特殊条件。</w:t>
      </w:r>
    </w:p>
    <w:p w14:paraId="5649084B">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二、完全接受和满足本项目招标文件中规定的实质性要求，如对招标文件有异议，已经在投标</w:t>
      </w:r>
      <w:r>
        <w:rPr>
          <w:rFonts w:hint="eastAsia" w:ascii="宋体" w:hAnsi="宋体" w:eastAsia="宋体" w:cs="宋体"/>
          <w:spacing w:val="-7"/>
          <w:sz w:val="24"/>
          <w:szCs w:val="24"/>
        </w:rPr>
        <w:t>截止时间届满前依法进行维权救济，不存在对招标文件有异议的同时又参加投标以求侥幸中标</w:t>
      </w:r>
      <w:r>
        <w:rPr>
          <w:rFonts w:hint="eastAsia" w:ascii="宋体" w:hAnsi="宋体" w:eastAsia="宋体" w:cs="宋体"/>
          <w:sz w:val="24"/>
          <w:szCs w:val="24"/>
        </w:rPr>
        <w:t>或者为实现其他非法目的的行为。</w:t>
      </w:r>
    </w:p>
    <w:p w14:paraId="7AA32C81">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三、参加本次招标采购活动，不存在与单位负责人为同一人或者存在直接控股、管理关系的其</w:t>
      </w:r>
      <w:r>
        <w:rPr>
          <w:rFonts w:hint="eastAsia" w:ascii="宋体" w:hAnsi="宋体" w:eastAsia="宋体" w:cs="宋体"/>
          <w:sz w:val="24"/>
          <w:szCs w:val="24"/>
        </w:rPr>
        <w:t>他供应商参与同一合同项下的政府采购活动的行为。</w:t>
      </w:r>
    </w:p>
    <w:p w14:paraId="03C2CDF9">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115" w:firstLine="420" w:firstLineChars="200"/>
        <w:jc w:val="left"/>
        <w:textAlignment w:val="auto"/>
        <w:rPr>
          <w:rFonts w:hint="eastAsia" w:ascii="宋体" w:hAnsi="宋体" w:eastAsia="宋体" w:cs="宋体"/>
          <w:sz w:val="24"/>
          <w:szCs w:val="24"/>
        </w:rPr>
      </w:pPr>
      <w:r>
        <w:rPr>
          <w:rFonts w:hint="eastAsia" w:ascii="宋体" w:hAnsi="宋体" w:eastAsia="宋体" w:cs="宋体"/>
          <w:spacing w:val="-15"/>
          <w:sz w:val="24"/>
          <w:szCs w:val="24"/>
        </w:rPr>
        <w:t>四、参加本次招标采购活动，不存在为采购项目提供整体设计、规范编制或者项目管理、监理、</w:t>
      </w:r>
      <w:r>
        <w:rPr>
          <w:rFonts w:hint="eastAsia" w:ascii="宋体" w:hAnsi="宋体" w:eastAsia="宋体" w:cs="宋体"/>
          <w:sz w:val="24"/>
          <w:szCs w:val="24"/>
        </w:rPr>
        <w:t>检测等服务的行为。</w:t>
      </w:r>
    </w:p>
    <w:p w14:paraId="2BA47CA2">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五、参加本次招标采购活动，不存在和其他供应商在同一合同项下的采购项目中，同时委托同</w:t>
      </w:r>
      <w:r>
        <w:rPr>
          <w:rFonts w:hint="eastAsia" w:ascii="宋体" w:hAnsi="宋体" w:eastAsia="宋体" w:cs="宋体"/>
          <w:sz w:val="24"/>
          <w:szCs w:val="24"/>
        </w:rPr>
        <w:t>一个自然人、同一家庭的人员、同一单位的人员作为代理人的行为。</w:t>
      </w:r>
    </w:p>
    <w:p w14:paraId="37F6024D">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76"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六、投标人参加本次政府采购活动要求在近三年内投标人和其法定代表人没有行贿犯罪行为。</w:t>
      </w:r>
    </w:p>
    <w:p w14:paraId="0C1DEE0D">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80" w:firstLineChars="200"/>
        <w:jc w:val="left"/>
        <w:textAlignment w:val="auto"/>
        <w:outlineLvl w:val="9"/>
        <w:rPr>
          <w:rFonts w:hint="eastAsia" w:ascii="宋体" w:hAnsi="宋体" w:eastAsia="宋体" w:cs="宋体"/>
          <w:sz w:val="24"/>
          <w:szCs w:val="24"/>
        </w:rPr>
      </w:pPr>
      <w:bookmarkStart w:id="117" w:name="_Toc4127"/>
      <w:r>
        <w:rPr>
          <w:rFonts w:hint="eastAsia" w:ascii="宋体" w:hAnsi="宋体" w:eastAsia="宋体" w:cs="宋体"/>
          <w:sz w:val="24"/>
          <w:szCs w:val="24"/>
        </w:rPr>
        <w:t>七、参加本次招标采购活动，不存在联合体投标。</w:t>
      </w:r>
      <w:bookmarkEnd w:id="117"/>
    </w:p>
    <w:p w14:paraId="7F9BCD43">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40" w:firstLine="468"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八、投标文件中提供的能够给予我公司带来优惠、好处的任何材料资料和技术、服务、商务等</w:t>
      </w:r>
      <w:r>
        <w:rPr>
          <w:rFonts w:hint="eastAsia" w:ascii="宋体" w:hAnsi="宋体" w:eastAsia="宋体" w:cs="宋体"/>
          <w:sz w:val="24"/>
          <w:szCs w:val="24"/>
        </w:rPr>
        <w:t>响应承诺情况都是真实的、有效的、合法的。</w:t>
      </w:r>
    </w:p>
    <w:p w14:paraId="57D4C7D8">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九、如本项目评标过程中需要提供样品，则我公司提供的样品即为中标后将要提供的中标产品，我公司对提供样品的性能和质量负责，因样品存在缺陷或者不符合招标文件要求导致</w:t>
      </w:r>
      <w:r>
        <w:rPr>
          <w:rFonts w:hint="eastAsia" w:ascii="宋体" w:hAnsi="宋体" w:eastAsia="宋体" w:cs="宋体"/>
          <w:sz w:val="24"/>
          <w:szCs w:val="24"/>
        </w:rPr>
        <w:t>未</w:t>
      </w:r>
      <w:r>
        <w:rPr>
          <w:rFonts w:hint="eastAsia" w:ascii="宋体" w:hAnsi="宋体" w:eastAsia="宋体" w:cs="宋体"/>
          <w:spacing w:val="-3"/>
          <w:sz w:val="24"/>
          <w:szCs w:val="24"/>
        </w:rPr>
        <w:t>能中标的，我公司愿意承担相应不利后果。（如提供样品）</w:t>
      </w:r>
    </w:p>
    <w:p w14:paraId="7432AB68">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outlineLvl w:val="9"/>
        <w:rPr>
          <w:rFonts w:hint="eastAsia" w:ascii="宋体" w:hAnsi="宋体" w:eastAsia="宋体" w:cs="宋体"/>
          <w:spacing w:val="-3"/>
          <w:sz w:val="24"/>
          <w:szCs w:val="24"/>
        </w:rPr>
      </w:pPr>
      <w:bookmarkStart w:id="118" w:name="_Toc11668"/>
      <w:r>
        <w:rPr>
          <w:rFonts w:hint="eastAsia" w:ascii="宋体" w:hAnsi="宋体" w:eastAsia="宋体" w:cs="宋体"/>
          <w:spacing w:val="-3"/>
          <w:sz w:val="24"/>
          <w:szCs w:val="24"/>
        </w:rPr>
        <w:t>十、存在以下行为之一的愿意接受相关部门的处理：</w:t>
      </w:r>
      <w:bookmarkEnd w:id="118"/>
    </w:p>
    <w:p w14:paraId="29E59A39">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（一）投标有效期内撤销投标文件的；</w:t>
      </w:r>
    </w:p>
    <w:p w14:paraId="087CBABC">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（二）在采购人确定中标人以前放弃中标候选资格的；</w:t>
      </w:r>
    </w:p>
    <w:p w14:paraId="454DA792">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（三）由于中标人的原因未能按照招标文件的规定与采购人签订合同；</w:t>
      </w:r>
    </w:p>
    <w:p w14:paraId="6060044C">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四</w:t>
      </w:r>
      <w:r>
        <w:rPr>
          <w:rFonts w:hint="eastAsia" w:ascii="宋体" w:hAnsi="宋体" w:eastAsia="宋体" w:cs="宋体"/>
          <w:spacing w:val="-3"/>
          <w:sz w:val="24"/>
          <w:szCs w:val="24"/>
        </w:rPr>
        <w:t>）在投标文件中提供虚假材料谋取中标；</w:t>
      </w:r>
    </w:p>
    <w:p w14:paraId="75D771AC">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五</w:t>
      </w:r>
      <w:r>
        <w:rPr>
          <w:rFonts w:hint="eastAsia" w:ascii="宋体" w:hAnsi="宋体" w:eastAsia="宋体" w:cs="宋体"/>
          <w:spacing w:val="-3"/>
          <w:sz w:val="24"/>
          <w:szCs w:val="24"/>
        </w:rPr>
        <w:t>）与采购人、其他供应商或者采购代理机构恶意串通的；</w:t>
      </w:r>
    </w:p>
    <w:p w14:paraId="47200F47">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六</w:t>
      </w:r>
      <w:r>
        <w:rPr>
          <w:rFonts w:hint="eastAsia" w:ascii="宋体" w:hAnsi="宋体" w:eastAsia="宋体" w:cs="宋体"/>
          <w:spacing w:val="-3"/>
          <w:sz w:val="24"/>
          <w:szCs w:val="24"/>
        </w:rPr>
        <w:t>）投标有效期内，投标人在政府采购活动中有违法、违规、违纪行为。</w:t>
      </w:r>
    </w:p>
    <w:p w14:paraId="5832ED0B">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由此产生的一切法律后果和责任由我公司承担,给采购人造成损失的，由我司赔偿采购人相关的损失。我公司声明放弃对此提出任何异议和追索的权利。</w:t>
      </w:r>
    </w:p>
    <w:p w14:paraId="6BDB3B2E">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本公司对上述承诺的内容事项真实性负责。如经查实上述承诺的内容事项存在虚假，我公司愿意接受以提供虚假材料谋取中标追究法律责任。</w:t>
      </w:r>
    </w:p>
    <w:p w14:paraId="21F3C817">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5C2ADDA9">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投标人名称：（电子签章）</w:t>
      </w:r>
    </w:p>
    <w:p w14:paraId="21873093">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法定代表人或其授权委托人：（电子签章/授权代表签字）</w:t>
      </w:r>
    </w:p>
    <w:p w14:paraId="6FF3DAA6">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 期： 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14:paraId="62985866">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26EDC5CB">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7BA07AB3">
      <w:pPr>
        <w:pStyle w:val="68"/>
        <w:rPr>
          <w:rFonts w:hint="eastAsia"/>
        </w:rPr>
      </w:pPr>
    </w:p>
    <w:p w14:paraId="19E1488C">
      <w:pPr>
        <w:pStyle w:val="53"/>
        <w:keepNext w:val="0"/>
        <w:keepLines w:val="0"/>
        <w:pageBreakBefore w:val="0"/>
        <w:widowControl w:val="0"/>
        <w:numPr>
          <w:ilvl w:val="0"/>
          <w:numId w:val="0"/>
        </w:numPr>
        <w:tabs>
          <w:tab w:val="left" w:pos="929"/>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b/>
          <w:color w:val="000000" w:themeColor="text1"/>
          <w:w w:val="95"/>
          <w:sz w:val="24"/>
          <w:szCs w:val="24"/>
          <w14:textFill>
            <w14:solidFill>
              <w14:schemeClr w14:val="tx1"/>
            </w14:solidFill>
          </w14:textFill>
        </w:rPr>
      </w:pPr>
      <w:bookmarkStart w:id="119" w:name="_bookmark25"/>
      <w:bookmarkEnd w:id="119"/>
      <w:r>
        <w:rPr>
          <w:rFonts w:hint="eastAsia" w:ascii="宋体" w:hAnsi="宋体" w:eastAsia="宋体" w:cs="宋体"/>
          <w:color w:val="000000" w:themeColor="text1"/>
          <w:w w:val="100"/>
          <w:sz w:val="24"/>
          <w:szCs w:val="24"/>
          <w:lang w:val="en-US" w:eastAsia="zh-CN" w:bidi="ar-SA"/>
          <w14:textFill>
            <w14:solidFill>
              <w14:schemeClr w14:val="tx1"/>
            </w14:solidFill>
          </w14:textFill>
        </w:rPr>
        <w:t>（6）</w:t>
      </w:r>
      <w:r>
        <w:rPr>
          <w:rFonts w:hint="eastAsia" w:ascii="宋体" w:hAnsi="宋体" w:eastAsia="宋体" w:cs="宋体"/>
          <w:spacing w:val="-1"/>
          <w:sz w:val="24"/>
          <w:szCs w:val="24"/>
          <w:lang w:val="en-US" w:eastAsia="zh-CN"/>
        </w:rPr>
        <w:t>投</w:t>
      </w:r>
      <w:r>
        <w:rPr>
          <w:rFonts w:hint="eastAsia" w:ascii="宋体" w:hAnsi="宋体" w:eastAsia="宋体" w:cs="宋体"/>
          <w:color w:val="000000" w:themeColor="text1"/>
          <w:spacing w:val="-1"/>
          <w:sz w:val="24"/>
          <w:szCs w:val="24"/>
          <w:lang w:val="en-US" w:eastAsia="zh-CN"/>
          <w14:textFill>
            <w14:solidFill>
              <w14:schemeClr w14:val="tx1"/>
            </w14:solidFill>
          </w14:textFill>
        </w:rPr>
        <w:t>标人认为需附的以及招标文件要求的其他资料</w:t>
      </w:r>
      <w:r>
        <w:rPr>
          <w:rFonts w:hint="eastAsia" w:ascii="宋体" w:hAnsi="宋体" w:eastAsia="宋体" w:cs="宋体"/>
          <w:b/>
          <w:color w:val="000000" w:themeColor="text1"/>
          <w:sz w:val="24"/>
          <w:szCs w:val="24"/>
          <w14:textFill>
            <w14:solidFill>
              <w14:schemeClr w14:val="tx1"/>
            </w14:solidFill>
          </w14:textFill>
        </w:rPr>
        <w:t>（如工程量清单、资格项</w:t>
      </w:r>
      <w:r>
        <w:rPr>
          <w:rFonts w:hint="eastAsia" w:ascii="宋体" w:hAnsi="宋体" w:eastAsia="宋体" w:cs="宋体"/>
          <w:b/>
          <w:color w:val="000000" w:themeColor="text1"/>
          <w:w w:val="95"/>
          <w:sz w:val="24"/>
          <w:szCs w:val="24"/>
          <w14:textFill>
            <w14:solidFill>
              <w14:schemeClr w14:val="tx1"/>
            </w14:solidFill>
          </w14:textFill>
        </w:rPr>
        <w:t>、评分项要求的相关资料。但不限于此两项，请根据需要编写）</w:t>
      </w:r>
    </w:p>
    <w:p w14:paraId="309B0AED">
      <w:pPr>
        <w:pStyle w:val="14"/>
        <w:rPr>
          <w:b/>
          <w:color w:val="000000" w:themeColor="text1"/>
          <w:w w:val="95"/>
          <w:sz w:val="24"/>
          <w14:textFill>
            <w14:solidFill>
              <w14:schemeClr w14:val="tx1"/>
            </w14:solidFill>
          </w14:textFill>
        </w:rPr>
      </w:pPr>
    </w:p>
    <w:p w14:paraId="777574CD">
      <w:pPr>
        <w:pStyle w:val="15"/>
        <w:rPr>
          <w:b/>
          <w:color w:val="0000FF"/>
          <w:w w:val="95"/>
          <w:sz w:val="28"/>
        </w:rPr>
      </w:pPr>
    </w:p>
    <w:p w14:paraId="004CCFFD">
      <w:pPr>
        <w:pStyle w:val="28"/>
        <w:spacing w:line="360" w:lineRule="auto"/>
        <w:ind w:left="0" w:leftChars="0" w:firstLine="0" w:firstLineChars="0"/>
        <w:rPr>
          <w:rFonts w:ascii="宋体" w:hAnsi="宋体"/>
        </w:rPr>
      </w:pPr>
    </w:p>
    <w:p w14:paraId="1BE826F5">
      <w:pPr>
        <w:widowControl/>
        <w:jc w:val="left"/>
      </w:pPr>
      <w:r>
        <w:br w:type="page"/>
      </w:r>
    </w:p>
    <w:p w14:paraId="0912738C">
      <w:pPr>
        <w:pStyle w:val="14"/>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t>八、中小企业声明函（工程）格式</w:t>
      </w:r>
    </w:p>
    <w:p w14:paraId="576C758A">
      <w:pPr>
        <w:spacing w:line="360" w:lineRule="auto"/>
        <w:rPr>
          <w:rFonts w:asciiTheme="minorEastAsia" w:hAnsiTheme="minorEastAsia" w:cstheme="minorEastAsia"/>
        </w:rPr>
      </w:pPr>
    </w:p>
    <w:p w14:paraId="06289369">
      <w:pPr>
        <w:pStyle w:val="14"/>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0"/>
          <w:sz w:val="24"/>
          <w:szCs w:val="24"/>
          <w:lang w:eastAsia="zh-CN"/>
        </w:rPr>
        <w:t>库﹝2020﹞46号）</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10"/>
          <w:sz w:val="24"/>
          <w:szCs w:val="24"/>
          <w:lang w:eastAsia="zh-CN"/>
        </w:rPr>
        <w:t>的规定，本公司（联合体）参加（单位名称）</w:t>
      </w:r>
      <w:r>
        <w:rPr>
          <w:rFonts w:hint="eastAsia" w:asciiTheme="minorEastAsia" w:hAnsiTheme="minorEastAsia" w:eastAsiaTheme="minorEastAsia" w:cstheme="minorEastAsia"/>
          <w:spacing w:val="-67"/>
          <w:sz w:val="24"/>
          <w:szCs w:val="24"/>
          <w:lang w:eastAsia="zh-CN"/>
        </w:rPr>
        <w:t xml:space="preserve"> </w:t>
      </w:r>
      <w:r>
        <w:rPr>
          <w:rFonts w:hint="eastAsia" w:asciiTheme="minorEastAsia" w:hAnsiTheme="minorEastAsia" w:eastAsiaTheme="minorEastAsia" w:cstheme="minorEastAsia"/>
          <w:spacing w:val="10"/>
          <w:sz w:val="24"/>
          <w:szCs w:val="24"/>
          <w:lang w:eastAsia="zh-CN"/>
        </w:rPr>
        <w:t>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2"/>
          <w:sz w:val="24"/>
          <w:szCs w:val="24"/>
          <w:lang w:eastAsia="zh-CN"/>
        </w:rPr>
        <w:t>采购活动，工程的施工单位全部为符合政策要求</w:t>
      </w:r>
      <w:r>
        <w:rPr>
          <w:rFonts w:hint="eastAsia" w:asciiTheme="minorEastAsia" w:hAnsiTheme="minorEastAsia" w:eastAsiaTheme="minorEastAsia" w:cstheme="minorEastAsia"/>
          <w:spacing w:val="11"/>
          <w:sz w:val="24"/>
          <w:szCs w:val="24"/>
          <w:lang w:eastAsia="zh-CN"/>
        </w:rPr>
        <w:t>的中小企业（或者：服务全部由符</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5"/>
          <w:sz w:val="24"/>
          <w:szCs w:val="24"/>
          <w:lang w:eastAsia="zh-CN"/>
        </w:rPr>
        <w:t>合政策要求的中小企业承接）。相关企业（含联合体中的中小企业</w:t>
      </w:r>
      <w:r>
        <w:rPr>
          <w:rFonts w:hint="eastAsia" w:asciiTheme="minorEastAsia" w:hAnsiTheme="minorEastAsia" w:eastAsiaTheme="minorEastAsia" w:cstheme="minorEastAsia"/>
          <w:spacing w:val="4"/>
          <w:sz w:val="24"/>
          <w:szCs w:val="24"/>
          <w:lang w:eastAsia="zh-CN"/>
        </w:rPr>
        <w:t>、签订分包意向协</w:t>
      </w:r>
    </w:p>
    <w:p w14:paraId="29F85FCC">
      <w:pPr>
        <w:pStyle w:val="14"/>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议的中小企业）</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6"/>
          <w:sz w:val="24"/>
          <w:szCs w:val="24"/>
          <w:lang w:eastAsia="zh-CN"/>
        </w:rPr>
        <w:t>的具体情况如下：</w:t>
      </w:r>
    </w:p>
    <w:p w14:paraId="5E703CD1">
      <w:pPr>
        <w:pStyle w:val="14"/>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w:t>
      </w:r>
      <w:r>
        <w:rPr>
          <w:rFonts w:hint="eastAsia" w:asciiTheme="minorEastAsia" w:hAnsiTheme="minorEastAsia" w:eastAsiaTheme="minorEastAsia" w:cstheme="minorEastAsia"/>
          <w:spacing w:val="7"/>
          <w:sz w:val="24"/>
          <w:szCs w:val="24"/>
          <w:lang w:eastAsia="zh-CN"/>
        </w:rPr>
        <w:t>（承接）企业</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万元</w:t>
      </w:r>
      <w:r>
        <w:rPr>
          <w:rFonts w:hint="eastAsia" w:asciiTheme="minorEastAsia" w:hAnsiTheme="minorEastAsia" w:eastAsiaTheme="minorEastAsia" w:cstheme="minorEastAsia"/>
          <w:spacing w:val="-12"/>
          <w:position w:val="6"/>
          <w:sz w:val="16"/>
          <w:szCs w:val="16"/>
          <w:lang w:eastAsia="zh-CN"/>
        </w:rPr>
        <w:t xml:space="preserve"> </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（中型企业、小型企业、微型企业</w:t>
      </w:r>
      <w:r>
        <w:rPr>
          <w:rFonts w:hint="eastAsia" w:asciiTheme="minorEastAsia" w:hAnsiTheme="minorEastAsia" w:eastAsiaTheme="minorEastAsia" w:cstheme="minorEastAsia"/>
          <w:spacing w:val="-50"/>
          <w:sz w:val="24"/>
          <w:szCs w:val="24"/>
          <w:u w:val="single"/>
          <w:lang w:eastAsia="zh-CN"/>
        </w:rPr>
        <w:t>）</w:t>
      </w:r>
      <w:r>
        <w:rPr>
          <w:rFonts w:hint="eastAsia" w:asciiTheme="minorEastAsia" w:hAnsiTheme="minorEastAsia" w:eastAsiaTheme="minorEastAsia" w:cstheme="minorEastAsia"/>
          <w:spacing w:val="-50"/>
          <w:sz w:val="24"/>
          <w:szCs w:val="24"/>
          <w:lang w:eastAsia="zh-CN"/>
        </w:rPr>
        <w:t>；</w:t>
      </w:r>
    </w:p>
    <w:p w14:paraId="39F5848C">
      <w:pPr>
        <w:pStyle w:val="14"/>
        <w:spacing w:line="360" w:lineRule="auto"/>
        <w:ind w:firstLine="509"/>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行业；承建（承接）企业</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0"/>
          <w:sz w:val="24"/>
          <w:szCs w:val="24"/>
          <w:lang w:eastAsia="zh-CN"/>
        </w:rPr>
        <w:t>万元，属于</w:t>
      </w:r>
      <w:r>
        <w:rPr>
          <w:rFonts w:hint="eastAsia" w:asciiTheme="minorEastAsia" w:hAnsiTheme="minorEastAsia" w:eastAsiaTheme="minorEastAsia" w:cstheme="minorEastAsia"/>
          <w:spacing w:val="10"/>
          <w:sz w:val="24"/>
          <w:szCs w:val="24"/>
          <w:u w:val="single"/>
          <w:lang w:eastAsia="zh-CN"/>
        </w:rPr>
        <w:t>（中型企业、小型企业、微型企业</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p>
    <w:p w14:paraId="5280CDDA">
      <w:pPr>
        <w:spacing w:line="360" w:lineRule="auto"/>
        <w:rPr>
          <w:rFonts w:asciiTheme="minorEastAsia" w:hAnsiTheme="minorEastAsia" w:cstheme="minorEastAsia"/>
        </w:rPr>
      </w:pPr>
    </w:p>
    <w:p w14:paraId="6DC604C4">
      <w:pPr>
        <w:spacing w:line="360" w:lineRule="auto"/>
        <w:rPr>
          <w:rFonts w:asciiTheme="minorEastAsia" w:hAnsiTheme="minorEastAsia" w:cstheme="minorEastAsia"/>
          <w:szCs w:val="24"/>
        </w:rPr>
      </w:pPr>
      <w:r>
        <w:rPr>
          <w:rFonts w:hint="eastAsia" w:asciiTheme="minorEastAsia" w:hAnsiTheme="minorEastAsia" w:cstheme="minorEastAsia"/>
          <w:spacing w:val="-12"/>
          <w:position w:val="1"/>
          <w:szCs w:val="24"/>
        </w:rPr>
        <w:t>……</w:t>
      </w:r>
    </w:p>
    <w:p w14:paraId="11D86912">
      <w:pPr>
        <w:pStyle w:val="14"/>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17"/>
          <w:sz w:val="24"/>
          <w:szCs w:val="24"/>
          <w:lang w:eastAsia="zh-CN"/>
        </w:rPr>
        <w:t>以上企业，不属于大企业的分支机构，不存在控股股东</w:t>
      </w:r>
      <w:r>
        <w:rPr>
          <w:rFonts w:hint="eastAsia" w:asciiTheme="minorEastAsia" w:hAnsiTheme="minorEastAsia" w:eastAsiaTheme="minorEastAsia" w:cstheme="minorEastAsia"/>
          <w:spacing w:val="10"/>
          <w:position w:val="17"/>
          <w:sz w:val="24"/>
          <w:szCs w:val="24"/>
          <w:lang w:eastAsia="zh-CN"/>
        </w:rPr>
        <w:t>为大企业的情形，也不</w:t>
      </w:r>
    </w:p>
    <w:p w14:paraId="329F919C">
      <w:pPr>
        <w:pStyle w:val="14"/>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存在与大企业的负责人为同一人的情形。</w:t>
      </w:r>
    </w:p>
    <w:p w14:paraId="62D37DB7">
      <w:pPr>
        <w:pStyle w:val="14"/>
        <w:spacing w:line="360" w:lineRule="auto"/>
        <w:ind w:firstLine="52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sz w:val="24"/>
          <w:szCs w:val="24"/>
          <w:lang w:eastAsia="zh-CN"/>
        </w:rPr>
        <w:t>本企业对上述声明内容的真实性负责。如有虚假，将依法承担相应责任。</w:t>
      </w:r>
    </w:p>
    <w:p w14:paraId="0685B552">
      <w:pPr>
        <w:spacing w:line="360" w:lineRule="auto"/>
        <w:rPr>
          <w:rFonts w:asciiTheme="minorEastAsia" w:hAnsiTheme="minorEastAsia" w:cstheme="minorEastAsia"/>
        </w:rPr>
      </w:pPr>
    </w:p>
    <w:p w14:paraId="01085A9A">
      <w:pPr>
        <w:spacing w:line="360" w:lineRule="auto"/>
        <w:rPr>
          <w:rFonts w:asciiTheme="minorEastAsia" w:hAnsiTheme="minorEastAsia" w:cstheme="minorEastAsia"/>
        </w:rPr>
      </w:pPr>
    </w:p>
    <w:p w14:paraId="5F7E640D">
      <w:pPr>
        <w:pStyle w:val="14"/>
        <w:spacing w:line="360" w:lineRule="auto"/>
        <w:ind w:firstLine="5050" w:firstLineChars="25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14:paraId="5FE5AE8E">
      <w:pPr>
        <w:pStyle w:val="14"/>
        <w:spacing w:line="360" w:lineRule="auto"/>
        <w:ind w:firstLine="5396" w:firstLineChars="38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9"/>
          <w:sz w:val="24"/>
          <w:szCs w:val="24"/>
          <w:lang w:eastAsia="zh-CN"/>
        </w:rPr>
        <w:t>日</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49"/>
          <w:sz w:val="24"/>
          <w:szCs w:val="24"/>
          <w:lang w:eastAsia="zh-CN"/>
        </w:rPr>
        <w:t>期：</w:t>
      </w:r>
      <w:r>
        <w:rPr>
          <w:rFonts w:hint="eastAsia" w:asciiTheme="minorEastAsia" w:hAnsiTheme="minorEastAsia" w:eastAsiaTheme="minorEastAsia" w:cstheme="minorEastAsia"/>
          <w:spacing w:val="-40"/>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p>
    <w:p w14:paraId="299E4332">
      <w:pPr>
        <w:pStyle w:val="14"/>
        <w:spacing w:line="360" w:lineRule="auto"/>
        <w:rPr>
          <w:rFonts w:asciiTheme="minorEastAsia" w:hAnsiTheme="minorEastAsia" w:eastAsiaTheme="minorEastAsia" w:cstheme="minorEastAsia"/>
          <w:spacing w:val="9"/>
          <w:position w:val="5"/>
          <w:sz w:val="24"/>
          <w:szCs w:val="24"/>
          <w:lang w:eastAsia="zh-CN"/>
        </w:rPr>
      </w:pPr>
    </w:p>
    <w:p w14:paraId="76C17347">
      <w:pPr>
        <w:pStyle w:val="14"/>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14:paraId="2124FB0A">
      <w:pPr>
        <w:pStyle w:val="14"/>
        <w:spacing w:line="360" w:lineRule="auto"/>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A9D5E48">
      <w:pPr>
        <w:pStyle w:val="14"/>
        <w:spacing w:line="360" w:lineRule="auto"/>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45FD159">
      <w:pPr>
        <w:pStyle w:val="68"/>
        <w:rPr>
          <w:lang w:eastAsia="zh-CN"/>
        </w:rPr>
      </w:pPr>
    </w:p>
    <w:p w14:paraId="7FBE9AE0">
      <w:pPr>
        <w:pStyle w:val="14"/>
        <w:spacing w:line="360" w:lineRule="auto"/>
        <w:jc w:val="center"/>
        <w:outlineLvl w:val="9"/>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残疾人福利性单位声明函格式</w:t>
      </w:r>
    </w:p>
    <w:p w14:paraId="14A683BD">
      <w:pPr>
        <w:spacing w:line="360" w:lineRule="auto"/>
        <w:rPr>
          <w:rFonts w:asciiTheme="minorEastAsia" w:hAnsiTheme="minorEastAsia" w:cstheme="minorEastAsia"/>
        </w:rPr>
      </w:pPr>
    </w:p>
    <w:p w14:paraId="0D98201C">
      <w:pPr>
        <w:spacing w:line="360" w:lineRule="auto"/>
        <w:rPr>
          <w:rFonts w:asciiTheme="minorEastAsia" w:hAnsiTheme="minorEastAsia" w:cstheme="minorEastAsia"/>
        </w:rPr>
      </w:pPr>
    </w:p>
    <w:p w14:paraId="4FC2883A">
      <w:pPr>
        <w:pStyle w:val="14"/>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w:t>
      </w:r>
      <w:r>
        <w:rPr>
          <w:rFonts w:hint="eastAsia" w:asciiTheme="minorEastAsia" w:hAnsiTheme="minorEastAsia" w:eastAsiaTheme="minorEastAsia" w:cstheme="minorEastAsia"/>
          <w:spacing w:val="70"/>
          <w:position w:val="26"/>
          <w:sz w:val="24"/>
          <w:szCs w:val="24"/>
          <w:lang w:eastAsia="zh-CN"/>
        </w:rPr>
        <w:t xml:space="preserve"> </w:t>
      </w:r>
      <w:r>
        <w:rPr>
          <w:rFonts w:hint="eastAsia" w:asciiTheme="minorEastAsia" w:hAnsiTheme="minorEastAsia" w:eastAsiaTheme="minorEastAsia" w:cstheme="minorEastAsia"/>
          <w:spacing w:val="8"/>
          <w:position w:val="26"/>
          <w:sz w:val="24"/>
          <w:szCs w:val="24"/>
          <w:lang w:eastAsia="zh-CN"/>
        </w:rPr>
        <w:t>民政部</w:t>
      </w:r>
      <w:r>
        <w:rPr>
          <w:rFonts w:hint="eastAsia" w:asciiTheme="minorEastAsia" w:hAnsiTheme="minorEastAsia" w:eastAsiaTheme="minorEastAsia" w:cstheme="minorEastAsia"/>
          <w:spacing w:val="56"/>
          <w:position w:val="26"/>
          <w:sz w:val="24"/>
          <w:szCs w:val="24"/>
          <w:lang w:eastAsia="zh-CN"/>
        </w:rPr>
        <w:t xml:space="preserve"> </w:t>
      </w:r>
      <w:r>
        <w:rPr>
          <w:rFonts w:hint="eastAsia" w:asciiTheme="minorEastAsia" w:hAnsiTheme="minorEastAsia" w:eastAsiaTheme="minorEastAsia" w:cstheme="minorEastAsia"/>
          <w:spacing w:val="8"/>
          <w:position w:val="26"/>
          <w:sz w:val="24"/>
          <w:szCs w:val="24"/>
          <w:lang w:eastAsia="zh-CN"/>
        </w:rPr>
        <w:t>中国残疾人联合会关于促进残疾人就</w:t>
      </w:r>
    </w:p>
    <w:p w14:paraId="28641A50">
      <w:pPr>
        <w:pStyle w:val="14"/>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 号）</w:t>
      </w:r>
      <w:r>
        <w:rPr>
          <w:rFonts w:hint="eastAsia" w:asciiTheme="minorEastAsia" w:hAnsiTheme="minorEastAsia" w:eastAsiaTheme="minorEastAsia" w:cstheme="minorEastAsia"/>
          <w:spacing w:val="-69"/>
          <w:sz w:val="24"/>
          <w:szCs w:val="24"/>
          <w:lang w:eastAsia="zh-CN"/>
        </w:rPr>
        <w:t xml:space="preserve"> </w:t>
      </w:r>
      <w:r>
        <w:rPr>
          <w:rFonts w:hint="eastAsia" w:asciiTheme="minorEastAsia" w:hAnsiTheme="minorEastAsia" w:eastAsiaTheme="minorEastAsia" w:cstheme="minorEastAsia"/>
          <w:spacing w:val="3"/>
          <w:sz w:val="24"/>
          <w:szCs w:val="24"/>
          <w:lang w:eastAsia="zh-CN"/>
        </w:rPr>
        <w:t>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14:paraId="2063083E">
      <w:pPr>
        <w:pStyle w:val="14"/>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14:paraId="0569E40C">
      <w:pPr>
        <w:pStyle w:val="14"/>
        <w:spacing w:line="360" w:lineRule="auto"/>
        <w:ind w:firstLine="49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8"/>
          <w:sz w:val="24"/>
          <w:szCs w:val="24"/>
          <w:lang w:eastAsia="zh-CN"/>
        </w:rPr>
        <w:t xml:space="preserve"> </w:t>
      </w:r>
      <w:r>
        <w:rPr>
          <w:rFonts w:hint="eastAsia" w:asciiTheme="minorEastAsia" w:hAnsiTheme="minorEastAsia" w:eastAsiaTheme="minorEastAsia" w:cstheme="minorEastAsia"/>
          <w:spacing w:val="10"/>
          <w:sz w:val="24"/>
          <w:szCs w:val="24"/>
          <w:lang w:eastAsia="zh-CN"/>
        </w:rPr>
        <w:t>单位的</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10"/>
          <w:sz w:val="24"/>
          <w:szCs w:val="24"/>
          <w:lang w:eastAsia="zh-CN"/>
        </w:rPr>
        <w:t>项目</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71"/>
          <w:sz w:val="24"/>
          <w:szCs w:val="24"/>
          <w:lang w:eastAsia="zh-CN"/>
        </w:rPr>
        <w:t xml:space="preserve"> </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67F39310">
      <w:pPr>
        <w:pStyle w:val="14"/>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14:paraId="6E1E1C2E">
      <w:pPr>
        <w:spacing w:line="360" w:lineRule="auto"/>
        <w:rPr>
          <w:rFonts w:asciiTheme="minorEastAsia" w:hAnsiTheme="minorEastAsia" w:cstheme="minorEastAsia"/>
        </w:rPr>
      </w:pPr>
    </w:p>
    <w:p w14:paraId="6ADE07DC">
      <w:pPr>
        <w:spacing w:line="360" w:lineRule="auto"/>
        <w:rPr>
          <w:rFonts w:asciiTheme="minorEastAsia" w:hAnsiTheme="minorEastAsia" w:cstheme="minorEastAsia"/>
        </w:rPr>
      </w:pPr>
    </w:p>
    <w:p w14:paraId="7BF6F245">
      <w:pPr>
        <w:pStyle w:val="14"/>
        <w:spacing w:line="360" w:lineRule="auto"/>
        <w:ind w:firstLine="5120" w:firstLineChars="20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00CDB82D">
      <w:pPr>
        <w:pStyle w:val="14"/>
        <w:spacing w:line="360" w:lineRule="auto"/>
        <w:ind w:firstLine="5148" w:firstLineChars="26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1"/>
          <w:sz w:val="24"/>
          <w:szCs w:val="24"/>
          <w:lang w:eastAsia="zh-CN"/>
        </w:rPr>
        <w:t>日</w:t>
      </w:r>
      <w:r>
        <w:rPr>
          <w:rFonts w:hint="eastAsia" w:asciiTheme="minorEastAsia" w:hAnsiTheme="minorEastAsia" w:eastAsiaTheme="minorEastAsia" w:cstheme="minorEastAsia"/>
          <w:spacing w:val="24"/>
          <w:sz w:val="24"/>
          <w:szCs w:val="24"/>
          <w:lang w:eastAsia="zh-CN"/>
        </w:rPr>
        <w:t xml:space="preserve">  </w:t>
      </w:r>
      <w:r>
        <w:rPr>
          <w:rFonts w:hint="eastAsia" w:asciiTheme="minorEastAsia" w:hAnsiTheme="minorEastAsia" w:eastAsiaTheme="minorEastAsia" w:cstheme="minorEastAsia"/>
          <w:spacing w:val="-21"/>
          <w:sz w:val="24"/>
          <w:szCs w:val="24"/>
          <w:lang w:eastAsia="zh-CN"/>
        </w:rPr>
        <w:t>期：</w:t>
      </w:r>
      <w:r>
        <w:rPr>
          <w:rFonts w:hint="eastAsia" w:asciiTheme="minorEastAsia" w:hAnsiTheme="minorEastAsia" w:eastAsiaTheme="minorEastAsia" w:cstheme="minorEastAsia"/>
          <w:sz w:val="24"/>
          <w:szCs w:val="24"/>
          <w:u w:val="single"/>
          <w:lang w:eastAsia="zh-CN"/>
        </w:rPr>
        <w:t xml:space="preserve">         </w:t>
      </w:r>
    </w:p>
    <w:p w14:paraId="409C2102">
      <w:pPr>
        <w:pStyle w:val="14"/>
        <w:spacing w:line="360" w:lineRule="auto"/>
        <w:ind w:firstLine="6960" w:firstLineChars="2900"/>
        <w:rPr>
          <w:rFonts w:asciiTheme="minorEastAsia" w:hAnsiTheme="minorEastAsia" w:eastAsiaTheme="minorEastAsia" w:cstheme="minorEastAsia"/>
          <w:sz w:val="24"/>
          <w:szCs w:val="24"/>
          <w:lang w:eastAsia="zh-CN"/>
        </w:rPr>
      </w:pPr>
    </w:p>
    <w:p w14:paraId="5E4C009F">
      <w:pPr>
        <w:spacing w:line="360" w:lineRule="auto"/>
        <w:rPr>
          <w:rFonts w:asciiTheme="minorEastAsia" w:hAnsiTheme="minorEastAsia" w:cstheme="minorEastAsia"/>
          <w:szCs w:val="24"/>
        </w:rPr>
      </w:pPr>
    </w:p>
    <w:p w14:paraId="7231D414">
      <w:pPr>
        <w:spacing w:line="360" w:lineRule="auto"/>
        <w:rPr>
          <w:rFonts w:asciiTheme="minorEastAsia" w:hAnsiTheme="minorEastAsia" w:cstheme="minorEastAsia"/>
          <w:szCs w:val="24"/>
        </w:rPr>
      </w:pPr>
    </w:p>
    <w:p w14:paraId="68C48DE1">
      <w:pPr>
        <w:spacing w:line="360" w:lineRule="auto"/>
        <w:rPr>
          <w:rFonts w:asciiTheme="minorEastAsia" w:hAnsiTheme="minorEastAsia" w:cstheme="minorEastAsia"/>
          <w:szCs w:val="24"/>
        </w:rPr>
      </w:pPr>
    </w:p>
    <w:p w14:paraId="22B0FAC5">
      <w:pPr>
        <w:spacing w:line="360" w:lineRule="auto"/>
        <w:jc w:val="center"/>
        <w:rPr>
          <w:rFonts w:ascii="宋体" w:hAnsi="宋体"/>
          <w:b/>
          <w:sz w:val="28"/>
          <w:szCs w:val="28"/>
        </w:rPr>
      </w:pPr>
    </w:p>
    <w:p w14:paraId="1E30AE54">
      <w:pPr>
        <w:widowControl/>
        <w:jc w:val="left"/>
        <w:rPr>
          <w:rFonts w:asciiTheme="minorEastAsia" w:hAnsiTheme="minorEastAsia" w:cstheme="minorEastAsia"/>
          <w:snapToGrid w:val="0"/>
          <w:color w:val="000000"/>
          <w:kern w:val="0"/>
          <w:sz w:val="36"/>
          <w:szCs w:val="36"/>
          <w14:textOutline w14:w="2311" w14:cap="flat" w14:cmpd="sng" w14:algn="ctr">
            <w14:solidFill>
              <w14:srgbClr w14:val="000000"/>
            </w14:solidFill>
            <w14:prstDash w14:val="solid"/>
            <w14:miter w14:val="0"/>
          </w14:textOutline>
        </w:rPr>
      </w:pPr>
      <w:r>
        <w:rPr>
          <w:rFonts w:asciiTheme="minorEastAsia" w:hAnsiTheme="minorEastAsia" w:cstheme="minorEastAsia"/>
          <w:snapToGrid w:val="0"/>
          <w:color w:val="000000"/>
          <w:kern w:val="0"/>
          <w:sz w:val="36"/>
          <w:szCs w:val="36"/>
          <w14:textOutline w14:w="2311" w14:cap="flat" w14:cmpd="sng" w14:algn="ctr">
            <w14:solidFill>
              <w14:srgbClr w14:val="000000"/>
            </w14:solidFill>
            <w14:prstDash w14:val="solid"/>
            <w14:miter w14:val="0"/>
          </w14:textOutline>
        </w:rPr>
        <w:br w:type="page"/>
      </w:r>
    </w:p>
    <w:p w14:paraId="6864460B">
      <w:pPr>
        <w:spacing w:line="360" w:lineRule="auto"/>
        <w:jc w:val="center"/>
        <w:rPr>
          <w:rFonts w:ascii="宋体" w:hAnsi="宋体"/>
          <w:b/>
          <w:sz w:val="28"/>
          <w:szCs w:val="28"/>
        </w:rPr>
      </w:pPr>
      <w:r>
        <w:rPr>
          <w:rFonts w:hint="eastAsia" w:asciiTheme="minorEastAsia" w:hAnsiTheme="minorEastAsia" w:cstheme="minorEastAsia"/>
          <w:snapToGrid w:val="0"/>
          <w:color w:val="000000"/>
          <w:kern w:val="0"/>
          <w:sz w:val="36"/>
          <w:szCs w:val="36"/>
          <w14:textOutline w14:w="2311" w14:cap="flat" w14:cmpd="sng" w14:algn="ctr">
            <w14:solidFill>
              <w14:srgbClr w14:val="000000"/>
            </w14:solidFill>
            <w14:prstDash w14:val="solid"/>
            <w14:miter w14:val="0"/>
          </w14:textOutline>
        </w:rPr>
        <w:t>监狱企业声明函格式</w:t>
      </w:r>
    </w:p>
    <w:p w14:paraId="3E832F8A">
      <w:pPr>
        <w:spacing w:line="360" w:lineRule="auto"/>
        <w:rPr>
          <w:rFonts w:ascii="宋体" w:hAnsi="宋体"/>
          <w:b/>
          <w:sz w:val="28"/>
          <w:szCs w:val="28"/>
        </w:rPr>
      </w:pPr>
    </w:p>
    <w:p w14:paraId="049BD7EF">
      <w:pPr>
        <w:spacing w:line="360" w:lineRule="auto"/>
        <w:ind w:firstLine="508" w:firstLineChars="200"/>
        <w:rPr>
          <w:rFonts w:asciiTheme="minorEastAsia" w:hAnsiTheme="minorEastAsia" w:cstheme="minorEastAsia"/>
          <w:spacing w:val="7"/>
          <w:szCs w:val="24"/>
        </w:rPr>
      </w:pPr>
      <w:r>
        <w:rPr>
          <w:rFonts w:hint="eastAsia" w:asciiTheme="minorEastAsia" w:hAnsiTheme="minorEastAsia" w:cstheme="minorEastAsia"/>
          <w:snapToGrid w:val="0"/>
          <w:color w:val="000000"/>
          <w:spacing w:val="7"/>
          <w:kern w:val="0"/>
          <w:szCs w:val="24"/>
        </w:rPr>
        <w:t>本企业郑重声明，根据《财政部、司法部关于政府采购支持监狱企业发展有关问题的通知》（财库</w:t>
      </w:r>
      <w:r>
        <w:rPr>
          <w:rFonts w:hint="eastAsia" w:asciiTheme="minorEastAsia" w:hAnsiTheme="minorEastAsia" w:cstheme="minorEastAsia"/>
          <w:spacing w:val="3"/>
          <w:szCs w:val="24"/>
        </w:rPr>
        <w:t>〔2014〕</w:t>
      </w:r>
      <w:r>
        <w:rPr>
          <w:rFonts w:hint="eastAsia" w:asciiTheme="minorEastAsia" w:hAnsiTheme="minorEastAsia" w:cstheme="minorEastAsia"/>
          <w:snapToGrid w:val="0"/>
          <w:color w:val="000000"/>
          <w:spacing w:val="7"/>
          <w:kern w:val="0"/>
          <w:szCs w:val="24"/>
        </w:rPr>
        <w:t>68号），本企业______（是、不是）监狱企业。后附省级以上监狱管理局、戒毒管理局（含新疆生产建设兵团）出具的属于监狱企业证明文件。</w:t>
      </w:r>
    </w:p>
    <w:p w14:paraId="38CC6654">
      <w:pPr>
        <w:spacing w:line="360" w:lineRule="auto"/>
        <w:ind w:firstLine="508" w:firstLineChars="200"/>
        <w:rPr>
          <w:rFonts w:asciiTheme="minorEastAsia" w:hAnsiTheme="minorEastAsia" w:cstheme="minorEastAsia"/>
          <w:spacing w:val="7"/>
          <w:szCs w:val="24"/>
        </w:rPr>
      </w:pPr>
      <w:r>
        <w:rPr>
          <w:rFonts w:hint="eastAsia" w:asciiTheme="minorEastAsia" w:hAnsiTheme="minorEastAsia" w:cstheme="minorEastAsia"/>
          <w:snapToGrid w:val="0"/>
          <w:color w:val="000000"/>
          <w:spacing w:val="7"/>
          <w:kern w:val="0"/>
          <w:szCs w:val="24"/>
        </w:rPr>
        <w:t>本企业对上述声明的真实性负责。如有虚假，将依法承担相应责任。</w:t>
      </w:r>
    </w:p>
    <w:p w14:paraId="72AD86AD">
      <w:pPr>
        <w:tabs>
          <w:tab w:val="left" w:pos="4860"/>
        </w:tabs>
        <w:spacing w:line="360" w:lineRule="auto"/>
        <w:ind w:firstLine="508" w:firstLineChars="200"/>
        <w:jc w:val="center"/>
        <w:rPr>
          <w:rFonts w:asciiTheme="minorEastAsia" w:hAnsiTheme="minorEastAsia" w:cstheme="minorEastAsia"/>
          <w:spacing w:val="7"/>
          <w:szCs w:val="24"/>
        </w:rPr>
      </w:pPr>
      <w:r>
        <w:rPr>
          <w:rFonts w:hint="eastAsia" w:asciiTheme="minorEastAsia" w:hAnsiTheme="minorEastAsia" w:cstheme="minorEastAsia"/>
          <w:snapToGrid w:val="0"/>
          <w:color w:val="000000"/>
          <w:spacing w:val="7"/>
          <w:kern w:val="0"/>
          <w:szCs w:val="24"/>
        </w:rPr>
        <w:t xml:space="preserve">                         </w:t>
      </w:r>
    </w:p>
    <w:p w14:paraId="566B01BE">
      <w:pPr>
        <w:tabs>
          <w:tab w:val="left" w:pos="4860"/>
        </w:tabs>
        <w:spacing w:line="360" w:lineRule="auto"/>
        <w:ind w:firstLine="508" w:firstLineChars="200"/>
        <w:jc w:val="center"/>
        <w:rPr>
          <w:rFonts w:asciiTheme="minorEastAsia" w:hAnsiTheme="minorEastAsia" w:cstheme="minorEastAsia"/>
          <w:spacing w:val="7"/>
          <w:szCs w:val="24"/>
        </w:rPr>
      </w:pPr>
      <w:r>
        <w:rPr>
          <w:rFonts w:hint="eastAsia" w:asciiTheme="minorEastAsia" w:hAnsiTheme="minorEastAsia" w:cstheme="minorEastAsia"/>
          <w:snapToGrid w:val="0"/>
          <w:color w:val="000000"/>
          <w:spacing w:val="7"/>
          <w:kern w:val="0"/>
          <w:szCs w:val="24"/>
        </w:rPr>
        <w:t xml:space="preserve">                             企业名称（盖章）： </w:t>
      </w:r>
    </w:p>
    <w:p w14:paraId="32ADF6F5">
      <w:pPr>
        <w:tabs>
          <w:tab w:val="left" w:pos="4860"/>
        </w:tabs>
        <w:spacing w:line="360" w:lineRule="auto"/>
        <w:ind w:firstLine="508" w:firstLineChars="200"/>
        <w:jc w:val="center"/>
        <w:rPr>
          <w:rFonts w:asciiTheme="minorEastAsia" w:hAnsiTheme="minorEastAsia" w:cstheme="minorEastAsia"/>
          <w:szCs w:val="24"/>
          <w:u w:val="single"/>
        </w:rPr>
      </w:pPr>
      <w:r>
        <w:rPr>
          <w:rFonts w:hint="eastAsia" w:asciiTheme="minorEastAsia" w:hAnsiTheme="minorEastAsia" w:cstheme="minorEastAsia"/>
          <w:snapToGrid w:val="0"/>
          <w:color w:val="000000"/>
          <w:spacing w:val="7"/>
          <w:kern w:val="0"/>
          <w:szCs w:val="24"/>
        </w:rPr>
        <w:t xml:space="preserve">                  日  期：</w:t>
      </w:r>
      <w:r>
        <w:rPr>
          <w:rFonts w:hint="eastAsia" w:asciiTheme="minorEastAsia" w:hAnsiTheme="minorEastAsia" w:cstheme="minorEastAsia"/>
          <w:szCs w:val="24"/>
          <w:u w:val="single"/>
        </w:rPr>
        <w:t xml:space="preserve">         </w:t>
      </w:r>
    </w:p>
    <w:p w14:paraId="3799B269">
      <w:pPr>
        <w:spacing w:line="360" w:lineRule="auto"/>
        <w:rPr>
          <w:rFonts w:asciiTheme="minorEastAsia" w:hAnsiTheme="minorEastAsia" w:cstheme="minorEastAsia"/>
          <w:b/>
          <w:bCs/>
          <w:szCs w:val="24"/>
        </w:rPr>
      </w:pPr>
    </w:p>
    <w:p w14:paraId="0D9744BF">
      <w:pPr>
        <w:spacing w:line="360" w:lineRule="auto"/>
        <w:rPr>
          <w:rFonts w:asciiTheme="minorEastAsia" w:hAnsiTheme="minorEastAsia" w:cstheme="minorEastAsia"/>
          <w:b/>
          <w:bCs/>
          <w:szCs w:val="24"/>
        </w:rPr>
      </w:pPr>
    </w:p>
    <w:p w14:paraId="319B27F5">
      <w:pPr>
        <w:spacing w:line="360" w:lineRule="auto"/>
        <w:ind w:firstLine="482" w:firstLineChars="200"/>
        <w:rPr>
          <w:rFonts w:asciiTheme="minorEastAsia" w:hAnsiTheme="minorEastAsia" w:cstheme="minorEastAsia"/>
          <w:b/>
          <w:bCs/>
          <w:szCs w:val="24"/>
          <w:lang w:val="zh-CN"/>
        </w:rPr>
      </w:pPr>
    </w:p>
    <w:p w14:paraId="43A17DA1">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3DD150B0">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605DF853">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6DFC9E93">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67B4A8E3">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7346DD7A">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27E43156">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3C42BC43">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2C48662E">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38918FA1">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39CF4B4A">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6860DAA3">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1CCF7E63">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13A768F8">
      <w:pPr>
        <w:spacing w:line="360" w:lineRule="auto"/>
        <w:jc w:val="center"/>
        <w:outlineLvl w:val="9"/>
        <w:rPr>
          <w:rFonts w:asciiTheme="minorEastAsia" w:hAnsiTheme="minorEastAsia" w:cstheme="minorEastAsia"/>
          <w:b/>
          <w:bCs/>
          <w:spacing w:val="2"/>
          <w:position w:val="17"/>
          <w:szCs w:val="24"/>
        </w:rPr>
      </w:pPr>
      <w:r>
        <w:rPr>
          <w:rFonts w:hint="eastAsia" w:asciiTheme="minorEastAsia" w:hAnsiTheme="minorEastAsia" w:cstheme="minorEastAsia"/>
          <w:b/>
          <w:bCs/>
          <w:snapToGrid w:val="0"/>
          <w:color w:val="000000"/>
          <w:spacing w:val="2"/>
          <w:kern w:val="0"/>
          <w:position w:val="17"/>
          <w:szCs w:val="24"/>
          <w:lang w:val="en-US" w:eastAsia="zh-CN"/>
        </w:rPr>
        <w:t>唐河县</w:t>
      </w:r>
      <w:r>
        <w:rPr>
          <w:rFonts w:hint="eastAsia" w:asciiTheme="minorEastAsia" w:hAnsiTheme="minorEastAsia" w:cstheme="minorEastAsia"/>
          <w:b/>
          <w:bCs/>
          <w:snapToGrid w:val="0"/>
          <w:color w:val="000000"/>
          <w:spacing w:val="2"/>
          <w:kern w:val="0"/>
          <w:position w:val="17"/>
          <w:szCs w:val="24"/>
        </w:rPr>
        <w:t>政府采购合同融资政策告知函</w:t>
      </w:r>
    </w:p>
    <w:p w14:paraId="7DA07ED2">
      <w:pPr>
        <w:spacing w:line="360" w:lineRule="auto"/>
        <w:rPr>
          <w:rFonts w:asciiTheme="minorEastAsia" w:hAnsiTheme="minorEastAsia" w:cstheme="minorEastAsia"/>
          <w:spacing w:val="2"/>
          <w:position w:val="17"/>
          <w:szCs w:val="24"/>
        </w:rPr>
      </w:pPr>
    </w:p>
    <w:p w14:paraId="7C348B5E">
      <w:pPr>
        <w:spacing w:line="360" w:lineRule="auto"/>
        <w:ind w:firstLine="488" w:firstLineChars="200"/>
        <w:rPr>
          <w:rFonts w:asciiTheme="minorEastAsia" w:hAnsiTheme="minorEastAsia" w:cstheme="minorEastAsia"/>
          <w:spacing w:val="2"/>
          <w:position w:val="17"/>
          <w:szCs w:val="24"/>
        </w:rPr>
      </w:pPr>
      <w:r>
        <w:rPr>
          <w:rFonts w:hint="eastAsia" w:asciiTheme="minorEastAsia" w:hAnsiTheme="minorEastAsia" w:cstheme="minorEastAsia"/>
          <w:snapToGrid w:val="0"/>
          <w:color w:val="000000"/>
          <w:spacing w:val="2"/>
          <w:kern w:val="0"/>
          <w:position w:val="17"/>
          <w:szCs w:val="24"/>
        </w:rPr>
        <w:t>各供应商：</w:t>
      </w:r>
    </w:p>
    <w:p w14:paraId="510E78FF">
      <w:pPr>
        <w:spacing w:line="360" w:lineRule="auto"/>
        <w:ind w:firstLine="488" w:firstLineChars="200"/>
        <w:rPr>
          <w:rFonts w:asciiTheme="minorEastAsia" w:hAnsiTheme="minorEastAsia" w:cstheme="minorEastAsia"/>
          <w:spacing w:val="2"/>
          <w:position w:val="17"/>
          <w:szCs w:val="24"/>
        </w:rPr>
      </w:pPr>
      <w:r>
        <w:rPr>
          <w:rFonts w:hint="eastAsia" w:asciiTheme="minorEastAsia" w:hAnsiTheme="minorEastAsia" w:cstheme="minorEastAsia"/>
          <w:snapToGrid w:val="0"/>
          <w:color w:val="000000"/>
          <w:spacing w:val="2"/>
          <w:kern w:val="0"/>
          <w:position w:val="17"/>
          <w:szCs w:val="24"/>
        </w:rPr>
        <w:t>欢迎贵公司参与</w:t>
      </w:r>
      <w:r>
        <w:rPr>
          <w:rFonts w:hint="eastAsia" w:asciiTheme="minorEastAsia" w:hAnsiTheme="minorEastAsia" w:cstheme="minorEastAsia"/>
          <w:snapToGrid w:val="0"/>
          <w:color w:val="000000"/>
          <w:spacing w:val="2"/>
          <w:kern w:val="0"/>
          <w:position w:val="17"/>
          <w:szCs w:val="24"/>
          <w:lang w:val="en-US" w:eastAsia="zh-CN"/>
        </w:rPr>
        <w:t>唐河县</w:t>
      </w:r>
      <w:r>
        <w:rPr>
          <w:rFonts w:hint="eastAsia" w:asciiTheme="minorEastAsia" w:hAnsiTheme="minorEastAsia" w:cstheme="minorEastAsia"/>
          <w:snapToGrid w:val="0"/>
          <w:color w:val="000000"/>
          <w:spacing w:val="2"/>
          <w:kern w:val="0"/>
          <w:position w:val="17"/>
          <w:szCs w:val="24"/>
        </w:rPr>
        <w:t>政府采购活动!</w:t>
      </w:r>
    </w:p>
    <w:p w14:paraId="7C500532">
      <w:pPr>
        <w:spacing w:line="360" w:lineRule="auto"/>
        <w:ind w:firstLine="488" w:firstLineChars="200"/>
        <w:rPr>
          <w:rFonts w:asciiTheme="minorEastAsia" w:hAnsiTheme="minorEastAsia" w:cstheme="minorEastAsia"/>
          <w:spacing w:val="2"/>
          <w:position w:val="17"/>
          <w:szCs w:val="24"/>
        </w:rPr>
      </w:pPr>
      <w:r>
        <w:rPr>
          <w:rFonts w:hint="eastAsia" w:asciiTheme="minorEastAsia" w:hAnsiTheme="minorEastAsia" w:cstheme="minorEastAsia"/>
          <w:snapToGrid w:val="0"/>
          <w:color w:val="000000"/>
          <w:spacing w:val="2"/>
          <w:kern w:val="0"/>
          <w:position w:val="17"/>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9D1FFFB">
      <w:pPr>
        <w:spacing w:line="360" w:lineRule="auto"/>
        <w:ind w:firstLine="488" w:firstLineChars="200"/>
        <w:rPr>
          <w:rFonts w:asciiTheme="minorEastAsia" w:hAnsiTheme="minorEastAsia" w:cstheme="minorEastAsia"/>
          <w:spacing w:val="2"/>
          <w:position w:val="17"/>
          <w:szCs w:val="24"/>
        </w:rPr>
      </w:pPr>
      <w:r>
        <w:rPr>
          <w:rFonts w:hint="eastAsia" w:asciiTheme="minorEastAsia" w:hAnsiTheme="minorEastAsia" w:cstheme="minorEastAsia"/>
          <w:snapToGrid w:val="0"/>
          <w:color w:val="000000"/>
          <w:spacing w:val="2"/>
          <w:kern w:val="0"/>
          <w:position w:val="17"/>
          <w:szCs w:val="24"/>
        </w:rPr>
        <w:t>贷款渠道和提供贷款的金融机构，可在河南省政府采购网“河南省政府采购合同融资平台”查询联系。</w:t>
      </w:r>
    </w:p>
    <w:p w14:paraId="6900484A">
      <w:pPr>
        <w:spacing w:line="360" w:lineRule="auto"/>
        <w:ind w:firstLine="430" w:firstLineChars="200"/>
        <w:rPr>
          <w:rFonts w:ascii="宋体" w:hAnsi="宋体" w:eastAsia="宋体" w:cs="宋体"/>
          <w:szCs w:val="24"/>
        </w:rPr>
      </w:pPr>
      <w:r>
        <w:rPr>
          <w:rFonts w:hint="eastAsia" w:asciiTheme="minorEastAsia" w:hAnsiTheme="minorEastAsia" w:cstheme="minorEastAsia"/>
          <w:b/>
          <w:bCs/>
          <w:spacing w:val="-13"/>
          <w:szCs w:val="24"/>
        </w:rPr>
        <w:t>为更大力度激发市场活力和社会创造力，增强发展动力，进一步加强政府采购合同线上融资一站式服务（简称“政采贷” ），有需求的供应商，可按上述通知要求办理政采贷 。</w:t>
      </w:r>
    </w:p>
    <w:p w14:paraId="198999CD">
      <w:pPr>
        <w:spacing w:line="360" w:lineRule="auto"/>
        <w:ind w:firstLine="482" w:firstLineChars="200"/>
        <w:rPr>
          <w:rFonts w:asciiTheme="minorEastAsia" w:hAnsiTheme="minorEastAsia" w:cstheme="minorEastAsia"/>
          <w:b/>
          <w:bCs/>
          <w:szCs w:val="24"/>
          <w:lang w:val="zh-CN"/>
        </w:rPr>
      </w:pPr>
    </w:p>
    <w:p w14:paraId="450E5538">
      <w:pPr>
        <w:spacing w:line="360" w:lineRule="auto"/>
        <w:ind w:firstLine="482" w:firstLineChars="200"/>
        <w:rPr>
          <w:rFonts w:asciiTheme="minorEastAsia" w:hAnsiTheme="minorEastAsia" w:cstheme="minorEastAsia"/>
          <w:b/>
          <w:bCs/>
          <w:szCs w:val="24"/>
          <w:lang w:val="zh-CN"/>
        </w:rPr>
      </w:pPr>
    </w:p>
    <w:p w14:paraId="31230AA6">
      <w:pPr>
        <w:widowControl/>
        <w:jc w:val="left"/>
        <w:rPr>
          <w:rFonts w:asciiTheme="minorEastAsia" w:hAnsiTheme="minorEastAsia" w:cstheme="minorEastAsia"/>
          <w:b/>
          <w:bCs/>
          <w:snapToGrid w:val="0"/>
          <w:color w:val="000000"/>
          <w:kern w:val="0"/>
          <w:szCs w:val="24"/>
          <w:lang w:val="zh-CN"/>
        </w:rPr>
      </w:pPr>
      <w:r>
        <w:rPr>
          <w:rFonts w:asciiTheme="minorEastAsia" w:hAnsiTheme="minorEastAsia" w:cstheme="minorEastAsia"/>
          <w:b/>
          <w:bCs/>
          <w:szCs w:val="24"/>
          <w:lang w:val="zh-CN"/>
        </w:rPr>
        <w:br w:type="page"/>
      </w:r>
    </w:p>
    <w:p w14:paraId="4EEA0518">
      <w:pPr>
        <w:bidi w:val="0"/>
        <w:jc w:val="center"/>
        <w:rPr>
          <w:rFonts w:hint="eastAsia"/>
          <w:b/>
          <w:bCs/>
          <w:sz w:val="36"/>
          <w:szCs w:val="32"/>
          <w:lang w:val="en-US" w:eastAsia="zh-CN"/>
        </w:rPr>
      </w:pPr>
      <w:bookmarkStart w:id="120" w:name="_Toc12736"/>
      <w:bookmarkStart w:id="121" w:name="_Toc31290"/>
      <w:r>
        <w:rPr>
          <w:rFonts w:hint="eastAsia"/>
          <w:b/>
          <w:bCs/>
          <w:sz w:val="36"/>
          <w:szCs w:val="32"/>
          <w:lang w:val="en-US" w:eastAsia="zh-CN"/>
        </w:rPr>
        <w:t>告知函</w:t>
      </w:r>
      <w:bookmarkEnd w:id="120"/>
      <w:bookmarkEnd w:id="121"/>
    </w:p>
    <w:p w14:paraId="4C0A4669">
      <w:pPr>
        <w:pStyle w:val="2"/>
        <w:rPr>
          <w:rFonts w:hint="eastAsia"/>
          <w:lang w:val="en-US" w:eastAsia="zh-CN"/>
        </w:rPr>
      </w:pPr>
    </w:p>
    <w:tbl>
      <w:tblPr>
        <w:tblStyle w:val="30"/>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0288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6FE3235A">
            <w:pPr>
              <w:widowControl w:val="0"/>
              <w:jc w:val="center"/>
              <w:rPr>
                <w:rFonts w:hint="default"/>
                <w:sz w:val="24"/>
                <w:szCs w:val="24"/>
                <w:vertAlign w:val="baseline"/>
                <w:lang w:val="en-US" w:eastAsia="zh-CN"/>
              </w:rPr>
            </w:pPr>
            <w:r>
              <w:rPr>
                <w:rFonts w:hint="eastAsia"/>
                <w:sz w:val="24"/>
                <w:szCs w:val="24"/>
                <w:vertAlign w:val="baseline"/>
                <w:lang w:val="en-US" w:eastAsia="zh-CN"/>
              </w:rPr>
              <w:t>事项</w:t>
            </w:r>
          </w:p>
        </w:tc>
        <w:tc>
          <w:tcPr>
            <w:tcW w:w="2237" w:type="dxa"/>
          </w:tcPr>
          <w:p w14:paraId="50C01E2E">
            <w:pPr>
              <w:widowControl w:val="0"/>
              <w:jc w:val="center"/>
              <w:rPr>
                <w:rFonts w:hint="default"/>
                <w:sz w:val="24"/>
                <w:szCs w:val="24"/>
                <w:vertAlign w:val="baseline"/>
                <w:lang w:val="en-US" w:eastAsia="zh-CN"/>
              </w:rPr>
            </w:pPr>
            <w:r>
              <w:rPr>
                <w:rFonts w:hint="eastAsia"/>
                <w:sz w:val="24"/>
                <w:szCs w:val="24"/>
                <w:vertAlign w:val="baseline"/>
                <w:lang w:val="en-US" w:eastAsia="zh-CN"/>
              </w:rPr>
              <w:t xml:space="preserve">时限 </w:t>
            </w:r>
          </w:p>
        </w:tc>
        <w:tc>
          <w:tcPr>
            <w:tcW w:w="6221" w:type="dxa"/>
          </w:tcPr>
          <w:p w14:paraId="4BFC49B2">
            <w:pPr>
              <w:widowControl w:val="0"/>
              <w:jc w:val="center"/>
              <w:rPr>
                <w:rFonts w:hint="default"/>
                <w:sz w:val="24"/>
                <w:szCs w:val="24"/>
                <w:vertAlign w:val="baseline"/>
                <w:lang w:val="en-US" w:eastAsia="zh-CN"/>
              </w:rPr>
            </w:pPr>
            <w:r>
              <w:rPr>
                <w:rFonts w:hint="eastAsia"/>
                <w:sz w:val="24"/>
                <w:szCs w:val="24"/>
                <w:vertAlign w:val="baseline"/>
                <w:lang w:val="en-US" w:eastAsia="zh-CN"/>
              </w:rPr>
              <w:t>要求</w:t>
            </w:r>
          </w:p>
        </w:tc>
      </w:tr>
      <w:tr w14:paraId="2AAE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177D8564">
            <w:pPr>
              <w:widowControl w:val="0"/>
              <w:jc w:val="center"/>
              <w:rPr>
                <w:rFonts w:hint="eastAsia"/>
                <w:sz w:val="24"/>
                <w:szCs w:val="24"/>
                <w:vertAlign w:val="baseline"/>
                <w:lang w:val="en-US" w:eastAsia="zh-CN"/>
              </w:rPr>
            </w:pPr>
          </w:p>
          <w:p w14:paraId="7AEA54C0">
            <w:pPr>
              <w:widowControl w:val="0"/>
              <w:jc w:val="center"/>
              <w:rPr>
                <w:rFonts w:hint="eastAsia"/>
                <w:sz w:val="24"/>
                <w:szCs w:val="24"/>
                <w:vertAlign w:val="baseline"/>
                <w:lang w:val="en-US" w:eastAsia="zh-CN"/>
              </w:rPr>
            </w:pPr>
          </w:p>
          <w:p w14:paraId="4B1E5BAF">
            <w:pPr>
              <w:widowControl w:val="0"/>
              <w:jc w:val="center"/>
              <w:rPr>
                <w:rFonts w:hint="eastAsia"/>
                <w:sz w:val="24"/>
                <w:szCs w:val="24"/>
                <w:vertAlign w:val="baseline"/>
                <w:lang w:val="en-US" w:eastAsia="zh-CN"/>
              </w:rPr>
            </w:pPr>
          </w:p>
          <w:p w14:paraId="009CC188">
            <w:pPr>
              <w:widowControl w:val="0"/>
              <w:jc w:val="center"/>
              <w:rPr>
                <w:rFonts w:hint="default"/>
                <w:sz w:val="24"/>
                <w:szCs w:val="24"/>
                <w:vertAlign w:val="baseline"/>
                <w:lang w:val="en-US" w:eastAsia="zh-CN"/>
              </w:rPr>
            </w:pPr>
            <w:r>
              <w:rPr>
                <w:rFonts w:hint="eastAsia"/>
                <w:sz w:val="24"/>
                <w:szCs w:val="24"/>
                <w:vertAlign w:val="baseline"/>
                <w:lang w:val="en-US" w:eastAsia="zh-CN"/>
              </w:rPr>
              <w:t>合同签订</w:t>
            </w:r>
          </w:p>
        </w:tc>
        <w:tc>
          <w:tcPr>
            <w:tcW w:w="2237" w:type="dxa"/>
          </w:tcPr>
          <w:p w14:paraId="7CEC19F7">
            <w:pPr>
              <w:widowControl w:val="0"/>
              <w:ind w:firstLine="480" w:firstLineChars="200"/>
              <w:rPr>
                <w:rFonts w:hint="default"/>
                <w:sz w:val="24"/>
                <w:szCs w:val="24"/>
                <w:vertAlign w:val="baseline"/>
                <w:lang w:val="en-US" w:eastAsia="zh-CN"/>
              </w:rPr>
            </w:pPr>
          </w:p>
          <w:p w14:paraId="5C8DEED1">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中标(成交)通知书发出之日起</w:t>
            </w:r>
            <w:r>
              <w:rPr>
                <w:rFonts w:hint="eastAsia"/>
                <w:sz w:val="24"/>
                <w:szCs w:val="24"/>
                <w:vertAlign w:val="baseline"/>
                <w:lang w:val="en-US" w:eastAsia="zh-CN"/>
              </w:rPr>
              <w:t>1</w:t>
            </w:r>
            <w:r>
              <w:rPr>
                <w:rFonts w:hint="default"/>
                <w:sz w:val="24"/>
                <w:szCs w:val="24"/>
                <w:vertAlign w:val="baseline"/>
                <w:lang w:val="en-US" w:eastAsia="zh-CN"/>
              </w:rPr>
              <w:t>个工作日内采购人与供应商签订政府采购合同。</w:t>
            </w:r>
          </w:p>
        </w:tc>
        <w:tc>
          <w:tcPr>
            <w:tcW w:w="6221" w:type="dxa"/>
          </w:tcPr>
          <w:p w14:paraId="6D5A60CD">
            <w:pPr>
              <w:widowControl w:val="0"/>
              <w:ind w:firstLine="480" w:firstLineChars="200"/>
              <w:rPr>
                <w:rFonts w:hint="eastAsia"/>
              </w:rPr>
            </w:pPr>
          </w:p>
          <w:p w14:paraId="463D14F6">
            <w:pPr>
              <w:widowControl w:val="0"/>
              <w:ind w:firstLine="480" w:firstLineChars="200"/>
              <w:rPr>
                <w:rFonts w:hint="eastAsia"/>
                <w:sz w:val="24"/>
                <w:szCs w:val="24"/>
              </w:rPr>
            </w:pPr>
            <w:r>
              <w:rPr>
                <w:rFonts w:hint="eastAsia"/>
                <w:sz w:val="24"/>
                <w:szCs w:val="24"/>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78F4906F">
            <w:pPr>
              <w:widowControl w:val="0"/>
              <w:rPr>
                <w:rFonts w:hint="default"/>
                <w:sz w:val="24"/>
                <w:szCs w:val="24"/>
                <w:vertAlign w:val="baseline"/>
                <w:lang w:val="en-US" w:eastAsia="zh-CN"/>
              </w:rPr>
            </w:pPr>
          </w:p>
        </w:tc>
      </w:tr>
      <w:tr w14:paraId="54BD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6DBA3EBD">
            <w:pPr>
              <w:widowControl w:val="0"/>
              <w:jc w:val="center"/>
              <w:rPr>
                <w:rFonts w:hint="eastAsia"/>
                <w:sz w:val="24"/>
                <w:szCs w:val="24"/>
                <w:vertAlign w:val="baseline"/>
                <w:lang w:val="en-US" w:eastAsia="zh-CN"/>
              </w:rPr>
            </w:pPr>
          </w:p>
          <w:p w14:paraId="3CF2B470">
            <w:pPr>
              <w:widowControl w:val="0"/>
              <w:jc w:val="center"/>
              <w:rPr>
                <w:rFonts w:hint="eastAsia"/>
                <w:sz w:val="24"/>
                <w:szCs w:val="24"/>
                <w:vertAlign w:val="baseline"/>
                <w:lang w:val="en-US" w:eastAsia="zh-CN"/>
              </w:rPr>
            </w:pPr>
          </w:p>
          <w:p w14:paraId="0672E27A">
            <w:pPr>
              <w:widowControl w:val="0"/>
              <w:jc w:val="center"/>
              <w:rPr>
                <w:rFonts w:hint="eastAsia"/>
                <w:sz w:val="24"/>
                <w:szCs w:val="24"/>
                <w:vertAlign w:val="baseline"/>
                <w:lang w:val="en-US" w:eastAsia="zh-CN"/>
              </w:rPr>
            </w:pPr>
          </w:p>
          <w:p w14:paraId="3F82189A">
            <w:pPr>
              <w:widowControl w:val="0"/>
              <w:jc w:val="center"/>
              <w:rPr>
                <w:rFonts w:hint="default"/>
                <w:sz w:val="24"/>
                <w:szCs w:val="24"/>
                <w:vertAlign w:val="baseline"/>
                <w:lang w:val="en-US" w:eastAsia="zh-CN"/>
              </w:rPr>
            </w:pPr>
            <w:r>
              <w:rPr>
                <w:rFonts w:hint="eastAsia"/>
                <w:sz w:val="24"/>
                <w:szCs w:val="24"/>
                <w:vertAlign w:val="baseline"/>
                <w:lang w:val="en-US" w:eastAsia="zh-CN"/>
              </w:rPr>
              <w:t>合同备案</w:t>
            </w:r>
          </w:p>
        </w:tc>
        <w:tc>
          <w:tcPr>
            <w:tcW w:w="2237" w:type="dxa"/>
          </w:tcPr>
          <w:p w14:paraId="52A37DF0">
            <w:pPr>
              <w:widowControl w:val="0"/>
              <w:ind w:firstLine="480" w:firstLineChars="200"/>
              <w:rPr>
                <w:rFonts w:hint="default"/>
                <w:sz w:val="24"/>
                <w:szCs w:val="24"/>
                <w:vertAlign w:val="baseline"/>
                <w:lang w:val="en-US" w:eastAsia="zh-CN"/>
              </w:rPr>
            </w:pPr>
          </w:p>
          <w:p w14:paraId="3F65423D">
            <w:pPr>
              <w:widowControl w:val="0"/>
              <w:ind w:firstLine="480" w:firstLineChars="200"/>
              <w:rPr>
                <w:rFonts w:hint="default"/>
                <w:sz w:val="24"/>
                <w:szCs w:val="24"/>
                <w:vertAlign w:val="baseline"/>
                <w:lang w:val="en-US" w:eastAsia="zh-CN"/>
              </w:rPr>
            </w:pPr>
          </w:p>
          <w:p w14:paraId="4C71D072">
            <w:pPr>
              <w:widowControl w:val="0"/>
              <w:ind w:firstLine="480" w:firstLineChars="200"/>
              <w:rPr>
                <w:rFonts w:hint="default"/>
                <w:sz w:val="24"/>
                <w:szCs w:val="24"/>
                <w:vertAlign w:val="baseline"/>
                <w:lang w:val="en-US" w:eastAsia="zh-CN"/>
              </w:rPr>
            </w:pPr>
          </w:p>
          <w:p w14:paraId="6212661B">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政府采购合同签订之日起</w:t>
            </w:r>
            <w:r>
              <w:rPr>
                <w:rFonts w:hint="eastAsia"/>
                <w:sz w:val="24"/>
                <w:szCs w:val="24"/>
                <w:vertAlign w:val="baseline"/>
                <w:lang w:val="en-US" w:eastAsia="zh-CN"/>
              </w:rPr>
              <w:t>1</w:t>
            </w:r>
            <w:r>
              <w:rPr>
                <w:rFonts w:hint="default"/>
                <w:sz w:val="24"/>
                <w:szCs w:val="24"/>
                <w:vertAlign w:val="baseline"/>
                <w:lang w:val="en-US" w:eastAsia="zh-CN"/>
              </w:rPr>
              <w:t>个工作日内，合同备案并公示。</w:t>
            </w:r>
          </w:p>
        </w:tc>
        <w:tc>
          <w:tcPr>
            <w:tcW w:w="6221" w:type="dxa"/>
          </w:tcPr>
          <w:p w14:paraId="785C81F2">
            <w:pPr>
              <w:widowControl w:val="0"/>
              <w:rPr>
                <w:rFonts w:hint="eastAsia" w:ascii="宋体" w:hAnsi="宋体" w:eastAsia="宋体" w:cs="宋体"/>
                <w:sz w:val="24"/>
                <w:szCs w:val="24"/>
                <w:vertAlign w:val="baseline"/>
                <w:lang w:val="en-US" w:eastAsia="zh-CN"/>
              </w:rPr>
            </w:pPr>
          </w:p>
          <w:p w14:paraId="7AAFF50F">
            <w:pPr>
              <w:widowControl w:val="0"/>
              <w:ind w:firstLine="480" w:firstLineChars="200"/>
              <w:rPr>
                <w:rFonts w:hint="default"/>
                <w:sz w:val="24"/>
                <w:szCs w:val="24"/>
                <w:vertAlign w:val="baseline"/>
                <w:lang w:val="en-US" w:eastAsia="zh-CN"/>
              </w:rPr>
            </w:pPr>
            <w:r>
              <w:rPr>
                <w:rFonts w:hint="eastAsia" w:ascii="宋体" w:hAnsi="宋体" w:eastAsia="宋体" w:cs="宋体"/>
                <w:sz w:val="24"/>
                <w:szCs w:val="24"/>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1020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39B3A0A6">
            <w:pPr>
              <w:widowControl w:val="0"/>
              <w:jc w:val="center"/>
              <w:rPr>
                <w:rFonts w:hint="eastAsia"/>
                <w:sz w:val="24"/>
                <w:szCs w:val="24"/>
                <w:vertAlign w:val="baseline"/>
                <w:lang w:val="en-US" w:eastAsia="zh-CN"/>
              </w:rPr>
            </w:pPr>
          </w:p>
          <w:p w14:paraId="4413543C">
            <w:pPr>
              <w:widowControl w:val="0"/>
              <w:jc w:val="center"/>
              <w:rPr>
                <w:rFonts w:hint="eastAsia"/>
                <w:sz w:val="24"/>
                <w:szCs w:val="24"/>
                <w:vertAlign w:val="baseline"/>
                <w:lang w:val="en-US" w:eastAsia="zh-CN"/>
              </w:rPr>
            </w:pPr>
          </w:p>
          <w:p w14:paraId="0FCBC9D0">
            <w:pPr>
              <w:widowControl w:val="0"/>
              <w:jc w:val="center"/>
              <w:rPr>
                <w:rFonts w:hint="eastAsia"/>
                <w:sz w:val="24"/>
                <w:szCs w:val="24"/>
                <w:vertAlign w:val="baseline"/>
                <w:lang w:val="en-US" w:eastAsia="zh-CN"/>
              </w:rPr>
            </w:pPr>
          </w:p>
          <w:p w14:paraId="0A05599A">
            <w:pPr>
              <w:widowControl w:val="0"/>
              <w:jc w:val="center"/>
              <w:rPr>
                <w:rFonts w:hint="default"/>
                <w:sz w:val="24"/>
                <w:szCs w:val="24"/>
                <w:vertAlign w:val="baseline"/>
                <w:lang w:val="en-US" w:eastAsia="zh-CN"/>
              </w:rPr>
            </w:pPr>
            <w:r>
              <w:rPr>
                <w:rFonts w:hint="eastAsia"/>
                <w:sz w:val="24"/>
                <w:szCs w:val="24"/>
                <w:vertAlign w:val="baseline"/>
                <w:lang w:val="en-US" w:eastAsia="zh-CN"/>
              </w:rPr>
              <w:t>履约验收</w:t>
            </w:r>
          </w:p>
        </w:tc>
        <w:tc>
          <w:tcPr>
            <w:tcW w:w="2237" w:type="dxa"/>
          </w:tcPr>
          <w:p w14:paraId="5132A3C5">
            <w:pPr>
              <w:widowControl w:val="0"/>
              <w:ind w:firstLine="480" w:firstLineChars="200"/>
              <w:rPr>
                <w:rFonts w:hint="default"/>
                <w:sz w:val="24"/>
                <w:szCs w:val="24"/>
                <w:vertAlign w:val="baseline"/>
                <w:lang w:val="en-US" w:eastAsia="zh-CN"/>
              </w:rPr>
            </w:pPr>
          </w:p>
          <w:p w14:paraId="2918DFE4">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采购人应该在供应商提出验收申请之日起</w:t>
            </w:r>
            <w:r>
              <w:rPr>
                <w:rFonts w:hint="eastAsia"/>
                <w:sz w:val="24"/>
                <w:szCs w:val="24"/>
                <w:vertAlign w:val="baseline"/>
                <w:lang w:val="en-US" w:eastAsia="zh-CN"/>
              </w:rPr>
              <w:t>3</w:t>
            </w:r>
            <w:r>
              <w:rPr>
                <w:rFonts w:hint="default"/>
                <w:sz w:val="24"/>
                <w:szCs w:val="24"/>
                <w:vertAlign w:val="baseline"/>
                <w:lang w:val="en-US" w:eastAsia="zh-CN"/>
              </w:rPr>
              <w:t>个工作日内完成验收，验收完成之日起</w:t>
            </w:r>
            <w:r>
              <w:rPr>
                <w:rFonts w:hint="eastAsia"/>
                <w:sz w:val="24"/>
                <w:szCs w:val="24"/>
                <w:vertAlign w:val="baseline"/>
                <w:lang w:val="en-US" w:eastAsia="zh-CN"/>
              </w:rPr>
              <w:t>2</w:t>
            </w:r>
            <w:r>
              <w:rPr>
                <w:rFonts w:hint="default"/>
                <w:sz w:val="24"/>
                <w:szCs w:val="24"/>
                <w:vertAlign w:val="baseline"/>
                <w:lang w:val="en-US" w:eastAsia="zh-CN"/>
              </w:rPr>
              <w:t>个工作日内，合同履约验收公示。</w:t>
            </w:r>
          </w:p>
        </w:tc>
        <w:tc>
          <w:tcPr>
            <w:tcW w:w="6221" w:type="dxa"/>
          </w:tcPr>
          <w:p w14:paraId="05E5E0D4">
            <w:pPr>
              <w:widowControl w:val="0"/>
              <w:ind w:firstLine="480" w:firstLineChars="200"/>
              <w:rPr>
                <w:rFonts w:hint="default"/>
                <w:sz w:val="24"/>
                <w:szCs w:val="24"/>
                <w:vertAlign w:val="baseline"/>
                <w:lang w:val="en-US" w:eastAsia="zh-CN"/>
              </w:rPr>
            </w:pPr>
          </w:p>
          <w:p w14:paraId="652414FA">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政府采购项目供应商履约完成后，应及时向采购人提出验收申请。验收合格的项目，采购人应在验收完成之日起</w:t>
            </w:r>
            <w:r>
              <w:rPr>
                <w:rFonts w:hint="eastAsia"/>
                <w:sz w:val="24"/>
                <w:szCs w:val="24"/>
                <w:vertAlign w:val="baseline"/>
                <w:lang w:val="en-US" w:eastAsia="zh-CN"/>
              </w:rPr>
              <w:t>2</w:t>
            </w:r>
            <w:r>
              <w:rPr>
                <w:rFonts w:hint="default"/>
                <w:sz w:val="24"/>
                <w:szCs w:val="24"/>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6063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DA17645">
            <w:pPr>
              <w:widowControl w:val="0"/>
              <w:jc w:val="center"/>
              <w:rPr>
                <w:rFonts w:hint="eastAsia"/>
                <w:sz w:val="24"/>
                <w:szCs w:val="24"/>
                <w:vertAlign w:val="baseline"/>
                <w:lang w:val="en-US" w:eastAsia="zh-CN"/>
              </w:rPr>
            </w:pPr>
          </w:p>
          <w:p w14:paraId="6B4DDD42">
            <w:pPr>
              <w:widowControl w:val="0"/>
              <w:jc w:val="center"/>
              <w:rPr>
                <w:rFonts w:hint="eastAsia"/>
                <w:sz w:val="24"/>
                <w:szCs w:val="24"/>
                <w:vertAlign w:val="baseline"/>
                <w:lang w:val="en-US" w:eastAsia="zh-CN"/>
              </w:rPr>
            </w:pPr>
          </w:p>
          <w:p w14:paraId="5CB120E8">
            <w:pPr>
              <w:widowControl w:val="0"/>
              <w:jc w:val="center"/>
              <w:rPr>
                <w:rFonts w:hint="eastAsia"/>
                <w:sz w:val="24"/>
                <w:szCs w:val="24"/>
                <w:vertAlign w:val="baseline"/>
                <w:lang w:val="en-US" w:eastAsia="zh-CN"/>
              </w:rPr>
            </w:pPr>
          </w:p>
          <w:p w14:paraId="220883C7">
            <w:pPr>
              <w:widowControl w:val="0"/>
              <w:jc w:val="center"/>
              <w:rPr>
                <w:rFonts w:hint="default"/>
                <w:sz w:val="24"/>
                <w:szCs w:val="24"/>
                <w:vertAlign w:val="baseline"/>
                <w:lang w:val="en-US" w:eastAsia="zh-CN"/>
              </w:rPr>
            </w:pPr>
            <w:r>
              <w:rPr>
                <w:rFonts w:hint="eastAsia"/>
                <w:sz w:val="24"/>
                <w:szCs w:val="24"/>
                <w:vertAlign w:val="baseline"/>
                <w:lang w:val="en-US" w:eastAsia="zh-CN"/>
              </w:rPr>
              <w:t>资金支付</w:t>
            </w:r>
          </w:p>
        </w:tc>
        <w:tc>
          <w:tcPr>
            <w:tcW w:w="2237" w:type="dxa"/>
          </w:tcPr>
          <w:p w14:paraId="40DD03FE">
            <w:pPr>
              <w:widowControl w:val="0"/>
              <w:ind w:firstLine="480" w:firstLineChars="200"/>
              <w:rPr>
                <w:rFonts w:hint="default"/>
                <w:sz w:val="24"/>
                <w:szCs w:val="24"/>
                <w:vertAlign w:val="baseline"/>
                <w:lang w:val="en-US" w:eastAsia="zh-CN"/>
              </w:rPr>
            </w:pPr>
          </w:p>
          <w:p w14:paraId="7D87E661">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验收合格具备付款条件的项目， 采购人应在</w:t>
            </w:r>
            <w:r>
              <w:rPr>
                <w:rFonts w:hint="eastAsia"/>
                <w:sz w:val="24"/>
                <w:szCs w:val="24"/>
                <w:vertAlign w:val="baseline"/>
                <w:lang w:val="en-US" w:eastAsia="zh-CN"/>
              </w:rPr>
              <w:t>3</w:t>
            </w:r>
            <w:r>
              <w:rPr>
                <w:rFonts w:hint="default"/>
                <w:sz w:val="24"/>
                <w:szCs w:val="24"/>
                <w:vertAlign w:val="baseline"/>
                <w:lang w:val="en-US" w:eastAsia="zh-CN"/>
              </w:rPr>
              <w:t>个工作日内将资金支付到采购合同约定的供应商账户。</w:t>
            </w:r>
          </w:p>
        </w:tc>
        <w:tc>
          <w:tcPr>
            <w:tcW w:w="6221" w:type="dxa"/>
          </w:tcPr>
          <w:p w14:paraId="438C048F">
            <w:pPr>
              <w:widowControl w:val="0"/>
              <w:ind w:firstLine="480" w:firstLineChars="200"/>
              <w:rPr>
                <w:rFonts w:hint="eastAsia"/>
                <w:sz w:val="24"/>
                <w:szCs w:val="24"/>
                <w:vertAlign w:val="baseline"/>
                <w:lang w:val="en-US" w:eastAsia="zh-CN"/>
              </w:rPr>
            </w:pPr>
          </w:p>
          <w:p w14:paraId="470A1B70">
            <w:pPr>
              <w:widowControl w:val="0"/>
              <w:ind w:firstLine="480" w:firstLineChars="200"/>
              <w:rPr>
                <w:rFonts w:hint="default"/>
                <w:sz w:val="24"/>
                <w:szCs w:val="24"/>
                <w:vertAlign w:val="baseline"/>
                <w:lang w:val="en-US" w:eastAsia="zh-CN"/>
              </w:rPr>
            </w:pPr>
            <w:r>
              <w:rPr>
                <w:rFonts w:hint="eastAsia"/>
                <w:sz w:val="24"/>
                <w:szCs w:val="24"/>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1F8A15FE">
      <w:pPr>
        <w:jc w:val="left"/>
        <w:rPr>
          <w:rFonts w:hint="eastAsia"/>
          <w:sz w:val="24"/>
          <w:szCs w:val="24"/>
          <w:lang w:val="en-US" w:eastAsia="zh-CN"/>
        </w:rPr>
      </w:pPr>
    </w:p>
    <w:p w14:paraId="752ABC91">
      <w:pPr>
        <w:widowControl/>
        <w:jc w:val="left"/>
      </w:pPr>
    </w:p>
    <w:sectPr>
      <w:headerReference r:id="rId7" w:type="default"/>
      <w:footerReference r:id="rId8" w:type="default"/>
      <w:pgSz w:w="11906" w:h="16838"/>
      <w:pgMar w:top="850" w:right="1020" w:bottom="850" w:left="10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Calibri Light">
    <w:panose1 w:val="020F03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Arial Unicode MS">
    <w:altName w:val="宋体"/>
    <w:panose1 w:val="020B0604020202020204"/>
    <w:charset w:val="86"/>
    <w:family w:val="swiss"/>
    <w:pitch w:val="default"/>
    <w:sig w:usb0="00000000" w:usb1="00000000" w:usb2="0000003F" w:usb3="00000000" w:csb0="003F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D143">
    <w:pPr>
      <w:pStyle w:val="14"/>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default"/>
        <w:sz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6A7B">
    <w:pPr>
      <w:pStyle w:val="14"/>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default"/>
        <w:sz w:val="20"/>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90AE9">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490AE9">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2E384">
    <w:pPr>
      <w:pStyle w:val="21"/>
      <w:jc w:val="right"/>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708C3">
                          <w:pPr>
                            <w:pStyle w:val="2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5708C3">
                    <w:pPr>
                      <w:pStyle w:val="21"/>
                    </w:pPr>
                    <w:r>
                      <w:fldChar w:fldCharType="begin"/>
                    </w:r>
                    <w:r>
                      <w:instrText xml:space="preserve"> PAGE  \* MERGEFORMAT </w:instrText>
                    </w:r>
                    <w:r>
                      <w:fldChar w:fldCharType="separate"/>
                    </w:r>
                    <w:r>
                      <w:t>31</w:t>
                    </w:r>
                    <w:r>
                      <w:fldChar w:fldCharType="end"/>
                    </w:r>
                  </w:p>
                </w:txbxContent>
              </v:textbox>
            </v:shape>
          </w:pict>
        </mc:Fallback>
      </mc:AlternateContent>
    </w:r>
    <w:r>
      <w:rPr>
        <w:rFonts w:hint="eastAsia"/>
        <w:sz w:val="1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AF540">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92CC7">
                          <w:pPr>
                            <w:pStyle w:val="2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892CC7">
                    <w:pPr>
                      <w:pStyle w:val="2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6DFEC">
    <w:pPr>
      <w:spacing w:before="1"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7A6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1ODNkNGExMmFiZjhkNmYxMmJlZDBiNDc0M2Q2MDkifQ=="/>
  </w:docVars>
  <w:rsids>
    <w:rsidRoot w:val="00083716"/>
    <w:rsid w:val="000132E9"/>
    <w:rsid w:val="000234EC"/>
    <w:rsid w:val="000728DD"/>
    <w:rsid w:val="00083716"/>
    <w:rsid w:val="001218C7"/>
    <w:rsid w:val="00161C27"/>
    <w:rsid w:val="001D68DB"/>
    <w:rsid w:val="002130A5"/>
    <w:rsid w:val="00221C1D"/>
    <w:rsid w:val="002606E9"/>
    <w:rsid w:val="002E791D"/>
    <w:rsid w:val="00331828"/>
    <w:rsid w:val="00365CB0"/>
    <w:rsid w:val="00375FB7"/>
    <w:rsid w:val="004163D9"/>
    <w:rsid w:val="0046410B"/>
    <w:rsid w:val="0052030D"/>
    <w:rsid w:val="005C34F8"/>
    <w:rsid w:val="005D5C8F"/>
    <w:rsid w:val="005E45DF"/>
    <w:rsid w:val="005F1B55"/>
    <w:rsid w:val="00637982"/>
    <w:rsid w:val="006A5358"/>
    <w:rsid w:val="007714A1"/>
    <w:rsid w:val="007D0B00"/>
    <w:rsid w:val="007D7D85"/>
    <w:rsid w:val="00895ACB"/>
    <w:rsid w:val="008A3087"/>
    <w:rsid w:val="008A65EE"/>
    <w:rsid w:val="008B0E5E"/>
    <w:rsid w:val="00952070"/>
    <w:rsid w:val="009E52FB"/>
    <w:rsid w:val="00A3127E"/>
    <w:rsid w:val="00A43C39"/>
    <w:rsid w:val="00A63411"/>
    <w:rsid w:val="00A9294E"/>
    <w:rsid w:val="00B73925"/>
    <w:rsid w:val="00C11E0B"/>
    <w:rsid w:val="00CA079F"/>
    <w:rsid w:val="00CE2D2F"/>
    <w:rsid w:val="00DD7808"/>
    <w:rsid w:val="00E053C5"/>
    <w:rsid w:val="00E27AB2"/>
    <w:rsid w:val="00E5160B"/>
    <w:rsid w:val="00E70311"/>
    <w:rsid w:val="00EA548B"/>
    <w:rsid w:val="023C620B"/>
    <w:rsid w:val="02AB5580"/>
    <w:rsid w:val="03575D3A"/>
    <w:rsid w:val="07180D41"/>
    <w:rsid w:val="081A1D9C"/>
    <w:rsid w:val="0C475CF3"/>
    <w:rsid w:val="0CF12D1E"/>
    <w:rsid w:val="0E1F0FBB"/>
    <w:rsid w:val="0E5057A7"/>
    <w:rsid w:val="0E7F5341"/>
    <w:rsid w:val="0EDF7F0D"/>
    <w:rsid w:val="104B7710"/>
    <w:rsid w:val="10876FE7"/>
    <w:rsid w:val="12450A2E"/>
    <w:rsid w:val="1455667D"/>
    <w:rsid w:val="17732D8B"/>
    <w:rsid w:val="182201B4"/>
    <w:rsid w:val="19635AE0"/>
    <w:rsid w:val="1AFB4CBB"/>
    <w:rsid w:val="1B403789"/>
    <w:rsid w:val="1BE00091"/>
    <w:rsid w:val="1E932F7E"/>
    <w:rsid w:val="1F736A32"/>
    <w:rsid w:val="1FD80723"/>
    <w:rsid w:val="201A55F1"/>
    <w:rsid w:val="20E12BAC"/>
    <w:rsid w:val="222B1890"/>
    <w:rsid w:val="244E051B"/>
    <w:rsid w:val="24C7734A"/>
    <w:rsid w:val="24EA141D"/>
    <w:rsid w:val="265A320F"/>
    <w:rsid w:val="27F06FE2"/>
    <w:rsid w:val="2A85507F"/>
    <w:rsid w:val="2B884367"/>
    <w:rsid w:val="2C370819"/>
    <w:rsid w:val="2C3D0DC4"/>
    <w:rsid w:val="2CD25FAE"/>
    <w:rsid w:val="2E854930"/>
    <w:rsid w:val="2F462080"/>
    <w:rsid w:val="2FBD2AD2"/>
    <w:rsid w:val="30BF02CF"/>
    <w:rsid w:val="344A41D3"/>
    <w:rsid w:val="384216DF"/>
    <w:rsid w:val="3B162188"/>
    <w:rsid w:val="3CCC2BD2"/>
    <w:rsid w:val="3D63487D"/>
    <w:rsid w:val="3E2E0DB1"/>
    <w:rsid w:val="40F9060C"/>
    <w:rsid w:val="40FD19C6"/>
    <w:rsid w:val="42B828EE"/>
    <w:rsid w:val="469056A9"/>
    <w:rsid w:val="46C92DAC"/>
    <w:rsid w:val="4A662429"/>
    <w:rsid w:val="4B246296"/>
    <w:rsid w:val="4D157C06"/>
    <w:rsid w:val="4E372CEF"/>
    <w:rsid w:val="4EA745E2"/>
    <w:rsid w:val="50EF0685"/>
    <w:rsid w:val="51273B6A"/>
    <w:rsid w:val="52F1203A"/>
    <w:rsid w:val="54A17D41"/>
    <w:rsid w:val="56725322"/>
    <w:rsid w:val="570A00A4"/>
    <w:rsid w:val="57DE55B1"/>
    <w:rsid w:val="5C3064E2"/>
    <w:rsid w:val="5CE62B2B"/>
    <w:rsid w:val="5F296CFF"/>
    <w:rsid w:val="5F4D2C3F"/>
    <w:rsid w:val="615C51C8"/>
    <w:rsid w:val="64526038"/>
    <w:rsid w:val="64A7037E"/>
    <w:rsid w:val="65AA41E4"/>
    <w:rsid w:val="673A06F0"/>
    <w:rsid w:val="67F633B4"/>
    <w:rsid w:val="684225B0"/>
    <w:rsid w:val="68987A1E"/>
    <w:rsid w:val="69D234BA"/>
    <w:rsid w:val="6C1F5711"/>
    <w:rsid w:val="6EBE187F"/>
    <w:rsid w:val="6FC916CF"/>
    <w:rsid w:val="709A7EAE"/>
    <w:rsid w:val="727C5E4A"/>
    <w:rsid w:val="729055BB"/>
    <w:rsid w:val="763E532E"/>
    <w:rsid w:val="789709F0"/>
    <w:rsid w:val="791E3497"/>
    <w:rsid w:val="792C63AC"/>
    <w:rsid w:val="7BC03488"/>
    <w:rsid w:val="7CB83458"/>
    <w:rsid w:val="7CC73852"/>
    <w:rsid w:val="7D5A5415"/>
    <w:rsid w:val="7F06134C"/>
    <w:rsid w:val="7F63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link w:val="57"/>
    <w:autoRedefine/>
    <w:qFormat/>
    <w:uiPriority w:val="0"/>
    <w:pPr>
      <w:keepNext/>
      <w:keepLines/>
      <w:wordWrap w:val="0"/>
      <w:topLinePunct/>
      <w:spacing w:line="360" w:lineRule="auto"/>
      <w:jc w:val="center"/>
      <w:outlineLvl w:val="0"/>
    </w:pPr>
    <w:rPr>
      <w:rFonts w:ascii="Times New Roman" w:hAnsi="Times New Roman" w:eastAsia="宋体" w:cs="Times New Roman"/>
      <w:b/>
      <w:bCs/>
      <w:kern w:val="44"/>
      <w:sz w:val="32"/>
      <w:szCs w:val="44"/>
    </w:rPr>
  </w:style>
  <w:style w:type="paragraph" w:styleId="4">
    <w:name w:val="heading 2"/>
    <w:basedOn w:val="1"/>
    <w:next w:val="1"/>
    <w:link w:val="56"/>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8"/>
    <w:autoRedefine/>
    <w:qFormat/>
    <w:uiPriority w:val="0"/>
    <w:pPr>
      <w:keepNext/>
      <w:keepLines/>
      <w:wordWrap w:val="0"/>
      <w:topLinePunct/>
      <w:spacing w:line="360" w:lineRule="auto"/>
      <w:ind w:firstLine="400"/>
      <w:outlineLvl w:val="2"/>
    </w:pPr>
    <w:rPr>
      <w:rFonts w:ascii="宋体" w:hAnsi="宋体" w:eastAsia="宋体" w:cs="Times New Roman"/>
      <w:b/>
      <w:bCs/>
      <w:szCs w:val="21"/>
    </w:rPr>
  </w:style>
  <w:style w:type="paragraph" w:styleId="6">
    <w:name w:val="heading 4"/>
    <w:basedOn w:val="1"/>
    <w:next w:val="1"/>
    <w:link w:val="59"/>
    <w:autoRedefine/>
    <w:qFormat/>
    <w:uiPriority w:val="0"/>
    <w:pPr>
      <w:keepNext/>
      <w:keepLines/>
      <w:wordWrap w:val="0"/>
      <w:topLinePunct/>
      <w:spacing w:line="360" w:lineRule="auto"/>
      <w:ind w:firstLine="402"/>
      <w:outlineLvl w:val="3"/>
    </w:pPr>
    <w:rPr>
      <w:rFonts w:ascii="Arial" w:hAnsi="Arial" w:eastAsia="宋体" w:cs="宋体"/>
      <w:b/>
      <w:bCs/>
      <w:szCs w:val="28"/>
    </w:rPr>
  </w:style>
  <w:style w:type="paragraph" w:styleId="7">
    <w:name w:val="heading 5"/>
    <w:basedOn w:val="1"/>
    <w:next w:val="1"/>
    <w:link w:val="60"/>
    <w:autoRedefine/>
    <w:unhideWhenUsed/>
    <w:qFormat/>
    <w:uiPriority w:val="0"/>
    <w:pPr>
      <w:keepNext/>
      <w:keepLines/>
      <w:wordWrap w:val="0"/>
      <w:topLinePunct/>
      <w:spacing w:line="372" w:lineRule="auto"/>
      <w:ind w:firstLine="402"/>
      <w:outlineLvl w:val="4"/>
    </w:pPr>
    <w:rPr>
      <w:rFonts w:ascii="宋体" w:hAnsi="宋体" w:eastAsia="宋体" w:cs="宋体"/>
      <w:b/>
      <w:sz w:val="28"/>
      <w:szCs w:val="21"/>
    </w:rPr>
  </w:style>
  <w:style w:type="paragraph" w:styleId="8">
    <w:name w:val="heading 6"/>
    <w:basedOn w:val="1"/>
    <w:next w:val="1"/>
    <w:link w:val="61"/>
    <w:autoRedefine/>
    <w:unhideWhenUsed/>
    <w:qFormat/>
    <w:uiPriority w:val="0"/>
    <w:pPr>
      <w:keepNext/>
      <w:keepLines/>
      <w:wordWrap w:val="0"/>
      <w:topLinePunct/>
      <w:spacing w:line="317" w:lineRule="auto"/>
      <w:ind w:firstLine="402"/>
      <w:outlineLvl w:val="5"/>
    </w:pPr>
    <w:rPr>
      <w:rFonts w:ascii="Arial" w:hAnsi="Arial" w:eastAsia="黑体" w:cs="宋体"/>
      <w:b/>
      <w:szCs w:val="21"/>
    </w:rPr>
  </w:style>
  <w:style w:type="paragraph" w:styleId="9">
    <w:name w:val="heading 7"/>
    <w:basedOn w:val="1"/>
    <w:next w:val="1"/>
    <w:link w:val="62"/>
    <w:autoRedefine/>
    <w:unhideWhenUsed/>
    <w:qFormat/>
    <w:uiPriority w:val="0"/>
    <w:pPr>
      <w:keepNext/>
      <w:keepLines/>
      <w:wordWrap w:val="0"/>
      <w:topLinePunct/>
      <w:spacing w:line="317" w:lineRule="auto"/>
      <w:ind w:firstLine="402"/>
      <w:outlineLvl w:val="6"/>
    </w:pPr>
    <w:rPr>
      <w:rFonts w:ascii="宋体" w:hAnsi="宋体" w:eastAsia="宋体" w:cs="宋体"/>
      <w:b/>
      <w:szCs w:val="21"/>
    </w:rPr>
  </w:style>
  <w:style w:type="paragraph" w:styleId="10">
    <w:name w:val="heading 8"/>
    <w:basedOn w:val="1"/>
    <w:next w:val="1"/>
    <w:link w:val="63"/>
    <w:autoRedefine/>
    <w:unhideWhenUsed/>
    <w:qFormat/>
    <w:uiPriority w:val="0"/>
    <w:pPr>
      <w:keepNext/>
      <w:keepLines/>
      <w:wordWrap w:val="0"/>
      <w:topLinePunct/>
      <w:spacing w:line="317" w:lineRule="auto"/>
      <w:ind w:firstLine="402"/>
      <w:outlineLvl w:val="7"/>
    </w:pPr>
    <w:rPr>
      <w:rFonts w:ascii="Arial" w:hAnsi="Arial" w:eastAsia="黑体" w:cs="宋体"/>
      <w:szCs w:val="21"/>
    </w:rPr>
  </w:style>
  <w:style w:type="paragraph" w:styleId="11">
    <w:name w:val="heading 9"/>
    <w:basedOn w:val="1"/>
    <w:next w:val="1"/>
    <w:link w:val="64"/>
    <w:autoRedefine/>
    <w:unhideWhenUsed/>
    <w:qFormat/>
    <w:uiPriority w:val="0"/>
    <w:pPr>
      <w:keepNext/>
      <w:keepLines/>
      <w:wordWrap w:val="0"/>
      <w:topLinePunct/>
      <w:spacing w:line="317" w:lineRule="auto"/>
      <w:ind w:firstLine="402"/>
      <w:outlineLvl w:val="8"/>
    </w:pPr>
    <w:rPr>
      <w:rFonts w:ascii="Arial" w:hAnsi="Arial" w:eastAsia="黑体" w:cs="宋体"/>
      <w:szCs w:val="21"/>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1"/>
    <w:link w:val="65"/>
    <w:autoRedefine/>
    <w:qFormat/>
    <w:uiPriority w:val="0"/>
    <w:pPr>
      <w:widowControl w:val="0"/>
      <w:autoSpaceDE w:val="0"/>
      <w:autoSpaceDN w:val="0"/>
      <w:adjustRightInd w:val="0"/>
      <w:spacing w:after="160" w:line="259" w:lineRule="auto"/>
    </w:pPr>
    <w:rPr>
      <w:rFonts w:cs="宋体" w:asciiTheme="minorEastAsia" w:hAnsiTheme="minorEastAsia" w:eastAsiaTheme="minorEastAsia"/>
      <w:color w:val="000000"/>
      <w:kern w:val="0"/>
      <w:sz w:val="24"/>
      <w:szCs w:val="21"/>
      <w:shd w:val="clear" w:color="auto" w:fill="FFFFFF"/>
      <w:lang w:val="en-US" w:eastAsia="zh-CN" w:bidi="ar-SA"/>
    </w:rPr>
  </w:style>
  <w:style w:type="paragraph" w:styleId="12">
    <w:name w:val="Normal Indent"/>
    <w:basedOn w:val="1"/>
    <w:autoRedefine/>
    <w:qFormat/>
    <w:uiPriority w:val="0"/>
    <w:pPr>
      <w:wordWrap w:val="0"/>
      <w:topLinePunct/>
      <w:ind w:firstLine="420" w:firstLineChars="200"/>
    </w:pPr>
    <w:rPr>
      <w:rFonts w:ascii="Times New Roman" w:hAnsi="Times New Roman" w:eastAsia="宋体" w:cs="Times New Roman"/>
      <w:szCs w:val="20"/>
    </w:rPr>
  </w:style>
  <w:style w:type="paragraph" w:styleId="13">
    <w:name w:val="annotation text"/>
    <w:basedOn w:val="1"/>
    <w:link w:val="55"/>
    <w:autoRedefine/>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14">
    <w:name w:val="Body Text"/>
    <w:basedOn w:val="1"/>
    <w:next w:val="15"/>
    <w:link w:val="46"/>
    <w:autoRedefine/>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31"/>
      <w:szCs w:val="31"/>
      <w:lang w:eastAsia="en-US"/>
    </w:rPr>
  </w:style>
  <w:style w:type="paragraph" w:styleId="15">
    <w:name w:val="Body Text 2"/>
    <w:basedOn w:val="1"/>
    <w:autoRedefine/>
    <w:qFormat/>
    <w:uiPriority w:val="0"/>
    <w:pPr>
      <w:spacing w:after="120" w:line="480" w:lineRule="auto"/>
    </w:pPr>
  </w:style>
  <w:style w:type="paragraph" w:styleId="16">
    <w:name w:val="Body Text Indent"/>
    <w:basedOn w:val="1"/>
    <w:link w:val="51"/>
    <w:autoRedefine/>
    <w:unhideWhenUsed/>
    <w:qFormat/>
    <w:uiPriority w:val="99"/>
    <w:pPr>
      <w:spacing w:after="120"/>
      <w:ind w:left="420" w:leftChars="200"/>
    </w:pPr>
  </w:style>
  <w:style w:type="paragraph" w:styleId="17">
    <w:name w:val="List 2"/>
    <w:basedOn w:val="1"/>
    <w:autoRedefine/>
    <w:qFormat/>
    <w:uiPriority w:val="0"/>
    <w:pPr>
      <w:wordWrap w:val="0"/>
      <w:topLinePunct/>
      <w:ind w:left="100" w:leftChars="200" w:hanging="200" w:hangingChars="200"/>
    </w:pPr>
    <w:rPr>
      <w:rFonts w:ascii="Times New Roman" w:hAnsi="Times New Roman" w:eastAsia="宋体" w:cs="Times New Roman"/>
      <w:szCs w:val="21"/>
    </w:rPr>
  </w:style>
  <w:style w:type="paragraph" w:styleId="18">
    <w:name w:val="toc 3"/>
    <w:basedOn w:val="1"/>
    <w:next w:val="1"/>
    <w:autoRedefine/>
    <w:semiHidden/>
    <w:unhideWhenUsed/>
    <w:qFormat/>
    <w:uiPriority w:val="39"/>
    <w:pPr>
      <w:ind w:left="840" w:leftChars="400"/>
    </w:pPr>
  </w:style>
  <w:style w:type="paragraph" w:styleId="19">
    <w:name w:val="Plain Text"/>
    <w:basedOn w:val="1"/>
    <w:next w:val="14"/>
    <w:link w:val="66"/>
    <w:autoRedefine/>
    <w:qFormat/>
    <w:uiPriority w:val="0"/>
    <w:pPr>
      <w:wordWrap w:val="0"/>
      <w:topLinePunct/>
    </w:pPr>
    <w:rPr>
      <w:rFonts w:ascii="宋体" w:hAnsi="Courier New" w:eastAsia="宋体" w:cs="Courier New"/>
      <w:sz w:val="21"/>
      <w:szCs w:val="21"/>
    </w:rPr>
  </w:style>
  <w:style w:type="paragraph" w:styleId="20">
    <w:name w:val="Balloon Text"/>
    <w:basedOn w:val="1"/>
    <w:link w:val="50"/>
    <w:autoRedefine/>
    <w:semiHidden/>
    <w:unhideWhenUsed/>
    <w:qFormat/>
    <w:uiPriority w:val="99"/>
    <w:rPr>
      <w:sz w:val="18"/>
      <w:szCs w:val="18"/>
    </w:rPr>
  </w:style>
  <w:style w:type="paragraph" w:styleId="21">
    <w:name w:val="footer"/>
    <w:basedOn w:val="1"/>
    <w:link w:val="45"/>
    <w:autoRedefine/>
    <w:unhideWhenUsed/>
    <w:qFormat/>
    <w:uiPriority w:val="99"/>
    <w:pPr>
      <w:tabs>
        <w:tab w:val="center" w:pos="4153"/>
        <w:tab w:val="right" w:pos="8306"/>
      </w:tabs>
      <w:snapToGrid w:val="0"/>
      <w:jc w:val="left"/>
    </w:pPr>
    <w:rPr>
      <w:sz w:val="18"/>
      <w:szCs w:val="18"/>
    </w:rPr>
  </w:style>
  <w:style w:type="paragraph" w:styleId="22">
    <w:name w:val="header"/>
    <w:basedOn w:val="1"/>
    <w:link w:val="4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semiHidden/>
    <w:unhideWhenUsed/>
    <w:qFormat/>
    <w:uiPriority w:val="39"/>
  </w:style>
  <w:style w:type="paragraph" w:styleId="24">
    <w:name w:val="toc 2"/>
    <w:basedOn w:val="1"/>
    <w:next w:val="1"/>
    <w:autoRedefine/>
    <w:semiHidden/>
    <w:unhideWhenUsed/>
    <w:qFormat/>
    <w:uiPriority w:val="39"/>
    <w:pPr>
      <w:ind w:left="420" w:leftChars="200"/>
    </w:pPr>
  </w:style>
  <w:style w:type="paragraph" w:styleId="2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26">
    <w:name w:val="Normal (Web)"/>
    <w:basedOn w:val="1"/>
    <w:autoRedefine/>
    <w:qFormat/>
    <w:uiPriority w:val="0"/>
    <w:pPr>
      <w:widowControl/>
      <w:wordWrap w:val="0"/>
      <w:topLinePunct/>
      <w:spacing w:before="100" w:beforeAutospacing="1" w:after="100" w:afterAutospacing="1" w:line="320" w:lineRule="atLeast"/>
      <w:jc w:val="left"/>
    </w:pPr>
    <w:rPr>
      <w:rFonts w:ascii="宋体" w:hAnsi="宋体" w:eastAsia="宋体" w:cs="Times New Roman"/>
      <w:kern w:val="0"/>
      <w:sz w:val="18"/>
      <w:szCs w:val="18"/>
    </w:rPr>
  </w:style>
  <w:style w:type="paragraph" w:styleId="27">
    <w:name w:val="Body Text First Indent"/>
    <w:basedOn w:val="14"/>
    <w:next w:val="1"/>
    <w:qFormat/>
    <w:uiPriority w:val="0"/>
    <w:pPr>
      <w:ind w:firstLine="420" w:firstLineChars="100"/>
    </w:pPr>
    <w:rPr>
      <w:rFonts w:ascii="Calibri" w:hAnsi="Calibri" w:eastAsia="宋体" w:cs="Times New Roman"/>
    </w:rPr>
  </w:style>
  <w:style w:type="paragraph" w:styleId="28">
    <w:name w:val="Body Text First Indent 2"/>
    <w:basedOn w:val="16"/>
    <w:link w:val="52"/>
    <w:autoRedefine/>
    <w:semiHidden/>
    <w:unhideWhenUsed/>
    <w:qFormat/>
    <w:uiPriority w:val="99"/>
    <w:pPr>
      <w:ind w:firstLine="420" w:firstLineChars="200"/>
    </w:pPr>
  </w:style>
  <w:style w:type="table" w:styleId="30">
    <w:name w:val="Table Grid"/>
    <w:basedOn w:val="29"/>
    <w:autoRedefine/>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22"/>
  </w:style>
  <w:style w:type="character" w:styleId="33">
    <w:name w:val="FollowedHyperlink"/>
    <w:basedOn w:val="31"/>
    <w:autoRedefine/>
    <w:semiHidden/>
    <w:unhideWhenUsed/>
    <w:qFormat/>
    <w:uiPriority w:val="99"/>
    <w:rPr>
      <w:color w:val="800080"/>
      <w:u w:val="none"/>
    </w:rPr>
  </w:style>
  <w:style w:type="character" w:styleId="34">
    <w:name w:val="Emphasis"/>
    <w:basedOn w:val="31"/>
    <w:autoRedefine/>
    <w:qFormat/>
    <w:uiPriority w:val="20"/>
  </w:style>
  <w:style w:type="character" w:styleId="35">
    <w:name w:val="HTML Definition"/>
    <w:basedOn w:val="31"/>
    <w:autoRedefine/>
    <w:semiHidden/>
    <w:unhideWhenUsed/>
    <w:qFormat/>
    <w:uiPriority w:val="99"/>
  </w:style>
  <w:style w:type="character" w:styleId="36">
    <w:name w:val="HTML Typewriter"/>
    <w:basedOn w:val="31"/>
    <w:autoRedefine/>
    <w:semiHidden/>
    <w:unhideWhenUsed/>
    <w:qFormat/>
    <w:uiPriority w:val="99"/>
    <w:rPr>
      <w:rFonts w:ascii="monospace" w:hAnsi="monospace" w:eastAsia="monospace" w:cs="monospace"/>
      <w:sz w:val="20"/>
    </w:rPr>
  </w:style>
  <w:style w:type="character" w:styleId="37">
    <w:name w:val="HTML Acronym"/>
    <w:basedOn w:val="31"/>
    <w:autoRedefine/>
    <w:semiHidden/>
    <w:unhideWhenUsed/>
    <w:qFormat/>
    <w:uiPriority w:val="99"/>
  </w:style>
  <w:style w:type="character" w:styleId="38">
    <w:name w:val="HTML Variable"/>
    <w:basedOn w:val="31"/>
    <w:autoRedefine/>
    <w:semiHidden/>
    <w:unhideWhenUsed/>
    <w:qFormat/>
    <w:uiPriority w:val="99"/>
  </w:style>
  <w:style w:type="character" w:styleId="39">
    <w:name w:val="Hyperlink"/>
    <w:basedOn w:val="31"/>
    <w:autoRedefine/>
    <w:semiHidden/>
    <w:unhideWhenUsed/>
    <w:qFormat/>
    <w:uiPriority w:val="99"/>
    <w:rPr>
      <w:color w:val="0000FF"/>
      <w:u w:val="single"/>
    </w:rPr>
  </w:style>
  <w:style w:type="character" w:styleId="40">
    <w:name w:val="HTML Code"/>
    <w:basedOn w:val="31"/>
    <w:autoRedefine/>
    <w:semiHidden/>
    <w:unhideWhenUsed/>
    <w:qFormat/>
    <w:uiPriority w:val="99"/>
    <w:rPr>
      <w:rFonts w:hint="default" w:ascii="monospace" w:hAnsi="monospace" w:eastAsia="monospace" w:cs="monospace"/>
      <w:sz w:val="20"/>
    </w:rPr>
  </w:style>
  <w:style w:type="character" w:styleId="41">
    <w:name w:val="HTML Cite"/>
    <w:basedOn w:val="31"/>
    <w:autoRedefine/>
    <w:semiHidden/>
    <w:unhideWhenUsed/>
    <w:qFormat/>
    <w:uiPriority w:val="99"/>
  </w:style>
  <w:style w:type="character" w:styleId="42">
    <w:name w:val="HTML Keyboard"/>
    <w:basedOn w:val="31"/>
    <w:autoRedefine/>
    <w:semiHidden/>
    <w:unhideWhenUsed/>
    <w:qFormat/>
    <w:uiPriority w:val="99"/>
    <w:rPr>
      <w:rFonts w:hint="default" w:ascii="monospace" w:hAnsi="monospace" w:eastAsia="monospace" w:cs="monospace"/>
      <w:sz w:val="20"/>
    </w:rPr>
  </w:style>
  <w:style w:type="character" w:styleId="43">
    <w:name w:val="HTML Sample"/>
    <w:basedOn w:val="31"/>
    <w:autoRedefine/>
    <w:semiHidden/>
    <w:unhideWhenUsed/>
    <w:qFormat/>
    <w:uiPriority w:val="99"/>
    <w:rPr>
      <w:rFonts w:hint="default" w:ascii="monospace" w:hAnsi="monospace" w:eastAsia="monospace" w:cs="monospace"/>
    </w:rPr>
  </w:style>
  <w:style w:type="character" w:customStyle="1" w:styleId="44">
    <w:name w:val="页眉 Char"/>
    <w:basedOn w:val="31"/>
    <w:link w:val="22"/>
    <w:autoRedefine/>
    <w:qFormat/>
    <w:uiPriority w:val="99"/>
    <w:rPr>
      <w:sz w:val="18"/>
      <w:szCs w:val="18"/>
    </w:rPr>
  </w:style>
  <w:style w:type="character" w:customStyle="1" w:styleId="45">
    <w:name w:val="页脚 Char"/>
    <w:basedOn w:val="31"/>
    <w:link w:val="21"/>
    <w:autoRedefine/>
    <w:qFormat/>
    <w:uiPriority w:val="99"/>
    <w:rPr>
      <w:sz w:val="18"/>
      <w:szCs w:val="18"/>
    </w:rPr>
  </w:style>
  <w:style w:type="character" w:customStyle="1" w:styleId="46">
    <w:name w:val="正文文本 Char"/>
    <w:basedOn w:val="31"/>
    <w:link w:val="14"/>
    <w:autoRedefine/>
    <w:semiHidden/>
    <w:qFormat/>
    <w:uiPriority w:val="0"/>
    <w:rPr>
      <w:rFonts w:ascii="宋体" w:hAnsi="宋体" w:eastAsia="宋体" w:cs="宋体"/>
      <w:snapToGrid w:val="0"/>
      <w:color w:val="000000"/>
      <w:kern w:val="0"/>
      <w:sz w:val="31"/>
      <w:szCs w:val="31"/>
      <w:lang w:eastAsia="en-US"/>
    </w:rPr>
  </w:style>
  <w:style w:type="table" w:customStyle="1" w:styleId="47">
    <w:name w:val="Table Normal"/>
    <w:autoRedefine/>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48">
    <w:name w:val="Table Text"/>
    <w:basedOn w:val="1"/>
    <w:autoRedefine/>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customStyle="1" w:styleId="49">
    <w:name w:val="WPSOffice手动目录 1"/>
    <w:autoRedefine/>
    <w:qFormat/>
    <w:uiPriority w:val="0"/>
    <w:rPr>
      <w:rFonts w:ascii="Times New Roman" w:hAnsi="Times New Roman" w:eastAsia="宋体" w:cs="Times New Roman"/>
      <w:kern w:val="0"/>
      <w:sz w:val="20"/>
      <w:szCs w:val="20"/>
      <w:lang w:val="en-US" w:eastAsia="zh-CN" w:bidi="ar-SA"/>
    </w:rPr>
  </w:style>
  <w:style w:type="character" w:customStyle="1" w:styleId="50">
    <w:name w:val="批注框文本 Char"/>
    <w:basedOn w:val="31"/>
    <w:link w:val="20"/>
    <w:autoRedefine/>
    <w:semiHidden/>
    <w:qFormat/>
    <w:uiPriority w:val="99"/>
    <w:rPr>
      <w:sz w:val="18"/>
      <w:szCs w:val="18"/>
    </w:rPr>
  </w:style>
  <w:style w:type="character" w:customStyle="1" w:styleId="51">
    <w:name w:val="正文文本缩进 Char"/>
    <w:basedOn w:val="31"/>
    <w:link w:val="16"/>
    <w:autoRedefine/>
    <w:semiHidden/>
    <w:qFormat/>
    <w:uiPriority w:val="99"/>
  </w:style>
  <w:style w:type="character" w:customStyle="1" w:styleId="52">
    <w:name w:val="正文首行缩进 2 Char"/>
    <w:basedOn w:val="51"/>
    <w:link w:val="28"/>
    <w:autoRedefine/>
    <w:semiHidden/>
    <w:qFormat/>
    <w:uiPriority w:val="99"/>
  </w:style>
  <w:style w:type="paragraph" w:styleId="53">
    <w:name w:val="List Paragraph"/>
    <w:basedOn w:val="1"/>
    <w:autoRedefine/>
    <w:qFormat/>
    <w:uiPriority w:val="34"/>
    <w:pPr>
      <w:ind w:firstLine="420" w:firstLineChars="200"/>
    </w:pPr>
  </w:style>
  <w:style w:type="paragraph" w:customStyle="1" w:styleId="54">
    <w:name w:val="首行缩进"/>
    <w:basedOn w:val="1"/>
    <w:autoRedefine/>
    <w:qFormat/>
    <w:uiPriority w:val="99"/>
    <w:pPr>
      <w:wordWrap w:val="0"/>
      <w:topLinePunct/>
      <w:ind w:firstLine="480"/>
    </w:pPr>
    <w:rPr>
      <w:rFonts w:ascii="宋体" w:hAnsi="宋体" w:eastAsia="宋体" w:cs="宋体"/>
      <w:kern w:val="0"/>
      <w:szCs w:val="20"/>
      <w:lang w:val="zh-CN"/>
    </w:rPr>
  </w:style>
  <w:style w:type="character" w:customStyle="1" w:styleId="55">
    <w:name w:val="批注文字 Char"/>
    <w:basedOn w:val="31"/>
    <w:link w:val="13"/>
    <w:autoRedefine/>
    <w:qFormat/>
    <w:uiPriority w:val="0"/>
    <w:rPr>
      <w:rFonts w:ascii="Arial" w:hAnsi="Arial" w:eastAsia="Arial" w:cs="Arial"/>
      <w:snapToGrid w:val="0"/>
      <w:color w:val="000000"/>
      <w:kern w:val="0"/>
      <w:szCs w:val="21"/>
      <w:lang w:eastAsia="en-US"/>
    </w:rPr>
  </w:style>
  <w:style w:type="character" w:customStyle="1" w:styleId="56">
    <w:name w:val="标题 2 Char"/>
    <w:basedOn w:val="31"/>
    <w:link w:val="4"/>
    <w:autoRedefine/>
    <w:qFormat/>
    <w:uiPriority w:val="0"/>
    <w:rPr>
      <w:rFonts w:asciiTheme="majorHAnsi" w:hAnsiTheme="majorHAnsi" w:eastAsiaTheme="majorEastAsia" w:cstheme="majorBidi"/>
      <w:b/>
      <w:bCs/>
      <w:sz w:val="32"/>
      <w:szCs w:val="32"/>
    </w:rPr>
  </w:style>
  <w:style w:type="character" w:customStyle="1" w:styleId="57">
    <w:name w:val="标题 1 Char"/>
    <w:basedOn w:val="31"/>
    <w:link w:val="3"/>
    <w:autoRedefine/>
    <w:qFormat/>
    <w:uiPriority w:val="0"/>
    <w:rPr>
      <w:rFonts w:ascii="Times New Roman" w:hAnsi="Times New Roman" w:eastAsia="宋体" w:cs="Times New Roman"/>
      <w:b/>
      <w:bCs/>
      <w:kern w:val="44"/>
      <w:sz w:val="32"/>
      <w:szCs w:val="44"/>
    </w:rPr>
  </w:style>
  <w:style w:type="character" w:customStyle="1" w:styleId="58">
    <w:name w:val="标题 3 Char"/>
    <w:basedOn w:val="31"/>
    <w:link w:val="5"/>
    <w:autoRedefine/>
    <w:qFormat/>
    <w:uiPriority w:val="0"/>
    <w:rPr>
      <w:rFonts w:ascii="宋体" w:hAnsi="宋体" w:eastAsia="宋体" w:cs="Times New Roman"/>
      <w:b/>
      <w:bCs/>
      <w:szCs w:val="21"/>
    </w:rPr>
  </w:style>
  <w:style w:type="character" w:customStyle="1" w:styleId="59">
    <w:name w:val="标题 4 Char"/>
    <w:basedOn w:val="31"/>
    <w:link w:val="6"/>
    <w:autoRedefine/>
    <w:qFormat/>
    <w:uiPriority w:val="0"/>
    <w:rPr>
      <w:rFonts w:ascii="Arial" w:hAnsi="Arial" w:eastAsia="宋体" w:cs="宋体"/>
      <w:b/>
      <w:bCs/>
      <w:szCs w:val="28"/>
    </w:rPr>
  </w:style>
  <w:style w:type="character" w:customStyle="1" w:styleId="60">
    <w:name w:val="标题 5 Char"/>
    <w:basedOn w:val="31"/>
    <w:link w:val="7"/>
    <w:autoRedefine/>
    <w:qFormat/>
    <w:uiPriority w:val="0"/>
    <w:rPr>
      <w:rFonts w:ascii="宋体" w:hAnsi="宋体" w:eastAsia="宋体" w:cs="宋体"/>
      <w:b/>
      <w:sz w:val="28"/>
      <w:szCs w:val="21"/>
    </w:rPr>
  </w:style>
  <w:style w:type="character" w:customStyle="1" w:styleId="61">
    <w:name w:val="标题 6 Char"/>
    <w:basedOn w:val="31"/>
    <w:link w:val="8"/>
    <w:autoRedefine/>
    <w:qFormat/>
    <w:uiPriority w:val="0"/>
    <w:rPr>
      <w:rFonts w:ascii="Arial" w:hAnsi="Arial" w:eastAsia="黑体" w:cs="宋体"/>
      <w:b/>
      <w:sz w:val="24"/>
      <w:szCs w:val="21"/>
    </w:rPr>
  </w:style>
  <w:style w:type="character" w:customStyle="1" w:styleId="62">
    <w:name w:val="标题 7 Char"/>
    <w:basedOn w:val="31"/>
    <w:link w:val="9"/>
    <w:autoRedefine/>
    <w:qFormat/>
    <w:uiPriority w:val="0"/>
    <w:rPr>
      <w:rFonts w:ascii="宋体" w:hAnsi="宋体" w:eastAsia="宋体" w:cs="宋体"/>
      <w:b/>
      <w:sz w:val="24"/>
      <w:szCs w:val="21"/>
    </w:rPr>
  </w:style>
  <w:style w:type="character" w:customStyle="1" w:styleId="63">
    <w:name w:val="标题 8 Char"/>
    <w:basedOn w:val="31"/>
    <w:link w:val="10"/>
    <w:autoRedefine/>
    <w:qFormat/>
    <w:uiPriority w:val="0"/>
    <w:rPr>
      <w:rFonts w:ascii="Arial" w:hAnsi="Arial" w:eastAsia="黑体" w:cs="宋体"/>
      <w:sz w:val="24"/>
      <w:szCs w:val="21"/>
    </w:rPr>
  </w:style>
  <w:style w:type="character" w:customStyle="1" w:styleId="64">
    <w:name w:val="标题 9 Char"/>
    <w:basedOn w:val="31"/>
    <w:link w:val="11"/>
    <w:autoRedefine/>
    <w:qFormat/>
    <w:uiPriority w:val="0"/>
    <w:rPr>
      <w:rFonts w:ascii="Arial" w:hAnsi="Arial" w:eastAsia="黑体" w:cs="宋体"/>
      <w:szCs w:val="21"/>
    </w:rPr>
  </w:style>
  <w:style w:type="character" w:customStyle="1" w:styleId="65">
    <w:name w:val="Default Char"/>
    <w:link w:val="2"/>
    <w:autoRedefine/>
    <w:qFormat/>
    <w:uiPriority w:val="0"/>
    <w:rPr>
      <w:rFonts w:cs="宋体" w:asciiTheme="minorEastAsia" w:hAnsiTheme="minorEastAsia"/>
      <w:color w:val="000000"/>
      <w:kern w:val="0"/>
      <w:sz w:val="24"/>
      <w:szCs w:val="21"/>
    </w:rPr>
  </w:style>
  <w:style w:type="character" w:customStyle="1" w:styleId="66">
    <w:name w:val="纯文本 Char"/>
    <w:basedOn w:val="31"/>
    <w:link w:val="19"/>
    <w:autoRedefine/>
    <w:qFormat/>
    <w:uiPriority w:val="0"/>
    <w:rPr>
      <w:rFonts w:ascii="宋体" w:hAnsi="Courier New" w:eastAsia="宋体" w:cs="Courier New"/>
      <w:szCs w:val="21"/>
    </w:rPr>
  </w:style>
  <w:style w:type="paragraph" w:customStyle="1" w:styleId="67">
    <w:name w:val="Table Paragraph"/>
    <w:basedOn w:val="1"/>
    <w:autoRedefine/>
    <w:qFormat/>
    <w:uiPriority w:val="1"/>
    <w:rPr>
      <w:rFonts w:ascii="宋体" w:hAnsi="宋体" w:eastAsia="宋体" w:cs="宋体"/>
      <w:lang w:val="en-US" w:eastAsia="zh-CN" w:bidi="ar-SA"/>
    </w:rPr>
  </w:style>
  <w:style w:type="paragraph" w:customStyle="1" w:styleId="68">
    <w:name w:val="style4"/>
    <w:basedOn w:val="1"/>
    <w:next w:val="69"/>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69">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70">
    <w:name w:val="无间隔1"/>
    <w:basedOn w:val="1"/>
    <w:autoRedefine/>
    <w:qFormat/>
    <w:uiPriority w:val="99"/>
    <w:pPr>
      <w:spacing w:line="400" w:lineRule="exac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xtc</Company>
  <Pages>49</Pages>
  <Words>25496</Words>
  <Characters>26650</Characters>
  <Lines>234</Lines>
  <Paragraphs>66</Paragraphs>
  <TotalTime>1</TotalTime>
  <ScaleCrop>false</ScaleCrop>
  <LinksUpToDate>false</LinksUpToDate>
  <CharactersWithSpaces>27793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2024-03-11T01:40:00Z</dcterms:created>
  <dc:creator>NTKO</dc:creator>
  <cp:lastModifiedBy>火火的姑娘</cp:lastModifiedBy>
  <cp:lastPrinted>2024-09-29T05:09:00Z</cp:lastPrinted>
  <dcterms:modified xsi:type="dcterms:W3CDTF">2024-10-11T06:14:02Z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D2F8C7B25F694FFCA500EEA8B8589E8B_13</vt:lpwstr>
  </property>
</Properties>
</file>