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lang w:eastAsia="zh-CN"/>
        </w:rPr>
        <w:t>栾川县人民医院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2024年能力提升建设及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lang w:eastAsia="zh-CN"/>
        </w:rPr>
        <w:t>心血管内科专科建设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lang w:val="en-US" w:eastAsia="zh-CN"/>
        </w:rPr>
        <w:t>项目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院医疗服务能力，强化医院内涵建设，提升专科医疗服务水平，为群众提供优质的医疗服务，推动医疗卫生服务体系高质量发展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。我院为加强急诊急救三大中心和临床服务五大中心建设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开展心血管内科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专科建设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。现根据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建设中核心技术和设备要求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需购置一批医疗设备，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拟购置冰冻切片机1台、心脏智能康复训练系统1台、声信息治疗仪1台、洗胃机1台、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主动脉球囊反搏仪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、体外反搏治疗仪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1台。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设备清单如下：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vertAlign w:val="baseline"/>
          <w:lang w:val="en-US" w:eastAsia="zh-CN" w:bidi="ar-SA"/>
        </w:rPr>
        <w:t>1、心血管内科专科建设项目医疗物资一览表</w:t>
      </w:r>
    </w:p>
    <w:tbl>
      <w:tblPr>
        <w:tblStyle w:val="4"/>
        <w:tblpPr w:leftFromText="180" w:rightFromText="180" w:vertAnchor="text" w:horzAnchor="page" w:tblpX="1922" w:tblpY="737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83"/>
        <w:gridCol w:w="1944"/>
        <w:gridCol w:w="844"/>
        <w:gridCol w:w="133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 号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 位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紧缺设备名称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 量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预算单价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预算价格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主动脉球囊反搏仪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1200000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体外反搏治疗仪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300000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合计：1500000元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vertAlign w:val="baseline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vertAlign w:val="baseline"/>
          <w:lang w:val="en-US" w:eastAsia="zh-CN" w:bidi="ar-SA"/>
        </w:rPr>
        <w:t>栾川县人民医院能力提升建设项目设备一览表</w:t>
      </w:r>
    </w:p>
    <w:tbl>
      <w:tblPr>
        <w:tblStyle w:val="4"/>
        <w:tblpPr w:leftFromText="180" w:rightFromText="180" w:vertAnchor="text" w:horzAnchor="page" w:tblpX="1874" w:tblpY="232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74"/>
        <w:gridCol w:w="1960"/>
        <w:gridCol w:w="840"/>
        <w:gridCol w:w="133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0" w:leftChars="-20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序 号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 位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紧缺设备名称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 量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预算单价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预算价格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冰冻切片机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353000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心脏智能康复训练系统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218000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声信息治疗仪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220000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栾川县人民医院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洗胃机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合计：801000元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3281A"/>
    <w:rsid w:val="039F7E08"/>
    <w:rsid w:val="05200D2A"/>
    <w:rsid w:val="05466C91"/>
    <w:rsid w:val="07753075"/>
    <w:rsid w:val="07E329E0"/>
    <w:rsid w:val="09FB0CAC"/>
    <w:rsid w:val="0D941103"/>
    <w:rsid w:val="0E1E0D7F"/>
    <w:rsid w:val="12B66DF5"/>
    <w:rsid w:val="14B10B8B"/>
    <w:rsid w:val="14D4334D"/>
    <w:rsid w:val="160C1A72"/>
    <w:rsid w:val="17E36E8C"/>
    <w:rsid w:val="1B097A3C"/>
    <w:rsid w:val="20525E71"/>
    <w:rsid w:val="22767C77"/>
    <w:rsid w:val="26122CC7"/>
    <w:rsid w:val="27446B8F"/>
    <w:rsid w:val="274E43BF"/>
    <w:rsid w:val="27DB6D66"/>
    <w:rsid w:val="2C704DDC"/>
    <w:rsid w:val="307F6B0D"/>
    <w:rsid w:val="3712148D"/>
    <w:rsid w:val="376E7BF3"/>
    <w:rsid w:val="38467414"/>
    <w:rsid w:val="3BC4560C"/>
    <w:rsid w:val="3E464F40"/>
    <w:rsid w:val="40AB6F70"/>
    <w:rsid w:val="41504D68"/>
    <w:rsid w:val="43A50891"/>
    <w:rsid w:val="464419D0"/>
    <w:rsid w:val="46A97B4F"/>
    <w:rsid w:val="48C661C3"/>
    <w:rsid w:val="4A0C265B"/>
    <w:rsid w:val="4CB47070"/>
    <w:rsid w:val="5FFE3BF0"/>
    <w:rsid w:val="600203FE"/>
    <w:rsid w:val="60345E98"/>
    <w:rsid w:val="63F5716E"/>
    <w:rsid w:val="6417476E"/>
    <w:rsid w:val="67DC2D59"/>
    <w:rsid w:val="696749D7"/>
    <w:rsid w:val="6BC47025"/>
    <w:rsid w:val="7143281A"/>
    <w:rsid w:val="746108F5"/>
    <w:rsid w:val="74930031"/>
    <w:rsid w:val="7E6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2025-01-10T00:39:00Z</dcterms:created>
  <dc:creator>Administrator</dc:creator>
  <cp:lastModifiedBy>Administrator</cp:lastModifiedBy>
  <dcterms:modified xsi:type="dcterms:W3CDTF">2025-01-10T01:59:11Z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