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仿宋"/>
          <w:b/>
          <w:bCs/>
          <w:sz w:val="24"/>
          <w:szCs w:val="21"/>
          <w:lang w:val="en-US" w:eastAsia="zh-CN"/>
        </w:rPr>
      </w:pPr>
      <w:r>
        <w:rPr>
          <w:rFonts w:hint="eastAsia" w:ascii="宋体" w:hAnsi="宋体" w:eastAsia="仿宋"/>
          <w:b/>
          <w:bCs/>
          <w:sz w:val="24"/>
          <w:szCs w:val="21"/>
          <w:lang w:val="en-US" w:eastAsia="zh-CN"/>
        </w:rPr>
        <w:t>附件1：</w:t>
      </w:r>
    </w:p>
    <w:p>
      <w:pPr>
        <w:spacing w:line="360" w:lineRule="auto"/>
        <w:rPr>
          <w:rFonts w:hint="eastAsia" w:ascii="宋体" w:hAnsi="宋体" w:eastAsia="仿宋"/>
          <w:b/>
          <w:bCs/>
          <w:sz w:val="24"/>
          <w:szCs w:val="21"/>
        </w:rPr>
      </w:pPr>
      <w:r>
        <w:rPr>
          <w:rFonts w:hint="eastAsia" w:ascii="宋体" w:hAnsi="宋体" w:eastAsia="仿宋"/>
          <w:b/>
          <w:bCs/>
          <w:sz w:val="24"/>
          <w:szCs w:val="21"/>
        </w:rPr>
        <w:t>本项目为全流程电子化交易项目，请认真阅读招标文件，并注意以下事项。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1.投标人应按招标文件规定编制、提交电子投标文件。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2.本项目投标人不用再提供纸质投标文件。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3.电子文件下载、制作、提交期间和开标（电子投标文件的解密）环节，投标人须使用CA数字证书（证书须在有效期内）。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4.电子投标文件的制作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4.1 投标人登录《全国公共资源交易平台(河南省▪平顶山市)》公共资源交易系统（http://221.176.192.166:8080/ggzy/）下载“平顶山投标文件制作系统”，按招标文件要求制作电子投标文件。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电子投标文件的制作，参考《全国公共资源交易平台(河南省▪平顶山市)》公共资源交易系统——组件下载——交易系统操作手册（投标人、投标人）。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4.2 投标人须将招标文件要求的资质、荣誉及相关人员证明材料等资料原件扫描件（或图片）制作到所提交的电子投标文件中。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4.3投标人对同一项目多个标段进行投标的，应分别下载所投标段的招标文件，按标段制作电子投标文件，并按招标文件要求在相应位置加盖投标人电子印章和法人电子印章。一个标段对应生成一个文件夹（xxxx项目xx标段）, 其中包含2个文件和1个文件夹。后缀名为“.file”的文件用于电子投标使用，名称为“备份”的文件夹使用电子介质存储，供开标现场备用。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5.加密电子投标文件的提交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5.1加密电子投标文件应在招标文件规定的投标截止时间（开标时间）之前成功提交至《全国公共资源交易平台(河南省▪平顶山市)》公共资源交易系统（http://221.176.192.166:8080/ggzy/）。投标人应充分考虑并预留技术处理和上传数据所需时间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5.2 投标人对同一项目多个标段进行投标的，加密电子投标文件应按标段分别提交。</w:t>
      </w:r>
    </w:p>
    <w:p>
      <w:pPr>
        <w:spacing w:line="360" w:lineRule="auto"/>
        <w:rPr>
          <w:rFonts w:hint="eastAsia" w:ascii="宋体" w:hAnsi="宋体" w:eastAsia="仿宋"/>
          <w:b/>
          <w:bCs/>
          <w:sz w:val="24"/>
          <w:szCs w:val="21"/>
        </w:rPr>
      </w:pPr>
      <w:r>
        <w:rPr>
          <w:rFonts w:hint="eastAsia" w:ascii="宋体" w:hAnsi="宋体" w:eastAsia="仿宋"/>
          <w:b/>
          <w:bCs/>
          <w:sz w:val="24"/>
          <w:szCs w:val="21"/>
        </w:rPr>
        <w:t>“不见面”开标注意事项：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1、招标人和代理机构应当提前做好各项准备工作，准时开标。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2、开标时，投标人采用网上远程异地解密时，请用CA证书登录平顶山市公共资源交易中心业务系统，进入本项目开标大厅点击解密来完成投标文件的解密工作。每位投标人的解密时间从开标时间起60分钟内完成，超过规定时间解密的投标文件不予接收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3、如出现投标人的电子投标文件无法解密的情况，投标人应及时联系招标人（代理机构）进行说明。投标文件解密异常，按以下步骤进行处理：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（1）如果是投标文件自身问题导致投标文件无法解密的，该投标文件将不予接收、解密。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（2）如果是电子化交易系统问题造成投标文件无法解密的，将由技术人员进行排查处理。如短时间内问题无法解决的，将由招标人（代理机构）联系监督部门申请暂停开标，待问题解决后继续开标。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4、所有投标文件解密完成后，由招标人（代理机构）操作，对开标结果进行公示。</w:t>
      </w:r>
    </w:p>
    <w:p>
      <w:pPr>
        <w:spacing w:line="360" w:lineRule="auto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5、投标人应保证在开标期间电话、电脑、网络等能够正常使用，投标人因停电、电脑病毒、网络堵塞等原因，未在规定的解密时间内对投标文件进行解密的，其投标文件不予接收。</w:t>
      </w:r>
    </w:p>
    <w:p>
      <w:pPr>
        <w:spacing w:line="360" w:lineRule="auto"/>
        <w:jc w:val="left"/>
        <w:rPr>
          <w:rFonts w:hint="eastAsia" w:ascii="宋体" w:hAnsi="宋体" w:eastAsia="仿宋"/>
          <w:sz w:val="24"/>
          <w:szCs w:val="21"/>
        </w:rPr>
      </w:pPr>
      <w:r>
        <w:rPr>
          <w:rFonts w:hint="eastAsia" w:ascii="宋体" w:hAnsi="宋体" w:eastAsia="仿宋"/>
          <w:sz w:val="24"/>
          <w:szCs w:val="21"/>
        </w:rPr>
        <w:t>6、解密完成后，投标人可登录到交易系统查看自己的投标报价。如对自己的报价内容有异议的，应在报价内容显示后20分钟内联系招标人（代理机构）进行质疑，投标人未在规定时间内提出质疑的，视为认可开标结果显示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GFlNzE3NDk5ZWFkMGQxOTA1Njg2MDcyN2JhNmQifQ=="/>
  </w:docVars>
  <w:rsids>
    <w:rsidRoot w:val="0A7E1C27"/>
    <w:rsid w:val="0A7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next w:val="1"/>
    <w:qFormat/>
    <w:uiPriority w:val="0"/>
  </w:style>
  <w:style w:type="paragraph" w:styleId="4">
    <w:name w:val="Body Text First Indent 2"/>
    <w:basedOn w:val="5"/>
    <w:next w:val="6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ind w:left="420" w:leftChars="200"/>
    </w:p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2022-10-12T07:57:00Z</dcterms:created>
  <dc:creator>张子良</dc:creator>
  <cp:lastModifiedBy>张子良</cp:lastModifiedBy>
  <dcterms:modified xsi:type="dcterms:W3CDTF">2022-10-12T07:57:53Z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CCB09BEF69F84DE593EF0E07E1BCF588</vt:lpwstr>
  </property>
</Properties>
</file>