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ABC3C">
      <w:pPr>
        <w:tabs>
          <w:tab w:val="left" w:pos="3989"/>
        </w:tabs>
        <w:jc w:val="center"/>
        <w:rPr>
          <w:rFonts w:ascii="宋体" w:hAnsi="宋体" w:cs="宋体"/>
          <w:sz w:val="60"/>
          <w:szCs w:val="60"/>
        </w:rPr>
      </w:pPr>
      <w:r>
        <w:rPr>
          <w:rFonts w:hint="eastAsia" w:ascii="宋体" w:hAnsi="宋体" w:cs="宋体"/>
          <w:sz w:val="60"/>
          <w:szCs w:val="60"/>
        </w:rPr>
        <w:t>建安区政府采购</w:t>
      </w:r>
    </w:p>
    <w:p w14:paraId="1B13EB09">
      <w:pPr>
        <w:jc w:val="center"/>
        <w:rPr>
          <w:rFonts w:ascii="宋体" w:hAnsi="宋体" w:cs="宋体"/>
          <w:sz w:val="96"/>
          <w:szCs w:val="72"/>
        </w:rPr>
      </w:pPr>
    </w:p>
    <w:p w14:paraId="6E1314AA">
      <w:pPr>
        <w:jc w:val="center"/>
        <w:rPr>
          <w:rFonts w:ascii="宋体" w:hAnsi="宋体" w:cs="宋体"/>
          <w:sz w:val="96"/>
          <w:szCs w:val="72"/>
        </w:rPr>
      </w:pPr>
    </w:p>
    <w:p w14:paraId="373DAD07">
      <w:pPr>
        <w:jc w:val="center"/>
        <w:rPr>
          <w:rFonts w:ascii="宋体" w:hAnsi="宋体" w:cs="宋体"/>
          <w:sz w:val="60"/>
          <w:szCs w:val="56"/>
        </w:rPr>
      </w:pPr>
      <w:r>
        <w:rPr>
          <w:rFonts w:hint="eastAsia" w:ascii="宋体" w:hAnsi="宋体" w:cs="宋体"/>
          <w:sz w:val="60"/>
          <w:szCs w:val="56"/>
        </w:rPr>
        <w:t>招</w:t>
      </w:r>
    </w:p>
    <w:p w14:paraId="3C4C76F7">
      <w:pPr>
        <w:jc w:val="center"/>
        <w:rPr>
          <w:rFonts w:ascii="宋体" w:hAnsi="宋体" w:cs="宋体"/>
          <w:sz w:val="60"/>
          <w:szCs w:val="56"/>
        </w:rPr>
      </w:pPr>
      <w:r>
        <w:rPr>
          <w:rFonts w:hint="eastAsia" w:ascii="宋体" w:hAnsi="宋体" w:cs="宋体"/>
          <w:sz w:val="60"/>
          <w:szCs w:val="56"/>
        </w:rPr>
        <w:t>标</w:t>
      </w:r>
    </w:p>
    <w:p w14:paraId="45581430">
      <w:pPr>
        <w:jc w:val="center"/>
        <w:rPr>
          <w:rFonts w:ascii="宋体" w:hAnsi="宋体" w:cs="宋体"/>
          <w:sz w:val="60"/>
          <w:szCs w:val="56"/>
        </w:rPr>
      </w:pPr>
      <w:r>
        <w:rPr>
          <w:rFonts w:hint="eastAsia" w:ascii="宋体" w:hAnsi="宋体" w:cs="宋体"/>
          <w:sz w:val="60"/>
          <w:szCs w:val="56"/>
        </w:rPr>
        <w:t>文</w:t>
      </w:r>
    </w:p>
    <w:p w14:paraId="43FAA322">
      <w:pPr>
        <w:jc w:val="center"/>
        <w:rPr>
          <w:rFonts w:hint="eastAsia" w:ascii="宋体" w:hAnsi="宋体" w:cs="宋体"/>
          <w:sz w:val="60"/>
          <w:szCs w:val="56"/>
        </w:rPr>
      </w:pPr>
      <w:r>
        <w:rPr>
          <w:rFonts w:hint="eastAsia" w:ascii="宋体" w:hAnsi="宋体" w:cs="宋体"/>
          <w:sz w:val="60"/>
          <w:szCs w:val="56"/>
        </w:rPr>
        <w:t>件</w:t>
      </w:r>
    </w:p>
    <w:p w14:paraId="3771F175">
      <w:pPr>
        <w:jc w:val="center"/>
        <w:rPr>
          <w:rFonts w:hint="eastAsia" w:eastAsia="宋体"/>
          <w:b w:val="0"/>
          <w:bCs w:val="0"/>
          <w:sz w:val="36"/>
          <w:szCs w:val="36"/>
          <w:lang w:eastAsia="zh-CN"/>
        </w:rPr>
      </w:pPr>
      <w:r>
        <w:rPr>
          <w:rFonts w:hint="eastAsia"/>
          <w:b w:val="0"/>
          <w:bCs w:val="0"/>
          <w:sz w:val="36"/>
          <w:szCs w:val="36"/>
          <w:lang w:eastAsia="zh-CN"/>
        </w:rPr>
        <w:t>（</w:t>
      </w:r>
      <w:r>
        <w:rPr>
          <w:rFonts w:hint="eastAsia"/>
          <w:b w:val="0"/>
          <w:bCs w:val="0"/>
          <w:sz w:val="36"/>
          <w:szCs w:val="36"/>
          <w:lang w:val="en-US" w:eastAsia="zh-CN"/>
        </w:rPr>
        <w:t>不见面开标</w:t>
      </w:r>
      <w:r>
        <w:rPr>
          <w:rFonts w:hint="eastAsia"/>
          <w:b w:val="0"/>
          <w:bCs w:val="0"/>
          <w:sz w:val="36"/>
          <w:szCs w:val="36"/>
          <w:lang w:eastAsia="zh-CN"/>
        </w:rPr>
        <w:t>）</w:t>
      </w:r>
    </w:p>
    <w:p w14:paraId="4B806E32">
      <w:pPr>
        <w:pStyle w:val="16"/>
        <w:rPr>
          <w:rFonts w:hint="default" w:ascii="宋体"/>
          <w:szCs w:val="36"/>
        </w:rPr>
      </w:pPr>
    </w:p>
    <w:p w14:paraId="10235BF9"/>
    <w:p w14:paraId="6CED78BA"/>
    <w:p w14:paraId="745552D2"/>
    <w:p w14:paraId="2A16975D"/>
    <w:p w14:paraId="1B106BB7"/>
    <w:p w14:paraId="76C048B2"/>
    <w:p w14:paraId="53AA03EB"/>
    <w:p w14:paraId="2C470798">
      <w:pPr>
        <w:spacing w:line="600" w:lineRule="exact"/>
        <w:ind w:firstLine="960" w:firstLineChars="300"/>
        <w:rPr>
          <w:rFonts w:hint="eastAsia" w:ascii="宋体" w:hAnsi="宋体" w:eastAsia="宋体" w:cs="宋体"/>
          <w:bCs/>
          <w:sz w:val="32"/>
          <w:szCs w:val="32"/>
          <w:lang w:eastAsia="zh-CN"/>
        </w:rPr>
      </w:pPr>
      <w:r>
        <w:rPr>
          <w:rFonts w:hint="eastAsia" w:ascii="宋体" w:hAnsi="宋体" w:cs="宋体"/>
          <w:bCs/>
          <w:sz w:val="32"/>
          <w:szCs w:val="32"/>
        </w:rPr>
        <w:t>项目编号：</w:t>
      </w:r>
      <w:r>
        <w:rPr>
          <w:rFonts w:hint="eastAsia" w:ascii="宋体" w:hAnsi="宋体" w:cs="宋体"/>
          <w:bCs/>
          <w:sz w:val="32"/>
          <w:szCs w:val="32"/>
          <w:lang w:eastAsia="zh-CN"/>
        </w:rPr>
        <w:t>建安政采公字〔2024〕</w:t>
      </w:r>
      <w:r>
        <w:rPr>
          <w:rFonts w:hint="eastAsia" w:ascii="宋体" w:hAnsi="宋体" w:cs="宋体"/>
          <w:bCs/>
          <w:sz w:val="32"/>
          <w:szCs w:val="32"/>
          <w:lang w:val="en-US" w:eastAsia="zh-CN"/>
        </w:rPr>
        <w:t>25</w:t>
      </w:r>
      <w:r>
        <w:rPr>
          <w:rFonts w:hint="eastAsia" w:ascii="宋体" w:hAnsi="宋体" w:cs="宋体"/>
          <w:bCs/>
          <w:sz w:val="32"/>
          <w:szCs w:val="32"/>
          <w:lang w:eastAsia="zh-CN"/>
        </w:rPr>
        <w:t>号</w:t>
      </w:r>
    </w:p>
    <w:p w14:paraId="50D7C7AE">
      <w:pPr>
        <w:spacing w:line="600" w:lineRule="exact"/>
        <w:ind w:firstLine="960" w:firstLineChars="300"/>
        <w:rPr>
          <w:rFonts w:hint="eastAsia" w:ascii="宋体" w:hAnsi="宋体" w:cs="宋体"/>
          <w:bCs/>
          <w:sz w:val="32"/>
          <w:szCs w:val="32"/>
          <w:lang w:eastAsia="zh-CN"/>
        </w:rPr>
      </w:pPr>
      <w:r>
        <w:rPr>
          <w:rFonts w:hint="eastAsia" w:ascii="宋体" w:hAnsi="宋体" w:cs="宋体"/>
          <w:bCs/>
          <w:sz w:val="32"/>
          <w:szCs w:val="32"/>
        </w:rPr>
        <w:t>项目名称：</w:t>
      </w:r>
      <w:r>
        <w:rPr>
          <w:rFonts w:hint="eastAsia" w:ascii="宋体" w:hAnsi="宋体" w:cs="宋体"/>
          <w:bCs/>
          <w:sz w:val="32"/>
          <w:szCs w:val="32"/>
          <w:lang w:eastAsia="zh-CN"/>
        </w:rPr>
        <w:t>建安区居家养老服务购买项目</w:t>
      </w:r>
    </w:p>
    <w:p w14:paraId="1AC0D332">
      <w:pPr>
        <w:spacing w:line="600" w:lineRule="exact"/>
        <w:ind w:firstLine="960" w:firstLineChars="300"/>
        <w:rPr>
          <w:rFonts w:hint="eastAsia" w:ascii="宋体" w:hAnsi="宋体" w:eastAsia="宋体" w:cs="宋体"/>
          <w:bCs/>
          <w:sz w:val="32"/>
          <w:szCs w:val="32"/>
          <w:lang w:eastAsia="zh-CN"/>
        </w:rPr>
      </w:pPr>
      <w:r>
        <w:rPr>
          <w:rFonts w:hint="eastAsia" w:ascii="宋体" w:hAnsi="宋体" w:cs="宋体"/>
          <w:bCs/>
          <w:sz w:val="32"/>
          <w:szCs w:val="32"/>
        </w:rPr>
        <w:t>采购单位：</w:t>
      </w:r>
      <w:r>
        <w:rPr>
          <w:rFonts w:hint="eastAsia" w:ascii="宋体" w:hAnsi="宋体" w:cs="宋体"/>
          <w:bCs/>
          <w:sz w:val="32"/>
          <w:szCs w:val="32"/>
          <w:lang w:eastAsia="zh-CN"/>
        </w:rPr>
        <w:t>许昌市建安区民政局</w:t>
      </w:r>
    </w:p>
    <w:p w14:paraId="5DDDE8BB">
      <w:pPr>
        <w:spacing w:line="600" w:lineRule="exact"/>
        <w:ind w:firstLine="960" w:firstLineChars="300"/>
        <w:rPr>
          <w:rFonts w:hint="eastAsia" w:ascii="宋体" w:hAnsi="宋体" w:eastAsia="宋体" w:cs="宋体"/>
          <w:bCs/>
          <w:sz w:val="32"/>
          <w:szCs w:val="32"/>
          <w:lang w:eastAsia="zh-CN"/>
        </w:rPr>
      </w:pPr>
      <w:r>
        <w:rPr>
          <w:rFonts w:hint="eastAsia" w:ascii="宋体" w:hAnsi="宋体" w:cs="宋体"/>
          <w:bCs/>
          <w:sz w:val="32"/>
          <w:szCs w:val="32"/>
        </w:rPr>
        <w:t>代理机构：</w:t>
      </w:r>
      <w:r>
        <w:rPr>
          <w:rFonts w:hint="eastAsia" w:ascii="宋体" w:hAnsi="宋体" w:cs="宋体"/>
          <w:bCs/>
          <w:sz w:val="32"/>
          <w:szCs w:val="32"/>
          <w:lang w:eastAsia="zh-CN"/>
        </w:rPr>
        <w:t xml:space="preserve">许昌安信工程管理服务有限公司 </w:t>
      </w:r>
    </w:p>
    <w:p w14:paraId="16435BD2">
      <w:pPr>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九</w:t>
      </w:r>
      <w:r>
        <w:rPr>
          <w:rFonts w:hint="eastAsia" w:ascii="宋体" w:hAnsi="宋体" w:cs="宋体"/>
          <w:bCs/>
          <w:sz w:val="32"/>
          <w:szCs w:val="32"/>
        </w:rPr>
        <w:t>月</w:t>
      </w:r>
    </w:p>
    <w:p w14:paraId="00E4BDB7">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14:paraId="15CA519B">
      <w:pPr>
        <w:autoSpaceDE w:val="0"/>
        <w:autoSpaceDN w:val="0"/>
        <w:adjustRightInd w:val="0"/>
        <w:spacing w:line="700" w:lineRule="exact"/>
        <w:ind w:firstLine="551"/>
        <w:rPr>
          <w:rFonts w:ascii="宋体" w:hAnsi="宋体" w:cs="宋体"/>
          <w:b/>
          <w:bCs/>
          <w:sz w:val="28"/>
          <w:szCs w:val="28"/>
          <w:lang w:val="zh-CN"/>
        </w:rPr>
      </w:pPr>
    </w:p>
    <w:p w14:paraId="304E2998">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14:paraId="6D2F8872">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14:paraId="138DD7B8">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bCs/>
          <w:sz w:val="28"/>
          <w:szCs w:val="28"/>
          <w:lang w:val="zh-CN" w:eastAsia="zh-CN"/>
        </w:rPr>
        <w:t>投标人</w:t>
      </w:r>
      <w:r>
        <w:rPr>
          <w:rFonts w:hint="eastAsia" w:ascii="宋体" w:hAnsi="宋体" w:cs="宋体"/>
          <w:b/>
          <w:kern w:val="0"/>
          <w:sz w:val="28"/>
          <w:szCs w:val="28"/>
        </w:rPr>
        <w:t>须知前附表</w:t>
      </w:r>
    </w:p>
    <w:p w14:paraId="1B7C03A7">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bCs/>
          <w:sz w:val="28"/>
          <w:szCs w:val="28"/>
          <w:lang w:val="zh-CN" w:eastAsia="zh-CN"/>
        </w:rPr>
        <w:t>投标人</w:t>
      </w:r>
      <w:r>
        <w:rPr>
          <w:rFonts w:hint="eastAsia" w:ascii="宋体" w:hAnsi="宋体" w:cs="宋体"/>
          <w:b/>
          <w:kern w:val="0"/>
          <w:sz w:val="28"/>
          <w:szCs w:val="28"/>
        </w:rPr>
        <w:t>须知</w:t>
      </w:r>
    </w:p>
    <w:p w14:paraId="77BF493D">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14:paraId="7A4A13CB">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14:paraId="0464438D">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14:paraId="2592CC30">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14:paraId="24A8690B">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14:paraId="38F8E7C6">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14:paraId="5BE51DFE">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14:paraId="72AC3088">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14:paraId="10FFC6CC">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14:paraId="29513B04">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14:paraId="5143B8E0">
      <w:pPr>
        <w:pStyle w:val="16"/>
        <w:rPr>
          <w:rFonts w:hint="default"/>
        </w:rPr>
      </w:pPr>
    </w:p>
    <w:p w14:paraId="13A96D59">
      <w:pPr>
        <w:pStyle w:val="49"/>
      </w:pPr>
    </w:p>
    <w:p w14:paraId="0706CC93"/>
    <w:p w14:paraId="1FBDF650">
      <w:pPr>
        <w:pStyle w:val="16"/>
        <w:rPr>
          <w:rFonts w:hint="default"/>
        </w:rPr>
      </w:pPr>
    </w:p>
    <w:p w14:paraId="6F18A83A">
      <w:pPr>
        <w:adjustRightInd w:val="0"/>
        <w:snapToGrid w:val="0"/>
        <w:spacing w:line="360" w:lineRule="auto"/>
        <w:rPr>
          <w:rFonts w:ascii="宋体" w:hAnsi="宋体" w:cs="宋体"/>
          <w:b/>
          <w:sz w:val="36"/>
          <w:szCs w:val="36"/>
        </w:rPr>
      </w:pPr>
    </w:p>
    <w:p w14:paraId="26618718">
      <w:pPr>
        <w:pStyle w:val="16"/>
        <w:rPr>
          <w:rFonts w:hint="default"/>
        </w:rPr>
      </w:pPr>
    </w:p>
    <w:p w14:paraId="26682198">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14:paraId="4A6C4455">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b/>
          <w:bCs/>
          <w:sz w:val="32"/>
          <w:szCs w:val="36"/>
          <w:lang w:eastAsia="zh-CN"/>
        </w:rPr>
      </w:pPr>
      <w:r>
        <w:rPr>
          <w:rFonts w:hint="eastAsia" w:ascii="宋体" w:hAnsi="宋体" w:cs="宋体"/>
          <w:b/>
          <w:bCs/>
          <w:sz w:val="32"/>
          <w:szCs w:val="36"/>
          <w:lang w:eastAsia="zh-CN"/>
        </w:rPr>
        <w:t>建安政采公字〔2024〕</w:t>
      </w:r>
      <w:r>
        <w:rPr>
          <w:rFonts w:hint="eastAsia" w:ascii="宋体" w:hAnsi="宋体" w:cs="宋体"/>
          <w:b/>
          <w:bCs/>
          <w:sz w:val="32"/>
          <w:szCs w:val="36"/>
          <w:lang w:val="en-US" w:eastAsia="zh-CN"/>
        </w:rPr>
        <w:t>25</w:t>
      </w:r>
      <w:r>
        <w:rPr>
          <w:rFonts w:hint="eastAsia" w:ascii="宋体" w:hAnsi="宋体" w:cs="宋体"/>
          <w:b/>
          <w:bCs/>
          <w:sz w:val="32"/>
          <w:szCs w:val="36"/>
          <w:lang w:eastAsia="zh-CN"/>
        </w:rPr>
        <w:t>号</w:t>
      </w:r>
    </w:p>
    <w:p w14:paraId="6DDC916D">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b/>
          <w:bCs/>
          <w:sz w:val="32"/>
          <w:szCs w:val="36"/>
          <w:lang w:eastAsia="zh-CN"/>
        </w:rPr>
      </w:pPr>
      <w:r>
        <w:rPr>
          <w:rFonts w:hint="eastAsia" w:ascii="宋体" w:hAnsi="宋体" w:cs="宋体"/>
          <w:b/>
          <w:bCs/>
          <w:sz w:val="32"/>
          <w:szCs w:val="36"/>
          <w:lang w:eastAsia="zh-CN"/>
        </w:rPr>
        <w:t>许昌市建安区民政局</w:t>
      </w:r>
    </w:p>
    <w:p w14:paraId="1A29A743">
      <w:pPr>
        <w:pStyle w:val="19"/>
        <w:keepNext w:val="0"/>
        <w:keepLines w:val="0"/>
        <w:pageBreakBefore w:val="0"/>
        <w:widowControl w:val="0"/>
        <w:kinsoku/>
        <w:wordWrap/>
        <w:overflowPunct/>
        <w:topLinePunct w:val="0"/>
        <w:autoSpaceDE/>
        <w:autoSpaceDN/>
        <w:bidi w:val="0"/>
        <w:spacing w:after="0" w:line="520" w:lineRule="exact"/>
        <w:ind w:firstLine="321"/>
        <w:jc w:val="center"/>
        <w:textAlignment w:val="auto"/>
        <w:rPr>
          <w:rFonts w:hint="eastAsia" w:ascii="宋体"/>
          <w:b/>
          <w:bCs/>
          <w:sz w:val="32"/>
          <w:szCs w:val="36"/>
          <w:lang w:eastAsia="zh-CN"/>
        </w:rPr>
      </w:pPr>
      <w:r>
        <w:rPr>
          <w:rFonts w:hint="eastAsia" w:ascii="宋体"/>
          <w:b/>
          <w:bCs/>
          <w:sz w:val="32"/>
          <w:szCs w:val="36"/>
          <w:lang w:eastAsia="zh-CN"/>
        </w:rPr>
        <w:t>建安区居家养老服务购买项目</w:t>
      </w:r>
    </w:p>
    <w:p w14:paraId="10F09911">
      <w:pPr>
        <w:pStyle w:val="19"/>
        <w:keepNext w:val="0"/>
        <w:keepLines w:val="0"/>
        <w:pageBreakBefore w:val="0"/>
        <w:widowControl w:val="0"/>
        <w:kinsoku/>
        <w:wordWrap/>
        <w:overflowPunct/>
        <w:topLinePunct w:val="0"/>
        <w:autoSpaceDE/>
        <w:autoSpaceDN/>
        <w:bidi w:val="0"/>
        <w:spacing w:after="0" w:line="520" w:lineRule="exact"/>
        <w:ind w:firstLine="321"/>
        <w:jc w:val="center"/>
        <w:textAlignment w:val="auto"/>
        <w:rPr>
          <w:rFonts w:hint="default" w:ascii="宋体"/>
          <w:b/>
          <w:bCs/>
          <w:sz w:val="32"/>
          <w:szCs w:val="36"/>
        </w:rPr>
      </w:pPr>
      <w:r>
        <w:rPr>
          <w:rFonts w:ascii="宋体"/>
          <w:b/>
          <w:bCs/>
          <w:sz w:val="32"/>
          <w:szCs w:val="36"/>
        </w:rPr>
        <w:t>公开招标公告</w:t>
      </w:r>
    </w:p>
    <w:p w14:paraId="2AF098E7">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5"/>
          <w:rFonts w:ascii="宋体" w:hAnsi="宋体"/>
          <w:sz w:val="24"/>
          <w:szCs w:val="24"/>
        </w:rPr>
      </w:pPr>
      <w:bookmarkStart w:id="0" w:name="_Toc28359002"/>
      <w:bookmarkStart w:id="1" w:name="_Toc28359079"/>
      <w:bookmarkStart w:id="2" w:name="_Toc35393790"/>
      <w:bookmarkStart w:id="3" w:name="_Toc35393621"/>
      <w:bookmarkStart w:id="4" w:name="_Hlk24379207"/>
      <w:r>
        <w:rPr>
          <w:rStyle w:val="135"/>
          <w:rFonts w:hint="eastAsia" w:ascii="宋体" w:hAnsi="宋体"/>
          <w:sz w:val="24"/>
          <w:szCs w:val="24"/>
        </w:rPr>
        <w:t>项目概况</w:t>
      </w:r>
    </w:p>
    <w:p w14:paraId="1D8BDDA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5"/>
          <w:rFonts w:ascii="宋体" w:hAnsi="宋体"/>
          <w:sz w:val="24"/>
          <w:szCs w:val="24"/>
        </w:rPr>
      </w:pPr>
      <w:r>
        <w:rPr>
          <w:rStyle w:val="135"/>
          <w:rFonts w:hint="eastAsia" w:ascii="宋体" w:hAnsi="宋体"/>
          <w:sz w:val="24"/>
          <w:szCs w:val="24"/>
          <w:lang w:eastAsia="zh-CN"/>
        </w:rPr>
        <w:t>建安区居家养老服务购买项目</w:t>
      </w:r>
      <w:r>
        <w:rPr>
          <w:rStyle w:val="135"/>
          <w:rFonts w:hint="eastAsia" w:ascii="宋体" w:hAnsi="宋体"/>
          <w:sz w:val="24"/>
          <w:szCs w:val="24"/>
        </w:rPr>
        <w:t>招标项目的潜在</w:t>
      </w:r>
      <w:r>
        <w:rPr>
          <w:rStyle w:val="135"/>
          <w:rFonts w:hint="eastAsia" w:ascii="宋体" w:hAnsi="宋体"/>
          <w:sz w:val="24"/>
          <w:szCs w:val="24"/>
          <w:lang w:val="en-US" w:eastAsia="zh-CN"/>
        </w:rPr>
        <w:t>投标人</w:t>
      </w:r>
      <w:r>
        <w:rPr>
          <w:rStyle w:val="135"/>
          <w:rFonts w:hint="eastAsia" w:ascii="宋体" w:hAnsi="宋体"/>
          <w:sz w:val="24"/>
          <w:szCs w:val="24"/>
        </w:rPr>
        <w:t>应在《全国公共资源交易平台（河南省·许昌市）》（http://117.159.53.11:60632/）获取招标文件，并于</w:t>
      </w:r>
      <w:r>
        <w:rPr>
          <w:rStyle w:val="135"/>
          <w:rFonts w:hint="eastAsia" w:ascii="宋体" w:hAnsi="宋体"/>
          <w:sz w:val="24"/>
          <w:szCs w:val="24"/>
          <w:lang w:eastAsia="zh-CN"/>
        </w:rPr>
        <w:t>2024年</w:t>
      </w:r>
      <w:r>
        <w:rPr>
          <w:rStyle w:val="135"/>
          <w:rFonts w:hint="eastAsia" w:ascii="宋体" w:hAnsi="宋体"/>
          <w:sz w:val="24"/>
          <w:szCs w:val="24"/>
          <w:lang w:val="en-US" w:eastAsia="zh-CN"/>
        </w:rPr>
        <w:t>10</w:t>
      </w:r>
      <w:r>
        <w:rPr>
          <w:rStyle w:val="135"/>
          <w:rFonts w:hint="eastAsia" w:ascii="宋体" w:hAnsi="宋体"/>
          <w:sz w:val="24"/>
          <w:szCs w:val="24"/>
          <w:lang w:eastAsia="zh-CN"/>
        </w:rPr>
        <w:t>月</w:t>
      </w:r>
      <w:r>
        <w:rPr>
          <w:rStyle w:val="135"/>
          <w:rFonts w:hint="eastAsia" w:ascii="宋体" w:hAnsi="宋体"/>
          <w:sz w:val="24"/>
          <w:szCs w:val="24"/>
          <w:lang w:val="en-US" w:eastAsia="zh-CN"/>
        </w:rPr>
        <w:t>22</w:t>
      </w:r>
      <w:r>
        <w:rPr>
          <w:rStyle w:val="135"/>
          <w:rFonts w:hint="eastAsia" w:ascii="宋体" w:hAnsi="宋体"/>
          <w:sz w:val="24"/>
          <w:szCs w:val="24"/>
          <w:lang w:eastAsia="zh-CN"/>
        </w:rPr>
        <w:t>日</w:t>
      </w:r>
      <w:r>
        <w:rPr>
          <w:rStyle w:val="135"/>
          <w:rFonts w:hint="eastAsia" w:ascii="宋体" w:hAnsi="宋体"/>
          <w:sz w:val="24"/>
          <w:szCs w:val="24"/>
        </w:rPr>
        <w:t>09点</w:t>
      </w:r>
      <w:r>
        <w:rPr>
          <w:rStyle w:val="135"/>
          <w:rFonts w:hint="eastAsia" w:ascii="宋体" w:hAnsi="宋体"/>
          <w:sz w:val="24"/>
          <w:szCs w:val="24"/>
          <w:lang w:val="en-US" w:eastAsia="zh-CN"/>
        </w:rPr>
        <w:t>3</w:t>
      </w:r>
      <w:r>
        <w:rPr>
          <w:rStyle w:val="135"/>
          <w:rFonts w:hint="eastAsia" w:ascii="宋体" w:hAnsi="宋体"/>
          <w:sz w:val="24"/>
          <w:szCs w:val="24"/>
        </w:rPr>
        <w:t>0分（北京时间）前提交（上传）投标文件。</w:t>
      </w:r>
    </w:p>
    <w:bookmarkEnd w:id="0"/>
    <w:bookmarkEnd w:id="1"/>
    <w:bookmarkEnd w:id="2"/>
    <w:bookmarkEnd w:id="3"/>
    <w:p w14:paraId="58CCC40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b/>
          <w:sz w:val="24"/>
          <w:szCs w:val="28"/>
        </w:rPr>
      </w:pPr>
      <w:r>
        <w:rPr>
          <w:rFonts w:hint="eastAsia" w:ascii="宋体" w:hAnsi="宋体"/>
          <w:b/>
          <w:sz w:val="24"/>
          <w:szCs w:val="28"/>
        </w:rPr>
        <w:t>一、项目基本情况</w:t>
      </w:r>
    </w:p>
    <w:p w14:paraId="77F1E2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1、项目编号：</w:t>
      </w:r>
      <w:r>
        <w:rPr>
          <w:rStyle w:val="135"/>
          <w:rFonts w:hint="eastAsia" w:ascii="宋体" w:hAnsi="宋体" w:eastAsiaTheme="minorEastAsia"/>
          <w:b w:val="0"/>
          <w:bCs w:val="0"/>
          <w:sz w:val="24"/>
          <w:szCs w:val="24"/>
          <w:lang w:eastAsia="zh-CN"/>
        </w:rPr>
        <w:t>建</w:t>
      </w:r>
      <w:r>
        <w:rPr>
          <w:rStyle w:val="135"/>
          <w:rFonts w:hint="eastAsia" w:ascii="宋体" w:hAnsi="宋体" w:eastAsiaTheme="minorEastAsia"/>
          <w:b w:val="0"/>
          <w:bCs w:val="0"/>
          <w:sz w:val="24"/>
          <w:szCs w:val="24"/>
          <w:lang w:val="en-US" w:eastAsia="zh-CN"/>
        </w:rPr>
        <w:t>财招标采购-2024-27</w:t>
      </w:r>
    </w:p>
    <w:p w14:paraId="499260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Style w:val="135"/>
          <w:rFonts w:hint="eastAsia" w:ascii="宋体" w:hAnsi="宋体" w:eastAsiaTheme="minorEastAsia"/>
          <w:sz w:val="24"/>
          <w:szCs w:val="24"/>
          <w:lang w:eastAsia="zh-CN"/>
        </w:rPr>
      </w:pPr>
      <w:r>
        <w:rPr>
          <w:rFonts w:hint="eastAsia" w:asciiTheme="minorEastAsia" w:hAnsiTheme="minorEastAsia" w:eastAsiaTheme="minorEastAsia"/>
          <w:sz w:val="24"/>
          <w:szCs w:val="24"/>
        </w:rPr>
        <w:t>2、项目名称：</w:t>
      </w:r>
      <w:bookmarkEnd w:id="4"/>
      <w:r>
        <w:rPr>
          <w:rStyle w:val="135"/>
          <w:rFonts w:hint="eastAsia" w:ascii="宋体" w:hAnsi="宋体" w:eastAsiaTheme="minorEastAsia"/>
          <w:sz w:val="24"/>
          <w:szCs w:val="24"/>
          <w:lang w:eastAsia="zh-CN"/>
        </w:rPr>
        <w:t>建安区居家养老服务购买项目</w:t>
      </w:r>
    </w:p>
    <w:p w14:paraId="1A774A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采购方式</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公开招标</w:t>
      </w:r>
    </w:p>
    <w:p w14:paraId="10B482F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64800000.00</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财政资金</w:t>
      </w:r>
      <w:r>
        <w:rPr>
          <w:rFonts w:hint="eastAsia" w:asciiTheme="minorEastAsia" w:hAnsiTheme="minorEastAsia" w:eastAsiaTheme="minorEastAsia"/>
          <w:sz w:val="24"/>
          <w:szCs w:val="24"/>
          <w:lang w:eastAsia="zh-CN"/>
        </w:rPr>
        <w:t>）。</w:t>
      </w:r>
    </w:p>
    <w:p w14:paraId="3BFD7347">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最高限价：64800000.00</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财政资金</w:t>
      </w:r>
      <w:r>
        <w:rPr>
          <w:rFonts w:hint="eastAsia" w:asciiTheme="minorEastAsia" w:hAnsiTheme="minorEastAsia" w:eastAsiaTheme="minorEastAsia"/>
          <w:sz w:val="24"/>
          <w:szCs w:val="24"/>
          <w:lang w:eastAsia="zh-CN"/>
        </w:rPr>
        <w:t>）。</w:t>
      </w:r>
    </w:p>
    <w:tbl>
      <w:tblPr>
        <w:tblStyle w:val="40"/>
        <w:tblW w:w="102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1933"/>
        <w:gridCol w:w="1160"/>
        <w:gridCol w:w="1574"/>
        <w:gridCol w:w="1572"/>
        <w:gridCol w:w="1440"/>
        <w:gridCol w:w="1954"/>
      </w:tblGrid>
      <w:tr w14:paraId="5470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40" w:type="dxa"/>
            <w:vAlign w:val="center"/>
          </w:tcPr>
          <w:p w14:paraId="16F25B82">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left"/>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序号</w:t>
            </w:r>
          </w:p>
        </w:tc>
        <w:tc>
          <w:tcPr>
            <w:tcW w:w="1933" w:type="dxa"/>
            <w:vAlign w:val="center"/>
          </w:tcPr>
          <w:p w14:paraId="16F2F635">
            <w:pPr>
              <w:keepNext w:val="0"/>
              <w:keepLines w:val="0"/>
              <w:pageBreakBefore w:val="0"/>
              <w:widowControl w:val="0"/>
              <w:kinsoku/>
              <w:wordWrap/>
              <w:overflowPunct/>
              <w:topLinePunct w:val="0"/>
              <w:autoSpaceDE/>
              <w:autoSpaceDN/>
              <w:bidi w:val="0"/>
              <w:adjustRightInd/>
              <w:snapToGrid/>
              <w:spacing w:line="440" w:lineRule="exact"/>
              <w:ind w:right="-512" w:rightChars="-244" w:firstLine="720" w:firstLineChars="300"/>
              <w:contextualSpacing/>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包号</w:t>
            </w:r>
          </w:p>
        </w:tc>
        <w:tc>
          <w:tcPr>
            <w:tcW w:w="1160" w:type="dxa"/>
            <w:vAlign w:val="center"/>
          </w:tcPr>
          <w:p w14:paraId="177EDA04">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left"/>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包的名称</w:t>
            </w:r>
          </w:p>
        </w:tc>
        <w:tc>
          <w:tcPr>
            <w:tcW w:w="1574" w:type="dxa"/>
            <w:vAlign w:val="center"/>
          </w:tcPr>
          <w:p w14:paraId="7445C73E">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包预算</w:t>
            </w:r>
          </w:p>
          <w:p w14:paraId="2A023261">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cs="仿宋_GB2312" w:asciiTheme="minorEastAsia" w:hAnsiTheme="minorEastAsia" w:eastAsiaTheme="minorEastAsia"/>
                <w:b w:val="0"/>
                <w:bCs w:val="0"/>
                <w:color w:val="auto"/>
                <w:sz w:val="24"/>
              </w:rPr>
            </w:pPr>
            <w:r>
              <w:rPr>
                <w:rFonts w:hint="eastAsia" w:ascii="宋体" w:hAnsi="宋体"/>
                <w:b w:val="0"/>
                <w:bCs w:val="0"/>
                <w:color w:val="auto"/>
                <w:sz w:val="24"/>
              </w:rPr>
              <w:t>（元）</w:t>
            </w:r>
          </w:p>
        </w:tc>
        <w:tc>
          <w:tcPr>
            <w:tcW w:w="1572" w:type="dxa"/>
            <w:vAlign w:val="center"/>
          </w:tcPr>
          <w:p w14:paraId="014DFB5C">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包最高限价</w:t>
            </w:r>
          </w:p>
          <w:p w14:paraId="31115E36">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（元）</w:t>
            </w:r>
          </w:p>
        </w:tc>
        <w:tc>
          <w:tcPr>
            <w:tcW w:w="1440" w:type="dxa"/>
            <w:vAlign w:val="center"/>
          </w:tcPr>
          <w:p w14:paraId="5192D81B">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 xml:space="preserve">是否专门面 </w:t>
            </w:r>
          </w:p>
          <w:p w14:paraId="31FEF710">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向中小企业</w:t>
            </w:r>
          </w:p>
        </w:tc>
        <w:tc>
          <w:tcPr>
            <w:tcW w:w="1954" w:type="dxa"/>
            <w:vAlign w:val="center"/>
          </w:tcPr>
          <w:p w14:paraId="1579F70F">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采购预留金额</w:t>
            </w:r>
          </w:p>
          <w:p w14:paraId="6D76ED8E">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（元）</w:t>
            </w:r>
          </w:p>
        </w:tc>
      </w:tr>
      <w:tr w14:paraId="3908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40" w:type="dxa"/>
            <w:vAlign w:val="center"/>
          </w:tcPr>
          <w:p w14:paraId="086FD119">
            <w:pPr>
              <w:keepNext w:val="0"/>
              <w:keepLines w:val="0"/>
              <w:pageBreakBefore w:val="0"/>
              <w:widowControl w:val="0"/>
              <w:kinsoku/>
              <w:wordWrap/>
              <w:overflowPunct/>
              <w:topLinePunct w:val="0"/>
              <w:autoSpaceDE/>
              <w:autoSpaceDN/>
              <w:bidi w:val="0"/>
              <w:adjustRightInd/>
              <w:snapToGrid/>
              <w:spacing w:line="440" w:lineRule="exact"/>
              <w:ind w:right="-512" w:rightChars="-244" w:firstLine="240" w:firstLineChars="100"/>
              <w:contextualSpacing/>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1</w:t>
            </w:r>
          </w:p>
        </w:tc>
        <w:tc>
          <w:tcPr>
            <w:tcW w:w="1933" w:type="dxa"/>
            <w:vAlign w:val="center"/>
          </w:tcPr>
          <w:p w14:paraId="5418C24E">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建安政采公字</w:t>
            </w:r>
          </w:p>
          <w:p w14:paraId="21514728">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both"/>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〔202</w:t>
            </w:r>
            <w:r>
              <w:rPr>
                <w:rFonts w:hint="eastAsia" w:cs="仿宋_GB2312" w:asciiTheme="minorEastAsia" w:hAnsiTheme="minorEastAsia" w:eastAsiaTheme="minorEastAsia"/>
                <w:b w:val="0"/>
                <w:bCs w:val="0"/>
                <w:color w:val="auto"/>
                <w:sz w:val="24"/>
                <w:lang w:val="en-US" w:eastAsia="zh-CN"/>
              </w:rPr>
              <w:t>4</w:t>
            </w:r>
            <w:r>
              <w:rPr>
                <w:rFonts w:hint="eastAsia" w:cs="仿宋_GB2312" w:asciiTheme="minorEastAsia" w:hAnsiTheme="minorEastAsia" w:eastAsiaTheme="minorEastAsia"/>
                <w:b w:val="0"/>
                <w:bCs w:val="0"/>
                <w:color w:val="auto"/>
                <w:sz w:val="24"/>
              </w:rPr>
              <w:t>〕</w:t>
            </w:r>
            <w:r>
              <w:rPr>
                <w:rFonts w:hint="eastAsia" w:cs="仿宋_GB2312" w:asciiTheme="minorEastAsia" w:hAnsiTheme="minorEastAsia" w:eastAsiaTheme="minorEastAsia"/>
                <w:b w:val="0"/>
                <w:bCs w:val="0"/>
                <w:color w:val="auto"/>
                <w:sz w:val="24"/>
                <w:lang w:val="en-US" w:eastAsia="zh-CN"/>
              </w:rPr>
              <w:t>25</w:t>
            </w:r>
            <w:r>
              <w:rPr>
                <w:rFonts w:hint="eastAsia" w:cs="仿宋_GB2312" w:asciiTheme="minorEastAsia" w:hAnsiTheme="minorEastAsia" w:eastAsiaTheme="minorEastAsia"/>
                <w:b w:val="0"/>
                <w:bCs w:val="0"/>
                <w:color w:val="auto"/>
                <w:sz w:val="24"/>
              </w:rPr>
              <w:t>号-1</w:t>
            </w:r>
          </w:p>
        </w:tc>
        <w:tc>
          <w:tcPr>
            <w:tcW w:w="1160" w:type="dxa"/>
            <w:vAlign w:val="center"/>
          </w:tcPr>
          <w:p w14:paraId="7C70F10B">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left"/>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第一标段</w:t>
            </w:r>
          </w:p>
        </w:tc>
        <w:tc>
          <w:tcPr>
            <w:tcW w:w="1574" w:type="dxa"/>
            <w:vAlign w:val="center"/>
          </w:tcPr>
          <w:p w14:paraId="2C7F81E8">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default"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p>
        </w:tc>
        <w:tc>
          <w:tcPr>
            <w:tcW w:w="1572" w:type="dxa"/>
            <w:vAlign w:val="center"/>
          </w:tcPr>
          <w:p w14:paraId="4AEDD1DE">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p>
        </w:tc>
        <w:tc>
          <w:tcPr>
            <w:tcW w:w="1440" w:type="dxa"/>
            <w:vAlign w:val="center"/>
          </w:tcPr>
          <w:p w14:paraId="102B9C82">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是</w:t>
            </w:r>
          </w:p>
        </w:tc>
        <w:tc>
          <w:tcPr>
            <w:tcW w:w="1954" w:type="dxa"/>
            <w:vAlign w:val="center"/>
          </w:tcPr>
          <w:p w14:paraId="54EBA90D">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16200000.00，其中小微企业采购金额：0</w:t>
            </w:r>
          </w:p>
        </w:tc>
      </w:tr>
      <w:tr w14:paraId="3C83C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40" w:type="dxa"/>
            <w:vAlign w:val="center"/>
          </w:tcPr>
          <w:p w14:paraId="00B5148B">
            <w:pPr>
              <w:keepNext w:val="0"/>
              <w:keepLines w:val="0"/>
              <w:pageBreakBefore w:val="0"/>
              <w:widowControl w:val="0"/>
              <w:kinsoku/>
              <w:wordWrap/>
              <w:overflowPunct/>
              <w:topLinePunct w:val="0"/>
              <w:autoSpaceDE/>
              <w:autoSpaceDN/>
              <w:bidi w:val="0"/>
              <w:adjustRightInd/>
              <w:snapToGrid/>
              <w:spacing w:line="440" w:lineRule="exact"/>
              <w:ind w:right="-512" w:rightChars="-244" w:firstLine="240" w:firstLineChars="100"/>
              <w:contextualSpacing/>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2</w:t>
            </w:r>
          </w:p>
        </w:tc>
        <w:tc>
          <w:tcPr>
            <w:tcW w:w="1933" w:type="dxa"/>
            <w:vAlign w:val="center"/>
          </w:tcPr>
          <w:p w14:paraId="3FA6323A">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建安政采公字</w:t>
            </w:r>
          </w:p>
          <w:p w14:paraId="3574AA69">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both"/>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〔202</w:t>
            </w:r>
            <w:r>
              <w:rPr>
                <w:rFonts w:hint="eastAsia" w:cs="仿宋_GB2312" w:asciiTheme="minorEastAsia" w:hAnsiTheme="minorEastAsia" w:eastAsiaTheme="minorEastAsia"/>
                <w:b w:val="0"/>
                <w:bCs w:val="0"/>
                <w:color w:val="auto"/>
                <w:sz w:val="24"/>
                <w:lang w:val="en-US" w:eastAsia="zh-CN"/>
              </w:rPr>
              <w:t>4</w:t>
            </w:r>
            <w:r>
              <w:rPr>
                <w:rFonts w:hint="eastAsia" w:cs="仿宋_GB2312" w:asciiTheme="minorEastAsia" w:hAnsiTheme="minorEastAsia" w:eastAsiaTheme="minorEastAsia"/>
                <w:b w:val="0"/>
                <w:bCs w:val="0"/>
                <w:color w:val="auto"/>
                <w:sz w:val="24"/>
              </w:rPr>
              <w:t>〕</w:t>
            </w:r>
            <w:r>
              <w:rPr>
                <w:rFonts w:hint="eastAsia" w:cs="仿宋_GB2312" w:asciiTheme="minorEastAsia" w:hAnsiTheme="minorEastAsia" w:eastAsiaTheme="minorEastAsia"/>
                <w:b w:val="0"/>
                <w:bCs w:val="0"/>
                <w:color w:val="auto"/>
                <w:sz w:val="24"/>
                <w:lang w:val="en-US" w:eastAsia="zh-CN"/>
              </w:rPr>
              <w:t>25</w:t>
            </w:r>
            <w:r>
              <w:rPr>
                <w:rFonts w:hint="eastAsia" w:cs="仿宋_GB2312" w:asciiTheme="minorEastAsia" w:hAnsiTheme="minorEastAsia" w:eastAsiaTheme="minorEastAsia"/>
                <w:b w:val="0"/>
                <w:bCs w:val="0"/>
                <w:color w:val="auto"/>
                <w:sz w:val="24"/>
              </w:rPr>
              <w:t>号-2</w:t>
            </w:r>
          </w:p>
        </w:tc>
        <w:tc>
          <w:tcPr>
            <w:tcW w:w="1160" w:type="dxa"/>
            <w:vAlign w:val="center"/>
          </w:tcPr>
          <w:p w14:paraId="17FB8F13">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left"/>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第二标段</w:t>
            </w:r>
          </w:p>
        </w:tc>
        <w:tc>
          <w:tcPr>
            <w:tcW w:w="1574" w:type="dxa"/>
            <w:vAlign w:val="center"/>
          </w:tcPr>
          <w:p w14:paraId="4343CC76">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default"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p>
        </w:tc>
        <w:tc>
          <w:tcPr>
            <w:tcW w:w="1572" w:type="dxa"/>
            <w:vAlign w:val="center"/>
          </w:tcPr>
          <w:p w14:paraId="7C7AB3DE">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p>
        </w:tc>
        <w:tc>
          <w:tcPr>
            <w:tcW w:w="1440" w:type="dxa"/>
            <w:vAlign w:val="center"/>
          </w:tcPr>
          <w:p w14:paraId="2466F6AE">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是</w:t>
            </w:r>
          </w:p>
        </w:tc>
        <w:tc>
          <w:tcPr>
            <w:tcW w:w="1954" w:type="dxa"/>
            <w:vAlign w:val="center"/>
          </w:tcPr>
          <w:p w14:paraId="1677DF3C">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r>
              <w:rPr>
                <w:rFonts w:hint="eastAsia" w:cs="仿宋_GB2312" w:asciiTheme="minorEastAsia" w:hAnsiTheme="minorEastAsia" w:eastAsiaTheme="minorEastAsia"/>
                <w:b w:val="0"/>
                <w:bCs w:val="0"/>
                <w:color w:val="auto"/>
                <w:sz w:val="24"/>
                <w:lang w:val="en-US" w:eastAsia="zh-CN"/>
              </w:rPr>
              <w:t>，其中小微企业采购金额：0</w:t>
            </w:r>
          </w:p>
        </w:tc>
      </w:tr>
      <w:tr w14:paraId="5DC3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40" w:type="dxa"/>
            <w:vAlign w:val="center"/>
          </w:tcPr>
          <w:p w14:paraId="3C81010D">
            <w:pPr>
              <w:keepNext w:val="0"/>
              <w:keepLines w:val="0"/>
              <w:pageBreakBefore w:val="0"/>
              <w:widowControl w:val="0"/>
              <w:kinsoku/>
              <w:wordWrap/>
              <w:overflowPunct/>
              <w:topLinePunct w:val="0"/>
              <w:autoSpaceDE/>
              <w:autoSpaceDN/>
              <w:bidi w:val="0"/>
              <w:adjustRightInd/>
              <w:snapToGrid/>
              <w:spacing w:line="440" w:lineRule="exact"/>
              <w:ind w:right="-512" w:rightChars="-244" w:firstLine="240" w:firstLineChars="100"/>
              <w:contextualSpacing/>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3</w:t>
            </w:r>
          </w:p>
        </w:tc>
        <w:tc>
          <w:tcPr>
            <w:tcW w:w="1933" w:type="dxa"/>
            <w:vAlign w:val="center"/>
          </w:tcPr>
          <w:p w14:paraId="2A20E5E4">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建安政采公字</w:t>
            </w:r>
          </w:p>
          <w:p w14:paraId="776E8273">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both"/>
              <w:textAlignment w:val="auto"/>
              <w:rPr>
                <w:rFonts w:hint="eastAsia" w:cs="仿宋_GB2312" w:asciiTheme="minorEastAsia" w:hAnsiTheme="minorEastAsia" w:eastAsiaTheme="minorEastAsia"/>
                <w:b w:val="0"/>
                <w:bCs w:val="0"/>
                <w:color w:val="auto"/>
                <w:sz w:val="24"/>
                <w:lang w:eastAsia="zh-CN"/>
              </w:rPr>
            </w:pPr>
            <w:r>
              <w:rPr>
                <w:rFonts w:hint="eastAsia" w:cs="仿宋_GB2312" w:asciiTheme="minorEastAsia" w:hAnsiTheme="minorEastAsia" w:eastAsiaTheme="minorEastAsia"/>
                <w:b w:val="0"/>
                <w:bCs w:val="0"/>
                <w:color w:val="auto"/>
                <w:sz w:val="24"/>
              </w:rPr>
              <w:t>〔202</w:t>
            </w:r>
            <w:r>
              <w:rPr>
                <w:rFonts w:hint="eastAsia" w:cs="仿宋_GB2312" w:asciiTheme="minorEastAsia" w:hAnsiTheme="minorEastAsia" w:eastAsiaTheme="minorEastAsia"/>
                <w:b w:val="0"/>
                <w:bCs w:val="0"/>
                <w:color w:val="auto"/>
                <w:sz w:val="24"/>
                <w:lang w:val="en-US" w:eastAsia="zh-CN"/>
              </w:rPr>
              <w:t>4</w:t>
            </w:r>
            <w:r>
              <w:rPr>
                <w:rFonts w:hint="eastAsia" w:cs="仿宋_GB2312" w:asciiTheme="minorEastAsia" w:hAnsiTheme="minorEastAsia" w:eastAsiaTheme="minorEastAsia"/>
                <w:b w:val="0"/>
                <w:bCs w:val="0"/>
                <w:color w:val="auto"/>
                <w:sz w:val="24"/>
              </w:rPr>
              <w:t>〕</w:t>
            </w:r>
            <w:r>
              <w:rPr>
                <w:rFonts w:hint="eastAsia" w:cs="仿宋_GB2312" w:asciiTheme="minorEastAsia" w:hAnsiTheme="minorEastAsia" w:eastAsiaTheme="minorEastAsia"/>
                <w:b w:val="0"/>
                <w:bCs w:val="0"/>
                <w:color w:val="auto"/>
                <w:sz w:val="24"/>
                <w:lang w:val="en-US" w:eastAsia="zh-CN"/>
              </w:rPr>
              <w:t>25</w:t>
            </w:r>
            <w:r>
              <w:rPr>
                <w:rFonts w:hint="eastAsia" w:cs="仿宋_GB2312" w:asciiTheme="minorEastAsia" w:hAnsiTheme="minorEastAsia" w:eastAsiaTheme="minorEastAsia"/>
                <w:b w:val="0"/>
                <w:bCs w:val="0"/>
                <w:color w:val="auto"/>
                <w:sz w:val="24"/>
              </w:rPr>
              <w:t>号-</w:t>
            </w:r>
            <w:r>
              <w:rPr>
                <w:rFonts w:hint="eastAsia" w:cs="仿宋_GB2312" w:asciiTheme="minorEastAsia" w:hAnsiTheme="minorEastAsia" w:eastAsiaTheme="minorEastAsia"/>
                <w:b w:val="0"/>
                <w:bCs w:val="0"/>
                <w:color w:val="auto"/>
                <w:sz w:val="24"/>
                <w:lang w:val="en-US" w:eastAsia="zh-CN"/>
              </w:rPr>
              <w:t>3</w:t>
            </w:r>
          </w:p>
        </w:tc>
        <w:tc>
          <w:tcPr>
            <w:tcW w:w="1160" w:type="dxa"/>
            <w:vAlign w:val="center"/>
          </w:tcPr>
          <w:p w14:paraId="7C6EC169">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left"/>
              <w:textAlignment w:val="auto"/>
              <w:rPr>
                <w:rFonts w:hint="eastAsia"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第</w:t>
            </w:r>
            <w:r>
              <w:rPr>
                <w:rFonts w:hint="eastAsia" w:cs="仿宋_GB2312" w:asciiTheme="minorEastAsia" w:hAnsiTheme="minorEastAsia" w:eastAsiaTheme="minorEastAsia"/>
                <w:b w:val="0"/>
                <w:bCs w:val="0"/>
                <w:color w:val="auto"/>
                <w:sz w:val="24"/>
                <w:lang w:eastAsia="zh-CN"/>
              </w:rPr>
              <w:t>三</w:t>
            </w:r>
            <w:r>
              <w:rPr>
                <w:rFonts w:hint="eastAsia" w:cs="仿宋_GB2312" w:asciiTheme="minorEastAsia" w:hAnsiTheme="minorEastAsia" w:eastAsiaTheme="minorEastAsia"/>
                <w:b w:val="0"/>
                <w:bCs w:val="0"/>
                <w:color w:val="auto"/>
                <w:sz w:val="24"/>
              </w:rPr>
              <w:t>标段</w:t>
            </w:r>
          </w:p>
        </w:tc>
        <w:tc>
          <w:tcPr>
            <w:tcW w:w="1574" w:type="dxa"/>
            <w:vAlign w:val="center"/>
          </w:tcPr>
          <w:p w14:paraId="5233DB7E">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default"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p>
        </w:tc>
        <w:tc>
          <w:tcPr>
            <w:tcW w:w="1572" w:type="dxa"/>
            <w:vAlign w:val="center"/>
          </w:tcPr>
          <w:p w14:paraId="586DB5A0">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p>
        </w:tc>
        <w:tc>
          <w:tcPr>
            <w:tcW w:w="1440" w:type="dxa"/>
            <w:vAlign w:val="center"/>
          </w:tcPr>
          <w:p w14:paraId="6E4EB8FB">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是</w:t>
            </w:r>
          </w:p>
        </w:tc>
        <w:tc>
          <w:tcPr>
            <w:tcW w:w="1954" w:type="dxa"/>
            <w:vAlign w:val="center"/>
          </w:tcPr>
          <w:p w14:paraId="3E088041">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r>
              <w:rPr>
                <w:rFonts w:hint="eastAsia" w:cs="仿宋_GB2312" w:asciiTheme="minorEastAsia" w:hAnsiTheme="minorEastAsia" w:eastAsiaTheme="minorEastAsia"/>
                <w:b w:val="0"/>
                <w:bCs w:val="0"/>
                <w:color w:val="auto"/>
                <w:sz w:val="24"/>
                <w:lang w:val="en-US" w:eastAsia="zh-CN"/>
              </w:rPr>
              <w:t>，其中小微企业采购金额：0</w:t>
            </w:r>
          </w:p>
        </w:tc>
      </w:tr>
      <w:tr w14:paraId="4684D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40" w:type="dxa"/>
            <w:vAlign w:val="center"/>
          </w:tcPr>
          <w:p w14:paraId="1D849063">
            <w:pPr>
              <w:keepNext w:val="0"/>
              <w:keepLines w:val="0"/>
              <w:pageBreakBefore w:val="0"/>
              <w:widowControl w:val="0"/>
              <w:kinsoku/>
              <w:wordWrap/>
              <w:overflowPunct/>
              <w:topLinePunct w:val="0"/>
              <w:autoSpaceDE/>
              <w:autoSpaceDN/>
              <w:bidi w:val="0"/>
              <w:adjustRightInd/>
              <w:snapToGrid/>
              <w:spacing w:line="440" w:lineRule="exact"/>
              <w:ind w:right="-512" w:rightChars="-244" w:firstLine="240" w:firstLineChars="100"/>
              <w:contextualSpacing/>
              <w:textAlignment w:val="auto"/>
              <w:rPr>
                <w:rFonts w:hint="default"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4</w:t>
            </w:r>
          </w:p>
        </w:tc>
        <w:tc>
          <w:tcPr>
            <w:tcW w:w="1933" w:type="dxa"/>
            <w:vAlign w:val="center"/>
          </w:tcPr>
          <w:p w14:paraId="7384C2A7">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建安政采公字</w:t>
            </w:r>
          </w:p>
          <w:p w14:paraId="236FE6D2">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both"/>
              <w:textAlignment w:val="auto"/>
              <w:rPr>
                <w:rFonts w:hint="eastAsia"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〔202</w:t>
            </w:r>
            <w:r>
              <w:rPr>
                <w:rFonts w:hint="eastAsia" w:cs="仿宋_GB2312" w:asciiTheme="minorEastAsia" w:hAnsiTheme="minorEastAsia" w:eastAsiaTheme="minorEastAsia"/>
                <w:b w:val="0"/>
                <w:bCs w:val="0"/>
                <w:color w:val="auto"/>
                <w:sz w:val="24"/>
                <w:lang w:val="en-US" w:eastAsia="zh-CN"/>
              </w:rPr>
              <w:t>4</w:t>
            </w:r>
            <w:r>
              <w:rPr>
                <w:rFonts w:hint="eastAsia" w:cs="仿宋_GB2312" w:asciiTheme="minorEastAsia" w:hAnsiTheme="minorEastAsia" w:eastAsiaTheme="minorEastAsia"/>
                <w:b w:val="0"/>
                <w:bCs w:val="0"/>
                <w:color w:val="auto"/>
                <w:sz w:val="24"/>
              </w:rPr>
              <w:t>〕</w:t>
            </w:r>
            <w:r>
              <w:rPr>
                <w:rFonts w:hint="eastAsia" w:cs="仿宋_GB2312" w:asciiTheme="minorEastAsia" w:hAnsiTheme="minorEastAsia" w:eastAsiaTheme="minorEastAsia"/>
                <w:b w:val="0"/>
                <w:bCs w:val="0"/>
                <w:color w:val="auto"/>
                <w:sz w:val="24"/>
                <w:lang w:val="en-US" w:eastAsia="zh-CN"/>
              </w:rPr>
              <w:t>25</w:t>
            </w:r>
            <w:r>
              <w:rPr>
                <w:rFonts w:hint="eastAsia" w:cs="仿宋_GB2312" w:asciiTheme="minorEastAsia" w:hAnsiTheme="minorEastAsia" w:eastAsiaTheme="minorEastAsia"/>
                <w:b w:val="0"/>
                <w:bCs w:val="0"/>
                <w:color w:val="auto"/>
                <w:sz w:val="24"/>
              </w:rPr>
              <w:t>号-</w:t>
            </w:r>
            <w:r>
              <w:rPr>
                <w:rFonts w:hint="eastAsia" w:cs="仿宋_GB2312" w:asciiTheme="minorEastAsia" w:hAnsiTheme="minorEastAsia" w:eastAsiaTheme="minorEastAsia"/>
                <w:b w:val="0"/>
                <w:bCs w:val="0"/>
                <w:color w:val="auto"/>
                <w:sz w:val="24"/>
                <w:lang w:val="en-US" w:eastAsia="zh-CN"/>
              </w:rPr>
              <w:t>4</w:t>
            </w:r>
          </w:p>
        </w:tc>
        <w:tc>
          <w:tcPr>
            <w:tcW w:w="1160" w:type="dxa"/>
            <w:vAlign w:val="center"/>
          </w:tcPr>
          <w:p w14:paraId="09C85E3B">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left"/>
              <w:textAlignment w:val="auto"/>
              <w:rPr>
                <w:rFonts w:hint="eastAsia"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第</w:t>
            </w:r>
            <w:r>
              <w:rPr>
                <w:rFonts w:hint="eastAsia" w:cs="仿宋_GB2312" w:asciiTheme="minorEastAsia" w:hAnsiTheme="minorEastAsia" w:eastAsiaTheme="minorEastAsia"/>
                <w:b w:val="0"/>
                <w:bCs w:val="0"/>
                <w:color w:val="auto"/>
                <w:sz w:val="24"/>
                <w:lang w:val="en-US" w:eastAsia="zh-CN"/>
              </w:rPr>
              <w:t>四</w:t>
            </w:r>
            <w:r>
              <w:rPr>
                <w:rFonts w:hint="eastAsia" w:cs="仿宋_GB2312" w:asciiTheme="minorEastAsia" w:hAnsiTheme="minorEastAsia" w:eastAsiaTheme="minorEastAsia"/>
                <w:b w:val="0"/>
                <w:bCs w:val="0"/>
                <w:color w:val="auto"/>
                <w:sz w:val="24"/>
              </w:rPr>
              <w:t>标段</w:t>
            </w:r>
          </w:p>
        </w:tc>
        <w:tc>
          <w:tcPr>
            <w:tcW w:w="1574" w:type="dxa"/>
            <w:vAlign w:val="center"/>
          </w:tcPr>
          <w:p w14:paraId="79D430F0">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p>
        </w:tc>
        <w:tc>
          <w:tcPr>
            <w:tcW w:w="1572" w:type="dxa"/>
            <w:vAlign w:val="center"/>
          </w:tcPr>
          <w:p w14:paraId="51A76AA4">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16200000.00</w:t>
            </w:r>
          </w:p>
        </w:tc>
        <w:tc>
          <w:tcPr>
            <w:tcW w:w="1440" w:type="dxa"/>
            <w:vAlign w:val="center"/>
          </w:tcPr>
          <w:p w14:paraId="53CEE3C7">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是</w:t>
            </w:r>
          </w:p>
        </w:tc>
        <w:tc>
          <w:tcPr>
            <w:tcW w:w="1954" w:type="dxa"/>
            <w:vAlign w:val="center"/>
          </w:tcPr>
          <w:p w14:paraId="07B6A2F1">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16200000.00，其中小微企业采购金额：0</w:t>
            </w:r>
          </w:p>
        </w:tc>
      </w:tr>
    </w:tbl>
    <w:p w14:paraId="258C68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14:paraId="364A18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具有建安区户籍并实际居住在区域范围内的生活不能自理的低保、高龄、失独以及军属等居家老人，购买居家养老服务，具体采购金额以实际发生的购买服务为准。项目划分为4个标段：一标段：陈曹乡、五女店镇、张潘镇、小召乡，预估居家养老人数4500人；二标段：桂村乡、艾庄乡、苏桥镇、灵井镇，预估居家养老人数4500人；三标段：蒋李集镇、榆林乡、椹涧乡、将官池镇，预估居家养老人数4500人；四标段：河街乡、新元街道办事处、许由街道办事处、昌盛街道办事处，预估居家养老人数4500人。服务期限2年，实际金额以真实发生的购买服务量为准。                </w:t>
      </w:r>
    </w:p>
    <w:p w14:paraId="63FB08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lang w:eastAsia="zh-CN"/>
        </w:rPr>
        <w:t>自合同签订之日起</w:t>
      </w:r>
      <w:r>
        <w:rPr>
          <w:rFonts w:hint="eastAsia" w:asciiTheme="minorEastAsia" w:hAnsiTheme="minorEastAsia" w:eastAsiaTheme="minorEastAsia"/>
          <w:sz w:val="24"/>
          <w:szCs w:val="24"/>
          <w:lang w:val="en-US" w:eastAsia="zh-CN"/>
        </w:rPr>
        <w:t>服务期2年/标段</w:t>
      </w:r>
      <w:r>
        <w:rPr>
          <w:rFonts w:hint="eastAsia" w:asciiTheme="minorEastAsia" w:hAnsiTheme="minorEastAsia" w:eastAsiaTheme="minorEastAsia"/>
          <w:sz w:val="24"/>
          <w:szCs w:val="24"/>
        </w:rPr>
        <w:t>。</w:t>
      </w:r>
    </w:p>
    <w:p w14:paraId="015B938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28359003"/>
      <w:bookmarkStart w:id="6" w:name="_Toc28359080"/>
      <w:bookmarkStart w:id="7" w:name="_Toc35393622"/>
      <w:bookmarkStart w:id="8" w:name="_Toc35393791"/>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14:paraId="050AED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14:paraId="3FB1F70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cs="宋体"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9、是否专门面向中小企业：是</w:t>
      </w:r>
    </w:p>
    <w:p w14:paraId="7CCC269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35393623"/>
      <w:bookmarkStart w:id="10" w:name="_Toc35393792"/>
      <w:bookmarkStart w:id="11" w:name="_Toc28359081"/>
      <w:bookmarkStart w:id="12" w:name="_Toc28359004"/>
    </w:p>
    <w:p w14:paraId="11C378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14:paraId="74E8DD90">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宋体" w:hAnsi="宋体"/>
          <w:sz w:val="24"/>
          <w:szCs w:val="28"/>
        </w:rPr>
        <w:t>落实政府采购政策满足的资格要求：本项目属于专门面向中小企业采购的项目；</w:t>
      </w:r>
    </w:p>
    <w:p w14:paraId="1932C1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、本项目的特定资格要求：</w:t>
      </w:r>
      <w:r>
        <w:rPr>
          <w:rFonts w:hint="eastAsia" w:asciiTheme="minorEastAsia" w:hAnsiTheme="minorEastAsia" w:eastAsiaTheme="minorEastAsia"/>
          <w:sz w:val="24"/>
          <w:szCs w:val="24"/>
          <w:lang w:val="en-US" w:eastAsia="zh-CN"/>
        </w:rPr>
        <w:t>无</w:t>
      </w:r>
      <w:r>
        <w:rPr>
          <w:rFonts w:hint="eastAsia" w:asciiTheme="minorEastAsia" w:hAnsiTheme="minorEastAsia" w:eastAsiaTheme="minorEastAsia"/>
          <w:sz w:val="24"/>
          <w:szCs w:val="24"/>
          <w:lang w:eastAsia="zh-CN"/>
        </w:rPr>
        <w:t>。</w:t>
      </w:r>
    </w:p>
    <w:bookmarkEnd w:id="9"/>
    <w:bookmarkEnd w:id="10"/>
    <w:bookmarkEnd w:id="11"/>
    <w:bookmarkEnd w:id="12"/>
    <w:p w14:paraId="6A569F4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cs="Cambria"/>
          <w:b/>
          <w:sz w:val="24"/>
          <w:szCs w:val="28"/>
        </w:rPr>
      </w:pPr>
      <w:r>
        <w:rPr>
          <w:rFonts w:hint="eastAsia" w:ascii="宋体" w:hAnsi="宋体" w:cs="Cambria"/>
          <w:b/>
          <w:sz w:val="24"/>
          <w:szCs w:val="28"/>
        </w:rPr>
        <w:t>三、获取招标文件</w:t>
      </w:r>
    </w:p>
    <w:p w14:paraId="7404AD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4</w:t>
      </w:r>
      <w:r>
        <w:rPr>
          <w:rFonts w:hint="eastAsia" w:ascii="宋体" w:hAnsi="宋体" w:cs="Cambria"/>
          <w:sz w:val="24"/>
          <w:szCs w:val="28"/>
        </w:rPr>
        <w:t>年</w:t>
      </w:r>
      <w:r>
        <w:rPr>
          <w:rFonts w:hint="eastAsia" w:ascii="宋体" w:hAnsi="宋体" w:cs="Cambria"/>
          <w:sz w:val="24"/>
          <w:szCs w:val="28"/>
          <w:lang w:val="en-US" w:eastAsia="zh-CN"/>
        </w:rPr>
        <w:t>09</w:t>
      </w:r>
      <w:r>
        <w:rPr>
          <w:rFonts w:hint="eastAsia" w:ascii="宋体" w:hAnsi="宋体" w:cs="Cambria"/>
          <w:sz w:val="24"/>
          <w:szCs w:val="28"/>
        </w:rPr>
        <w:t>月</w:t>
      </w:r>
      <w:r>
        <w:rPr>
          <w:rFonts w:hint="eastAsia" w:ascii="宋体" w:hAnsi="宋体" w:cs="Cambria"/>
          <w:sz w:val="24"/>
          <w:szCs w:val="28"/>
          <w:lang w:val="en-US" w:eastAsia="zh-CN"/>
        </w:rPr>
        <w:t>29</w:t>
      </w:r>
      <w:r>
        <w:rPr>
          <w:rFonts w:hint="eastAsia" w:ascii="宋体" w:hAnsi="宋体" w:cs="Cambria"/>
          <w:sz w:val="24"/>
          <w:szCs w:val="28"/>
        </w:rPr>
        <w:t>日至</w:t>
      </w:r>
      <w:r>
        <w:rPr>
          <w:rFonts w:hint="eastAsia" w:ascii="宋体" w:hAnsi="宋体" w:cs="Cambria"/>
          <w:sz w:val="24"/>
          <w:szCs w:val="28"/>
          <w:lang w:eastAsia="zh-CN"/>
        </w:rPr>
        <w:t>2024年</w:t>
      </w:r>
      <w:r>
        <w:rPr>
          <w:rFonts w:hint="eastAsia" w:ascii="宋体" w:hAnsi="宋体" w:cs="Cambria"/>
          <w:sz w:val="24"/>
          <w:szCs w:val="28"/>
          <w:lang w:val="en-US" w:eastAsia="zh-CN"/>
        </w:rPr>
        <w:t>10</w:t>
      </w:r>
      <w:r>
        <w:rPr>
          <w:rFonts w:hint="eastAsia" w:ascii="宋体" w:hAnsi="宋体" w:cs="Cambria"/>
          <w:sz w:val="24"/>
          <w:szCs w:val="28"/>
          <w:lang w:eastAsia="zh-CN"/>
        </w:rPr>
        <w:t>月</w:t>
      </w:r>
      <w:r>
        <w:rPr>
          <w:rFonts w:hint="eastAsia" w:ascii="宋体" w:hAnsi="宋体" w:cs="Cambria"/>
          <w:sz w:val="24"/>
          <w:szCs w:val="28"/>
          <w:lang w:val="en-US" w:eastAsia="zh-CN"/>
        </w:rPr>
        <w:t>22</w:t>
      </w:r>
      <w:r>
        <w:rPr>
          <w:rFonts w:hint="eastAsia" w:ascii="宋体" w:hAnsi="宋体" w:cs="Cambria"/>
          <w:sz w:val="24"/>
          <w:szCs w:val="28"/>
          <w:lang w:eastAsia="zh-CN"/>
        </w:rPr>
        <w:t>日</w:t>
      </w:r>
      <w:r>
        <w:rPr>
          <w:rFonts w:hint="eastAsia" w:ascii="宋体" w:hAnsi="宋体" w:cs="Cambria"/>
          <w:sz w:val="24"/>
          <w:szCs w:val="28"/>
        </w:rPr>
        <w:t>，每天上午00:00至12:00，下午12:0</w:t>
      </w:r>
      <w:r>
        <w:rPr>
          <w:rFonts w:hint="eastAsia" w:ascii="宋体" w:hAnsi="宋体" w:cs="Cambria"/>
          <w:sz w:val="24"/>
          <w:szCs w:val="28"/>
          <w:lang w:val="en-US" w:eastAsia="zh-CN"/>
        </w:rPr>
        <w:t>1</w:t>
      </w:r>
      <w:r>
        <w:rPr>
          <w:rFonts w:hint="eastAsia" w:ascii="宋体" w:hAnsi="宋体" w:cs="Cambria"/>
          <w:sz w:val="24"/>
          <w:szCs w:val="28"/>
        </w:rPr>
        <w:t>至23:59（北京时间，法定节假日除外）。</w:t>
      </w:r>
      <w:bookmarkStart w:id="13" w:name="_Toc35393793"/>
      <w:bookmarkStart w:id="14" w:name="_Toc28359082"/>
      <w:bookmarkStart w:id="15" w:name="_Toc28359005"/>
      <w:bookmarkStart w:id="16" w:name="_Toc35393624"/>
    </w:p>
    <w:p w14:paraId="69D34C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Cambria"/>
          <w:sz w:val="24"/>
          <w:szCs w:val="28"/>
        </w:rPr>
      </w:pPr>
      <w:r>
        <w:rPr>
          <w:rFonts w:hint="eastAsia" w:ascii="宋体" w:hAnsi="宋体" w:cs="Cambria"/>
          <w:sz w:val="24"/>
          <w:szCs w:val="28"/>
        </w:rPr>
        <w:t>2.地点：《全国公共资源交易平台（河南省·许昌市）》（</w:t>
      </w:r>
      <w:r>
        <w:rPr>
          <w:rFonts w:hint="eastAsia" w:ascii="宋体" w:hAnsi="宋体" w:eastAsia="宋体"/>
          <w:bCs/>
          <w:color w:val="auto"/>
          <w:kern w:val="0"/>
          <w:sz w:val="24"/>
          <w:szCs w:val="24"/>
        </w:rPr>
        <w:t>http://117.159.53.11:60632/</w:t>
      </w:r>
      <w:r>
        <w:rPr>
          <w:rFonts w:hint="eastAsia" w:ascii="宋体" w:hAnsi="宋体" w:cs="Cambria"/>
          <w:sz w:val="24"/>
          <w:szCs w:val="28"/>
        </w:rPr>
        <w:t>）</w:t>
      </w:r>
    </w:p>
    <w:p w14:paraId="05A78D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Cambria"/>
          <w:sz w:val="24"/>
          <w:szCs w:val="28"/>
        </w:rPr>
      </w:pPr>
      <w:r>
        <w:rPr>
          <w:rFonts w:hint="eastAsia" w:ascii="宋体" w:hAnsi="宋体" w:cs="Cambria"/>
          <w:sz w:val="24"/>
          <w:szCs w:val="28"/>
        </w:rPr>
        <w:t>3.方式：在线下载。</w:t>
      </w:r>
    </w:p>
    <w:p w14:paraId="0810F9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Cambria"/>
          <w:sz w:val="24"/>
          <w:szCs w:val="28"/>
        </w:rPr>
      </w:pPr>
      <w:r>
        <w:rPr>
          <w:rFonts w:hint="eastAsia" w:ascii="宋体" w:hAnsi="宋体" w:cs="Cambria"/>
          <w:sz w:val="24"/>
          <w:szCs w:val="28"/>
        </w:rPr>
        <w:t>4.售价：0元。</w:t>
      </w:r>
    </w:p>
    <w:p w14:paraId="2546DB6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14:paraId="45F4D1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bCs/>
          <w:sz w:val="24"/>
          <w:szCs w:val="28"/>
          <w:lang w:eastAsia="zh-CN"/>
        </w:rPr>
      </w:pPr>
      <w:r>
        <w:rPr>
          <w:rFonts w:hint="eastAsia" w:ascii="宋体" w:hAnsi="宋体"/>
          <w:bCs/>
          <w:sz w:val="24"/>
          <w:szCs w:val="28"/>
        </w:rPr>
        <w:t>1.时间：</w:t>
      </w:r>
      <w:r>
        <w:rPr>
          <w:rFonts w:hint="eastAsia" w:ascii="宋体" w:hAnsi="宋体"/>
          <w:bCs/>
          <w:sz w:val="24"/>
          <w:szCs w:val="28"/>
          <w:lang w:eastAsia="zh-CN"/>
        </w:rPr>
        <w:t>2024年</w:t>
      </w:r>
      <w:r>
        <w:rPr>
          <w:rFonts w:hint="eastAsia" w:ascii="宋体" w:hAnsi="宋体"/>
          <w:bCs/>
          <w:sz w:val="24"/>
          <w:szCs w:val="28"/>
          <w:lang w:val="en-US" w:eastAsia="zh-CN"/>
        </w:rPr>
        <w:t>10</w:t>
      </w:r>
      <w:r>
        <w:rPr>
          <w:rFonts w:hint="eastAsia" w:ascii="宋体" w:hAnsi="宋体"/>
          <w:bCs/>
          <w:sz w:val="24"/>
          <w:szCs w:val="28"/>
          <w:lang w:eastAsia="zh-CN"/>
        </w:rPr>
        <w:t>月</w:t>
      </w:r>
      <w:r>
        <w:rPr>
          <w:rFonts w:hint="eastAsia" w:ascii="宋体" w:hAnsi="宋体"/>
          <w:bCs/>
          <w:sz w:val="24"/>
          <w:szCs w:val="28"/>
          <w:lang w:val="en-US" w:eastAsia="zh-CN"/>
        </w:rPr>
        <w:t>22</w:t>
      </w:r>
      <w:r>
        <w:rPr>
          <w:rFonts w:hint="eastAsia" w:ascii="宋体" w:hAnsi="宋体"/>
          <w:bCs/>
          <w:sz w:val="24"/>
          <w:szCs w:val="28"/>
          <w:lang w:eastAsia="zh-CN"/>
        </w:rPr>
        <w:t>日</w:t>
      </w:r>
      <w:r>
        <w:rPr>
          <w:rFonts w:hint="eastAsia" w:ascii="宋体" w:hAnsi="宋体"/>
          <w:bCs/>
          <w:sz w:val="24"/>
          <w:szCs w:val="28"/>
        </w:rPr>
        <w:t>09</w:t>
      </w:r>
      <w:r>
        <w:rPr>
          <w:rFonts w:hint="eastAsia" w:ascii="宋体" w:hAnsi="宋体"/>
          <w:bCs/>
          <w:sz w:val="24"/>
          <w:szCs w:val="28"/>
          <w:lang w:val="en-US" w:eastAsia="zh-CN"/>
        </w:rPr>
        <w:t>时3</w:t>
      </w:r>
      <w:r>
        <w:rPr>
          <w:rFonts w:hint="eastAsia" w:ascii="宋体" w:hAnsi="宋体"/>
          <w:bCs/>
          <w:sz w:val="24"/>
          <w:szCs w:val="28"/>
        </w:rPr>
        <w:t>0分（北京时间）</w:t>
      </w:r>
      <w:r>
        <w:rPr>
          <w:rFonts w:hint="eastAsia" w:ascii="宋体" w:hAnsi="宋体"/>
          <w:bCs/>
          <w:sz w:val="24"/>
          <w:szCs w:val="28"/>
          <w:lang w:eastAsia="zh-CN"/>
        </w:rPr>
        <w:t>。</w:t>
      </w:r>
    </w:p>
    <w:p w14:paraId="4B9CF2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bCs/>
          <w:sz w:val="24"/>
          <w:szCs w:val="28"/>
        </w:rPr>
      </w:pPr>
      <w:r>
        <w:rPr>
          <w:rFonts w:hint="eastAsia" w:ascii="宋体" w:hAnsi="宋体"/>
          <w:bCs/>
          <w:sz w:val="24"/>
          <w:szCs w:val="28"/>
        </w:rPr>
        <w:t>2.地点：本项目为全流程电子化交易</w:t>
      </w:r>
      <w:r>
        <w:rPr>
          <w:rFonts w:hint="eastAsia" w:ascii="宋体" w:hAnsi="宋体"/>
          <w:bCs/>
          <w:sz w:val="24"/>
          <w:szCs w:val="28"/>
          <w:lang w:eastAsia="zh-CN"/>
        </w:rPr>
        <w:t>（不见面开标）</w:t>
      </w:r>
      <w:r>
        <w:rPr>
          <w:rFonts w:hint="eastAsia" w:ascii="宋体" w:hAnsi="宋体"/>
          <w:bCs/>
          <w:sz w:val="24"/>
          <w:szCs w:val="28"/>
        </w:rPr>
        <w:t>项目，</w:t>
      </w:r>
      <w:r>
        <w:rPr>
          <w:rFonts w:hint="eastAsia" w:ascii="宋体" w:hAnsi="宋体"/>
          <w:bCs/>
          <w:sz w:val="24"/>
          <w:szCs w:val="28"/>
          <w:lang w:val="en-US" w:eastAsia="zh-CN"/>
        </w:rPr>
        <w:t>投标人</w:t>
      </w:r>
      <w:r>
        <w:rPr>
          <w:rFonts w:hint="eastAsia" w:ascii="宋体" w:hAnsi="宋体"/>
          <w:bCs/>
          <w:sz w:val="24"/>
          <w:szCs w:val="28"/>
        </w:rPr>
        <w:t>必须通过许昌市公共资源电子交易系统下载“新点投标文件制作软件（河南省版）”</w:t>
      </w:r>
      <w:r>
        <w:rPr>
          <w:rFonts w:hint="eastAsia" w:ascii="宋体" w:hAnsi="宋体"/>
          <w:bCs/>
          <w:sz w:val="24"/>
          <w:szCs w:val="28"/>
          <w:lang w:val="en-US" w:eastAsia="zh-CN"/>
        </w:rPr>
        <w:t>的最新版本</w:t>
      </w:r>
      <w:r>
        <w:rPr>
          <w:rFonts w:hint="eastAsia" w:ascii="宋体" w:hAnsi="宋体"/>
          <w:bCs/>
          <w:sz w:val="24"/>
          <w:szCs w:val="28"/>
        </w:rPr>
        <w:t>制作并上传加密电子投标文件（后缀格式为.XCSTF）。截至投标截止时间，交易系统投标通道将关闭，投标人未完成电子投标文件上传的，投标将被拒绝。</w:t>
      </w:r>
    </w:p>
    <w:p w14:paraId="6388686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Cambria"/>
          <w:b/>
          <w:sz w:val="24"/>
          <w:szCs w:val="28"/>
        </w:rPr>
      </w:pPr>
      <w:r>
        <w:rPr>
          <w:rFonts w:hint="eastAsia" w:ascii="宋体" w:hAnsi="宋体" w:eastAsia="宋体" w:cs="Cambria"/>
          <w:b/>
          <w:sz w:val="24"/>
          <w:szCs w:val="28"/>
        </w:rPr>
        <w:t>五、开标时间及地点</w:t>
      </w:r>
    </w:p>
    <w:p w14:paraId="651AE9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Times New Roman"/>
          <w:bCs/>
          <w:sz w:val="24"/>
          <w:szCs w:val="28"/>
        </w:rPr>
      </w:pPr>
      <w:r>
        <w:rPr>
          <w:rFonts w:hint="eastAsia" w:ascii="宋体" w:hAnsi="宋体" w:eastAsia="宋体" w:cs="Times New Roman"/>
          <w:bCs/>
          <w:sz w:val="24"/>
          <w:szCs w:val="28"/>
        </w:rPr>
        <w:t>1.时间：</w:t>
      </w:r>
      <w:r>
        <w:rPr>
          <w:rFonts w:hint="eastAsia" w:ascii="宋体" w:hAnsi="宋体" w:eastAsia="宋体" w:cs="Times New Roman"/>
          <w:bCs/>
          <w:sz w:val="24"/>
          <w:szCs w:val="28"/>
          <w:lang w:eastAsia="zh-CN"/>
        </w:rPr>
        <w:t>2024年</w:t>
      </w:r>
      <w:r>
        <w:rPr>
          <w:rFonts w:hint="eastAsia" w:ascii="宋体" w:hAnsi="宋体" w:cs="Times New Roman"/>
          <w:bCs/>
          <w:sz w:val="24"/>
          <w:szCs w:val="28"/>
          <w:lang w:val="en-US" w:eastAsia="zh-CN"/>
        </w:rPr>
        <w:t>10</w:t>
      </w:r>
      <w:r>
        <w:rPr>
          <w:rFonts w:hint="eastAsia" w:ascii="宋体" w:hAnsi="宋体" w:eastAsia="宋体" w:cs="Times New Roman"/>
          <w:bCs/>
          <w:sz w:val="24"/>
          <w:szCs w:val="28"/>
          <w:lang w:eastAsia="zh-CN"/>
        </w:rPr>
        <w:t>月</w:t>
      </w:r>
      <w:r>
        <w:rPr>
          <w:rFonts w:hint="eastAsia" w:ascii="宋体" w:hAnsi="宋体" w:cs="Times New Roman"/>
          <w:bCs/>
          <w:sz w:val="24"/>
          <w:szCs w:val="28"/>
          <w:lang w:val="en-US" w:eastAsia="zh-CN"/>
        </w:rPr>
        <w:t>22</w:t>
      </w:r>
      <w:r>
        <w:rPr>
          <w:rFonts w:hint="eastAsia" w:ascii="宋体" w:hAnsi="宋体" w:eastAsia="宋体" w:cs="Times New Roman"/>
          <w:bCs/>
          <w:sz w:val="24"/>
          <w:szCs w:val="28"/>
          <w:lang w:eastAsia="zh-CN"/>
        </w:rPr>
        <w:t>日</w:t>
      </w:r>
      <w:r>
        <w:rPr>
          <w:rFonts w:hint="eastAsia" w:ascii="宋体" w:hAnsi="宋体" w:eastAsia="宋体" w:cs="Times New Roman"/>
          <w:bCs/>
          <w:sz w:val="24"/>
          <w:szCs w:val="28"/>
        </w:rPr>
        <w:t>09</w:t>
      </w:r>
      <w:r>
        <w:rPr>
          <w:rFonts w:hint="eastAsia" w:ascii="宋体" w:hAnsi="宋体" w:eastAsia="宋体" w:cs="Times New Roman"/>
          <w:bCs/>
          <w:sz w:val="24"/>
          <w:szCs w:val="28"/>
          <w:lang w:val="en-US" w:eastAsia="zh-CN"/>
        </w:rPr>
        <w:t>时3</w:t>
      </w:r>
      <w:r>
        <w:rPr>
          <w:rFonts w:hint="eastAsia" w:ascii="宋体" w:hAnsi="宋体" w:eastAsia="宋体" w:cs="Times New Roman"/>
          <w:bCs/>
          <w:sz w:val="24"/>
          <w:szCs w:val="28"/>
        </w:rPr>
        <w:t>0分（北京时间）</w:t>
      </w:r>
    </w:p>
    <w:p w14:paraId="12DB2F0E">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left"/>
        <w:textAlignment w:val="auto"/>
        <w:rPr>
          <w:rFonts w:hint="eastAsia" w:ascii="宋体" w:hAnsi="宋体" w:eastAsia="宋体" w:cs="Times New Roman"/>
          <w:bCs/>
          <w:sz w:val="24"/>
          <w:szCs w:val="28"/>
        </w:rPr>
      </w:pPr>
      <w:r>
        <w:rPr>
          <w:rFonts w:hint="eastAsia" w:ascii="宋体" w:hAnsi="宋体" w:eastAsia="宋体" w:cs="Times New Roman"/>
          <w:bCs/>
          <w:sz w:val="24"/>
          <w:szCs w:val="28"/>
        </w:rPr>
        <w:t>2.地点：本项目采用“不见面”网上开标方式，请</w:t>
      </w:r>
      <w:r>
        <w:rPr>
          <w:rFonts w:hint="eastAsia" w:ascii="宋体" w:hAnsi="宋体" w:eastAsia="宋体" w:cs="Times New Roman"/>
          <w:bCs/>
          <w:sz w:val="24"/>
          <w:szCs w:val="28"/>
          <w:lang w:eastAsia="zh-CN"/>
        </w:rPr>
        <w:t>投标人</w:t>
      </w:r>
      <w:r>
        <w:rPr>
          <w:rFonts w:hint="eastAsia" w:ascii="宋体" w:hAnsi="宋体" w:eastAsia="宋体" w:cs="Times New Roman"/>
          <w:bCs/>
          <w:sz w:val="24"/>
          <w:szCs w:val="28"/>
        </w:rPr>
        <w:t>使用CA数字证书登录《全国公共资源交易平台（河南省·许昌市）》——点击“平台导航”下方左侧的“网上开标大厅”（或者直接访问：http://117.159.53.11:60632/BidOpening/bidhall/default/login）进入不见面大厅登录页面——选择“投标人”身份，使用CA数字证书登录——在“今日开标项目”中找到已投标的项目——点击该项目即可进入开标操作界面，在规定的开标时间内进行解密开标。</w:t>
      </w:r>
    </w:p>
    <w:p w14:paraId="4CAA82A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Cambria"/>
          <w:b/>
          <w:sz w:val="24"/>
          <w:szCs w:val="28"/>
        </w:rPr>
      </w:pPr>
      <w:r>
        <w:rPr>
          <w:rFonts w:hint="eastAsia" w:ascii="宋体" w:hAnsi="宋体" w:eastAsia="宋体" w:cs="Cambria"/>
          <w:b/>
          <w:sz w:val="24"/>
          <w:szCs w:val="28"/>
        </w:rPr>
        <w:t>六</w:t>
      </w:r>
      <w:r>
        <w:rPr>
          <w:rFonts w:ascii="宋体" w:hAnsi="宋体" w:eastAsia="宋体" w:cs="Cambria"/>
          <w:b/>
          <w:sz w:val="24"/>
          <w:szCs w:val="28"/>
        </w:rPr>
        <w:t>、</w:t>
      </w:r>
      <w:r>
        <w:rPr>
          <w:rFonts w:hint="eastAsia" w:ascii="宋体" w:hAnsi="宋体" w:eastAsia="宋体" w:cs="Cambria"/>
          <w:b/>
          <w:sz w:val="24"/>
          <w:szCs w:val="28"/>
        </w:rPr>
        <w:t>发布公告的媒介及招标公告期限</w:t>
      </w:r>
    </w:p>
    <w:p w14:paraId="557EA4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795"/>
      <w:bookmarkStart w:id="18" w:name="_Toc35393626"/>
    </w:p>
    <w:p w14:paraId="7B38C59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14:paraId="5A9EE6A2">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left"/>
        <w:textAlignment w:val="auto"/>
        <w:rPr>
          <w:rFonts w:hint="eastAsia" w:ascii="宋体" w:hAnsi="宋体" w:eastAsia="宋体" w:cs="宋体"/>
          <w:sz w:val="24"/>
          <w:szCs w:val="24"/>
          <w:lang w:val="en-US"/>
        </w:rPr>
      </w:pPr>
      <w:r>
        <w:rPr>
          <w:rFonts w:hint="eastAsia" w:ascii="宋体" w:hAnsi="宋体" w:cs="宋体"/>
          <w:sz w:val="24"/>
          <w:szCs w:val="24"/>
          <w:lang w:val="en-US" w:eastAsia="zh-CN"/>
        </w:rPr>
        <w:t>1.</w:t>
      </w:r>
      <w:r>
        <w:rPr>
          <w:rFonts w:hint="eastAsia" w:ascii="宋体" w:hAnsi="宋体" w:eastAsia="宋体" w:cs="宋体"/>
          <w:sz w:val="24"/>
          <w:szCs w:val="24"/>
          <w:lang w:val="en-US"/>
        </w:rPr>
        <w:t>本项目采用远程“不见面”开标方式，投标前请详细阅读《全国公共资源交易平台（河南省·许昌市）》（http://117.159.53.11:60632/）“服务指南”——“办事指南”栏目下《新交易平台使用手册》中的相关内容。</w:t>
      </w:r>
    </w:p>
    <w:p w14:paraId="73FBB793">
      <w:pPr>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jc w:val="left"/>
        <w:textAlignment w:val="auto"/>
        <w:rPr>
          <w:rFonts w:hint="eastAsia" w:ascii="宋体" w:hAnsi="宋体" w:eastAsia="宋体" w:cs="宋体"/>
          <w:sz w:val="24"/>
          <w:szCs w:val="24"/>
          <w:lang w:val="en-US"/>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投标人</w:t>
      </w:r>
      <w:r>
        <w:rPr>
          <w:rFonts w:hint="eastAsia" w:ascii="宋体" w:hAnsi="宋体" w:eastAsia="宋体" w:cs="宋体"/>
          <w:sz w:val="24"/>
          <w:szCs w:val="24"/>
          <w:lang w:val="en-US"/>
        </w:rPr>
        <w:t>在电子系统使用过程中遇到涉及系统使用的问题，可致电</w:t>
      </w:r>
      <w:r>
        <w:rPr>
          <w:rFonts w:hint="eastAsia" w:ascii="宋体" w:hAnsi="宋体" w:eastAsia="宋体" w:cs="宋体"/>
          <w:sz w:val="24"/>
          <w:szCs w:val="24"/>
          <w:lang w:val="en-US" w:eastAsia="zh-CN"/>
        </w:rPr>
        <w:t>0374-2961598</w:t>
      </w:r>
      <w:r>
        <w:rPr>
          <w:rFonts w:hint="eastAsia" w:ascii="宋体" w:hAnsi="宋体" w:eastAsia="宋体" w:cs="宋体"/>
          <w:sz w:val="24"/>
          <w:szCs w:val="24"/>
          <w:lang w:val="en-US"/>
        </w:rPr>
        <w:t>进行咨询。</w:t>
      </w:r>
    </w:p>
    <w:p w14:paraId="61BF45E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22" w:firstLineChars="175"/>
        <w:jc w:val="left"/>
        <w:textAlignment w:val="auto"/>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14:paraId="624FCBA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sz w:val="24"/>
          <w:szCs w:val="28"/>
        </w:rPr>
      </w:pPr>
      <w:r>
        <w:rPr>
          <w:rFonts w:hint="eastAsia" w:ascii="宋体" w:hAnsi="宋体" w:cs="Cambria"/>
          <w:sz w:val="24"/>
          <w:szCs w:val="28"/>
        </w:rPr>
        <w:t>1.采购人信息</w:t>
      </w:r>
    </w:p>
    <w:p w14:paraId="5E4CF1E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许昌市建安区民政局</w:t>
      </w:r>
    </w:p>
    <w:p w14:paraId="62DD5FE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lang w:val="en-US" w:eastAsia="zh-CN"/>
        </w:rPr>
        <w:t>2</w:t>
      </w:r>
      <w:r>
        <w:rPr>
          <w:rFonts w:hint="eastAsia" w:ascii="宋体" w:hAnsi="宋体"/>
          <w:sz w:val="24"/>
          <w:szCs w:val="28"/>
          <w:lang w:val="zh-CN"/>
        </w:rPr>
        <w:t>楼</w:t>
      </w:r>
    </w:p>
    <w:p w14:paraId="5715442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sz w:val="24"/>
          <w:szCs w:val="28"/>
          <w:lang w:val="zh-CN" w:eastAsia="zh-CN"/>
        </w:rPr>
      </w:pPr>
      <w:r>
        <w:rPr>
          <w:rFonts w:hint="eastAsia" w:ascii="宋体" w:hAnsi="宋体"/>
          <w:sz w:val="24"/>
          <w:szCs w:val="28"/>
        </w:rPr>
        <w:t>联 系 人：</w:t>
      </w:r>
      <w:r>
        <w:rPr>
          <w:rFonts w:hint="eastAsia" w:ascii="宋体" w:hAnsi="宋体"/>
          <w:sz w:val="24"/>
          <w:szCs w:val="28"/>
          <w:lang w:eastAsia="zh-CN"/>
        </w:rPr>
        <w:t>王建设</w:t>
      </w:r>
    </w:p>
    <w:p w14:paraId="3E7B924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sz w:val="24"/>
          <w:szCs w:val="28"/>
          <w:lang w:eastAsia="zh-CN"/>
        </w:rPr>
      </w:pPr>
      <w:r>
        <w:rPr>
          <w:rFonts w:hint="eastAsia" w:ascii="宋体" w:hAnsi="宋体"/>
          <w:sz w:val="24"/>
          <w:szCs w:val="28"/>
        </w:rPr>
        <w:t>联系方式：</w:t>
      </w:r>
      <w:bookmarkStart w:id="19" w:name="_Toc28359086"/>
      <w:bookmarkStart w:id="20" w:name="_Toc28359009"/>
      <w:r>
        <w:rPr>
          <w:rFonts w:hint="eastAsia" w:ascii="宋体" w:hAnsi="宋体"/>
          <w:sz w:val="24"/>
          <w:szCs w:val="28"/>
          <w:lang w:eastAsia="zh-CN"/>
        </w:rPr>
        <w:t>13938906715</w:t>
      </w:r>
    </w:p>
    <w:p w14:paraId="3A34B89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14:paraId="7536B8D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sz w:val="24"/>
          <w:szCs w:val="28"/>
          <w:lang w:eastAsia="zh-CN"/>
        </w:rPr>
      </w:pPr>
      <w:bookmarkStart w:id="21" w:name="_Toc28359010"/>
      <w:bookmarkStart w:id="22" w:name="_Toc28359087"/>
      <w:r>
        <w:rPr>
          <w:rFonts w:hint="eastAsia" w:ascii="宋体" w:hAnsi="宋体"/>
          <w:sz w:val="24"/>
          <w:szCs w:val="28"/>
        </w:rPr>
        <w:t>名    称：</w:t>
      </w:r>
      <w:r>
        <w:rPr>
          <w:rFonts w:hint="eastAsia" w:ascii="宋体" w:hAnsi="宋体"/>
          <w:sz w:val="24"/>
          <w:szCs w:val="28"/>
          <w:lang w:eastAsia="zh-CN"/>
        </w:rPr>
        <w:t xml:space="preserve">许昌安信工程管理服务有限公司 </w:t>
      </w:r>
    </w:p>
    <w:p w14:paraId="03E6F4A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sz w:val="24"/>
          <w:szCs w:val="28"/>
        </w:rPr>
      </w:pPr>
      <w:r>
        <w:rPr>
          <w:rFonts w:hint="eastAsia" w:ascii="宋体" w:hAnsi="宋体"/>
          <w:sz w:val="24"/>
          <w:szCs w:val="28"/>
        </w:rPr>
        <w:t>地    址：许昌市建安区镜水路</w:t>
      </w:r>
    </w:p>
    <w:p w14:paraId="5E2F954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sz w:val="24"/>
          <w:szCs w:val="28"/>
          <w:lang w:eastAsia="zh-CN"/>
        </w:rPr>
      </w:pPr>
      <w:r>
        <w:rPr>
          <w:rFonts w:hint="eastAsia" w:ascii="宋体" w:hAnsi="宋体"/>
          <w:sz w:val="24"/>
          <w:szCs w:val="28"/>
        </w:rPr>
        <w:t>联 系 人：</w:t>
      </w:r>
      <w:r>
        <w:rPr>
          <w:rFonts w:hint="eastAsia" w:ascii="宋体" w:hAnsi="宋体"/>
          <w:sz w:val="24"/>
          <w:szCs w:val="28"/>
          <w:lang w:val="en-US" w:eastAsia="zh-CN"/>
        </w:rPr>
        <w:t>罗扬</w:t>
      </w:r>
    </w:p>
    <w:p w14:paraId="6CF050D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sz w:val="24"/>
          <w:szCs w:val="28"/>
          <w:lang w:eastAsia="zh-CN"/>
        </w:rPr>
      </w:pPr>
      <w:r>
        <w:rPr>
          <w:rFonts w:hint="eastAsia" w:ascii="宋体" w:hAnsi="宋体"/>
          <w:sz w:val="24"/>
          <w:szCs w:val="28"/>
        </w:rPr>
        <w:t>联系方式：</w:t>
      </w:r>
      <w:r>
        <w:rPr>
          <w:rFonts w:hint="eastAsia" w:ascii="宋体" w:hAnsi="宋体"/>
          <w:bCs/>
          <w:sz w:val="24"/>
          <w:szCs w:val="24"/>
          <w:lang w:eastAsia="zh-CN"/>
        </w:rPr>
        <w:t>18603747565</w:t>
      </w:r>
    </w:p>
    <w:p w14:paraId="251D213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sz w:val="24"/>
          <w:szCs w:val="28"/>
        </w:rPr>
      </w:pPr>
      <w:r>
        <w:rPr>
          <w:rFonts w:hint="eastAsia" w:ascii="宋体" w:hAnsi="宋体" w:cs="Cambria"/>
          <w:sz w:val="24"/>
          <w:szCs w:val="28"/>
        </w:rPr>
        <w:t>3.项目联系方式</w:t>
      </w:r>
      <w:bookmarkEnd w:id="21"/>
      <w:bookmarkEnd w:id="22"/>
    </w:p>
    <w:p w14:paraId="0B64C998">
      <w:pPr>
        <w:pStyle w:val="25"/>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ascii="宋体" w:hAnsi="宋体"/>
          <w:sz w:val="24"/>
          <w:szCs w:val="28"/>
        </w:rPr>
      </w:pPr>
      <w:r>
        <w:rPr>
          <w:rFonts w:hint="eastAsia" w:ascii="宋体" w:hAnsi="宋体"/>
          <w:sz w:val="24"/>
          <w:szCs w:val="28"/>
        </w:rPr>
        <w:t>项目联系人：</w:t>
      </w:r>
      <w:r>
        <w:rPr>
          <w:rFonts w:hint="eastAsia" w:ascii="宋体" w:hAnsi="宋体"/>
          <w:sz w:val="24"/>
          <w:szCs w:val="28"/>
          <w:lang w:val="en-US" w:eastAsia="zh-CN"/>
        </w:rPr>
        <w:t>罗扬</w:t>
      </w:r>
    </w:p>
    <w:p w14:paraId="5E13D0F7">
      <w:pPr>
        <w:pStyle w:val="25"/>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仿宋_GB2312"/>
          <w:sz w:val="24"/>
          <w:szCs w:val="28"/>
          <w:lang w:val="zh-CN" w:eastAsia="zh-CN"/>
        </w:rPr>
      </w:pPr>
      <w:r>
        <w:rPr>
          <w:rFonts w:hint="eastAsia" w:ascii="宋体" w:hAnsi="宋体"/>
          <w:sz w:val="24"/>
          <w:szCs w:val="28"/>
        </w:rPr>
        <w:t>联系方式：</w:t>
      </w:r>
      <w:r>
        <w:rPr>
          <w:rFonts w:hint="eastAsia" w:ascii="宋体" w:hAnsi="宋体"/>
          <w:sz w:val="24"/>
          <w:szCs w:val="28"/>
          <w:lang w:eastAsia="zh-CN"/>
        </w:rPr>
        <w:t>18603747565</w:t>
      </w:r>
    </w:p>
    <w:p w14:paraId="5BE36FA7">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cs="仿宋_GB2312"/>
          <w:sz w:val="24"/>
          <w:szCs w:val="28"/>
          <w:lang w:val="zh-CN"/>
        </w:rPr>
      </w:pPr>
      <w:r>
        <w:rPr>
          <w:rFonts w:hint="eastAsia" w:ascii="宋体" w:hAnsi="宋体" w:cs="仿宋_GB2312"/>
          <w:sz w:val="24"/>
          <w:szCs w:val="28"/>
          <w:lang w:val="en-US" w:eastAsia="zh-CN"/>
        </w:rPr>
        <w:t xml:space="preserve">                                                     </w:t>
      </w:r>
      <w:r>
        <w:rPr>
          <w:rFonts w:hint="eastAsia" w:ascii="宋体" w:hAnsi="宋体" w:cs="仿宋_GB2312"/>
          <w:sz w:val="24"/>
          <w:szCs w:val="28"/>
          <w:lang w:val="zh-CN"/>
        </w:rPr>
        <w:t>许昌市建安区民政局</w:t>
      </w:r>
    </w:p>
    <w:p w14:paraId="2E657BE7">
      <w:pPr>
        <w:keepNext w:val="0"/>
        <w:keepLines w:val="0"/>
        <w:pageBreakBefore w:val="0"/>
        <w:widowControl w:val="0"/>
        <w:kinsoku/>
        <w:wordWrap/>
        <w:overflowPunct/>
        <w:topLinePunct w:val="0"/>
        <w:autoSpaceDE/>
        <w:autoSpaceDN/>
        <w:bidi w:val="0"/>
        <w:spacing w:line="420" w:lineRule="exact"/>
        <w:ind w:right="480"/>
        <w:jc w:val="right"/>
        <w:textAlignment w:val="auto"/>
        <w:rPr>
          <w:rFonts w:ascii="宋体" w:hAnsi="宋体" w:cs="仿宋_GB2312"/>
          <w:sz w:val="24"/>
          <w:szCs w:val="28"/>
        </w:rPr>
      </w:pPr>
      <w:r>
        <w:rPr>
          <w:rFonts w:hint="eastAsia" w:ascii="宋体" w:hAnsi="宋体" w:cs="仿宋_GB2312"/>
          <w:sz w:val="24"/>
          <w:szCs w:val="28"/>
          <w:lang w:val="en-US" w:eastAsia="zh-CN"/>
        </w:rPr>
        <w:t xml:space="preserve">  </w:t>
      </w:r>
      <w:r>
        <w:rPr>
          <w:rFonts w:hint="eastAsia" w:ascii="宋体" w:hAnsi="宋体" w:cs="仿宋_GB2312"/>
          <w:sz w:val="24"/>
          <w:szCs w:val="28"/>
        </w:rPr>
        <w:t>202</w:t>
      </w:r>
      <w:r>
        <w:rPr>
          <w:rFonts w:hint="eastAsia" w:ascii="宋体" w:hAnsi="宋体" w:cs="仿宋_GB2312"/>
          <w:sz w:val="24"/>
          <w:szCs w:val="28"/>
          <w:lang w:val="en-US" w:eastAsia="zh-CN"/>
        </w:rPr>
        <w:t>4</w:t>
      </w:r>
      <w:r>
        <w:rPr>
          <w:rFonts w:hint="eastAsia" w:ascii="宋体" w:hAnsi="宋体" w:cs="仿宋_GB2312"/>
          <w:sz w:val="24"/>
          <w:szCs w:val="28"/>
        </w:rPr>
        <w:t>年</w:t>
      </w:r>
      <w:r>
        <w:rPr>
          <w:rFonts w:hint="eastAsia" w:ascii="宋体" w:hAnsi="宋体" w:cs="仿宋_GB2312"/>
          <w:sz w:val="24"/>
          <w:szCs w:val="28"/>
          <w:lang w:val="en-US" w:eastAsia="zh-CN"/>
        </w:rPr>
        <w:t>09</w:t>
      </w:r>
      <w:r>
        <w:rPr>
          <w:rFonts w:hint="eastAsia" w:ascii="宋体" w:hAnsi="宋体" w:cs="仿宋_GB2312"/>
          <w:sz w:val="24"/>
          <w:szCs w:val="28"/>
        </w:rPr>
        <w:t>月</w:t>
      </w:r>
      <w:r>
        <w:rPr>
          <w:rFonts w:hint="eastAsia" w:ascii="宋体" w:hAnsi="宋体" w:cs="仿宋_GB2312"/>
          <w:sz w:val="24"/>
          <w:szCs w:val="28"/>
          <w:lang w:val="en-US" w:eastAsia="zh-CN"/>
        </w:rPr>
        <w:t>29</w:t>
      </w:r>
      <w:r>
        <w:rPr>
          <w:rFonts w:hint="eastAsia" w:ascii="宋体" w:hAnsi="宋体" w:cs="仿宋_GB2312"/>
          <w:sz w:val="24"/>
          <w:szCs w:val="28"/>
        </w:rPr>
        <w:t>日</w:t>
      </w:r>
    </w:p>
    <w:p w14:paraId="1355655D">
      <w:pPr>
        <w:adjustRightInd w:val="0"/>
        <w:spacing w:line="360" w:lineRule="auto"/>
        <w:jc w:val="left"/>
        <w:rPr>
          <w:rFonts w:hint="eastAsia" w:ascii="宋体" w:hAnsi="宋体" w:cs="宋体"/>
          <w:b/>
          <w:sz w:val="24"/>
          <w:szCs w:val="24"/>
        </w:rPr>
      </w:pPr>
    </w:p>
    <w:p w14:paraId="5DB7754D">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14:paraId="50290A93">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14:paraId="4D3A63FD">
      <w:pPr>
        <w:tabs>
          <w:tab w:val="left" w:pos="7095"/>
        </w:tabs>
        <w:adjustRightInd w:val="0"/>
        <w:spacing w:line="360" w:lineRule="auto"/>
        <w:ind w:firstLine="480" w:firstLineChars="200"/>
        <w:jc w:val="left"/>
        <w:rPr>
          <w:rFonts w:hint="eastAsia" w:ascii="宋体" w:hAnsi="宋体" w:cs="宋体"/>
          <w:b w:val="0"/>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lang w:eastAsia="zh-CN"/>
        </w:rPr>
        <w:t>投标人</w:t>
      </w:r>
      <w:r>
        <w:rPr>
          <w:rFonts w:hint="eastAsia" w:ascii="宋体" w:hAnsi="宋体" w:cs="宋体"/>
          <w:b w:val="0"/>
          <w:bCs/>
          <w:sz w:val="24"/>
          <w:szCs w:val="24"/>
        </w:rPr>
        <w:t>参加本项目投标，需提前自行联系CA服务机构办理数字认证证书并进行电子签章。</w:t>
      </w:r>
    </w:p>
    <w:p w14:paraId="3270E61D">
      <w:pPr>
        <w:tabs>
          <w:tab w:val="left" w:pos="7095"/>
        </w:tabs>
        <w:adjustRightInd w:val="0"/>
        <w:spacing w:line="360" w:lineRule="auto"/>
        <w:ind w:firstLine="480" w:firstLineChars="200"/>
        <w:jc w:val="left"/>
        <w:rPr>
          <w:rFonts w:hint="eastAsia" w:ascii="宋体" w:hAnsi="宋体" w:cs="宋体"/>
          <w:b w:val="0"/>
          <w:bCs/>
          <w:sz w:val="24"/>
          <w:szCs w:val="24"/>
        </w:rPr>
      </w:pPr>
      <w:r>
        <w:rPr>
          <w:rFonts w:hint="eastAsia" w:ascii="宋体" w:hAnsi="宋体" w:cs="宋体"/>
          <w:b w:val="0"/>
          <w:bCs/>
          <w:sz w:val="24"/>
          <w:szCs w:val="24"/>
          <w:lang w:val="en-US" w:eastAsia="zh-CN"/>
        </w:rPr>
        <w:t>2.</w:t>
      </w:r>
      <w:r>
        <w:rPr>
          <w:rFonts w:hint="eastAsia" w:ascii="宋体" w:hAnsi="宋体" w:cs="宋体"/>
          <w:b w:val="0"/>
          <w:bCs/>
          <w:sz w:val="24"/>
          <w:szCs w:val="24"/>
          <w:lang w:eastAsia="zh-CN"/>
        </w:rPr>
        <w:t>招标</w:t>
      </w:r>
      <w:r>
        <w:rPr>
          <w:rFonts w:hint="eastAsia" w:ascii="宋体" w:hAnsi="宋体" w:cs="宋体"/>
          <w:b w:val="0"/>
          <w:bCs/>
          <w:sz w:val="24"/>
          <w:szCs w:val="24"/>
        </w:rPr>
        <w:t>文件下载、</w:t>
      </w:r>
      <w:r>
        <w:rPr>
          <w:rFonts w:hint="eastAsia" w:ascii="宋体" w:hAnsi="宋体" w:cs="宋体"/>
          <w:b w:val="0"/>
          <w:bCs/>
          <w:sz w:val="24"/>
          <w:szCs w:val="24"/>
          <w:lang w:eastAsia="zh-CN"/>
        </w:rPr>
        <w:t>投标</w:t>
      </w:r>
      <w:r>
        <w:rPr>
          <w:rFonts w:hint="eastAsia" w:ascii="宋体" w:hAnsi="宋体" w:cs="宋体"/>
          <w:b w:val="0"/>
          <w:bCs/>
          <w:sz w:val="24"/>
          <w:szCs w:val="24"/>
        </w:rPr>
        <w:t>文件制作、提交、远程不见面开标（电子投标文件的解密）环节，供应商须使用同一个CA数字证书（证书须在有效期内并可正常使用）。</w:t>
      </w:r>
    </w:p>
    <w:p w14:paraId="31C3048C">
      <w:pPr>
        <w:tabs>
          <w:tab w:val="left" w:pos="7095"/>
        </w:tabs>
        <w:adjustRightInd w:val="0"/>
        <w:spacing w:line="360" w:lineRule="auto"/>
        <w:ind w:firstLine="480" w:firstLineChars="200"/>
        <w:jc w:val="left"/>
        <w:rPr>
          <w:rFonts w:ascii="宋体" w:hAnsi="宋体" w:cs="宋体"/>
          <w:b/>
          <w:sz w:val="24"/>
          <w:szCs w:val="24"/>
        </w:rPr>
      </w:pPr>
      <w:r>
        <w:rPr>
          <w:rFonts w:hint="eastAsia" w:ascii="宋体" w:hAnsi="宋体" w:cs="宋体"/>
          <w:b w:val="0"/>
          <w:bCs/>
          <w:sz w:val="24"/>
          <w:szCs w:val="24"/>
        </w:rPr>
        <w:t>3.电子投标文件的制作</w:t>
      </w:r>
    </w:p>
    <w:p w14:paraId="7488D271">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3.1供应商登录《全国公共资源交易平台（河南省·许昌市）》（http://117.159.53.11:60632/）下载“新点投标文件制作软件（河南省版）”（在“投标人”登录页面右下方“投标文件制作工具下载”）制作电子投标文件。</w:t>
      </w:r>
    </w:p>
    <w:p w14:paraId="7D9A718F">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3.2 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17047B4E">
      <w:pPr>
        <w:numPr>
          <w:ilvl w:val="0"/>
          <w:numId w:val="0"/>
        </w:numPr>
        <w:tabs>
          <w:tab w:val="left" w:pos="7095"/>
        </w:tabs>
        <w:spacing w:line="360" w:lineRule="auto"/>
        <w:ind w:firstLine="480" w:firstLineChars="200"/>
        <w:contextualSpacing/>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sz w:val="24"/>
          <w:szCs w:val="24"/>
        </w:rPr>
        <w:t>加密电子响应文件的提交</w:t>
      </w:r>
    </w:p>
    <w:p w14:paraId="35CB1254">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4.1供应商对同一项目多个标段进行响应的，加密电子响应文件应按标段分别提交。</w:t>
      </w:r>
    </w:p>
    <w:p w14:paraId="20532F5F">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4.2加密电子投标文件成功提交后，可登录《全国公共资源交易平台（河南省·许昌市）》（http://117.159.53.11:60632/）许昌市公共资源电子交易系统，在上传电子投标文件的页面进行模拟解密，以验证是否能够成功解密。</w:t>
      </w:r>
    </w:p>
    <w:p w14:paraId="6C92AAB4">
      <w:pPr>
        <w:numPr>
          <w:ilvl w:val="0"/>
          <w:numId w:val="0"/>
        </w:numPr>
        <w:tabs>
          <w:tab w:val="left" w:pos="7095"/>
        </w:tabs>
        <w:spacing w:line="360" w:lineRule="auto"/>
        <w:ind w:left="840" w:leftChars="0" w:hanging="420" w:firstLineChars="0"/>
        <w:contextualSpacing/>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b w:val="0"/>
          <w:bCs w:val="0"/>
          <w:color w:val="auto"/>
          <w:sz w:val="24"/>
          <w:szCs w:val="24"/>
        </w:rPr>
        <w:t>远程不见面开标（电子响应文件的解密）</w:t>
      </w:r>
    </w:p>
    <w:p w14:paraId="79AF2F80">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5.1本项目采用远程“不见面”开标方式，投标前请详细阅读《全国公共资源交易平台（河南省·许昌市）》（http://117.159.53.11:60632/）“服务指南”——“办事指南”栏目下《新交易平台使用手册》中的相关内容。</w:t>
      </w:r>
    </w:p>
    <w:p w14:paraId="3945B2C1">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供应商应按《新交易平台使用手册》提前设置好浏览器，并于开标时间前登录本项目网上开标大厅，按照规定的开标时间准时参加网上开标。</w:t>
      </w:r>
    </w:p>
    <w:p w14:paraId="51A5C5D9">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4FA790D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5.4开标活动结束时，供应商应在《开标情况记录表》上进行电子签章。供应商未签章的，视同认可开标结果。</w:t>
      </w:r>
    </w:p>
    <w:p w14:paraId="5E5A9F58">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5.5供应商对开标过程和开标记录如有疑义，可在本项目开标大厅界面右下方“发起异议”中在线提出异议。</w:t>
      </w:r>
    </w:p>
    <w:p w14:paraId="366C54FC">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14:paraId="0084099D">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6.1 全流程电子化交易（不见面开标）项目，评标委员会以成功上传、解密的电子投标文件为依据评审。 </w:t>
      </w:r>
    </w:p>
    <w:p w14:paraId="6599188F">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 xml:space="preserve">6.2 </w:t>
      </w:r>
      <w:r>
        <w:rPr>
          <w:rFonts w:hint="eastAsia" w:ascii="宋体" w:hAnsi="宋体" w:eastAsia="宋体" w:cs="宋体"/>
          <w:b w:val="0"/>
          <w:bCs w:val="0"/>
          <w:color w:val="auto"/>
          <w:kern w:val="2"/>
          <w:sz w:val="24"/>
          <w:szCs w:val="24"/>
          <w:lang w:val="en-US" w:eastAsia="zh-CN" w:bidi="ar-SA"/>
        </w:rPr>
        <w:t xml:space="preserve">评标期间，投标人应保持通讯手机畅通。评标委员会如要求投标人作出澄清、说明或者补正等，投标人应在评标委员会要求的评标期间合理的时间内通过《全国公共资源交易平台(河南省·许昌市)》——“许昌市公共资源电子交易系统”提供（操作流程详见“服务指南-办事指南-新交易平台使用手册-交易乙方（投标人、供应商等） 操作手册”）。 </w:t>
      </w:r>
    </w:p>
    <w:p w14:paraId="6DEC14E9">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 xml:space="preserve">6.3 </w:t>
      </w:r>
      <w:r>
        <w:rPr>
          <w:rFonts w:hint="eastAsia" w:ascii="宋体" w:hAnsi="宋体" w:eastAsia="宋体" w:cs="宋体"/>
          <w:b w:val="0"/>
          <w:bCs w:val="0"/>
          <w:color w:val="auto"/>
          <w:kern w:val="2"/>
          <w:sz w:val="24"/>
          <w:szCs w:val="24"/>
          <w:lang w:val="en-US" w:eastAsia="zh-CN" w:bidi="ar-SA"/>
        </w:rPr>
        <w:t xml:space="preserve">投标人提供的书面说明或相关证明材料应加盖公章，或者由法定代表人或其授权的代表签字。 </w:t>
      </w:r>
    </w:p>
    <w:p w14:paraId="74D57828">
      <w:pPr>
        <w:tabs>
          <w:tab w:val="left" w:pos="7095"/>
        </w:tabs>
        <w:adjustRightIn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7.</w:t>
      </w:r>
      <w:r>
        <w:rPr>
          <w:rFonts w:hint="eastAsia" w:ascii="宋体" w:hAnsi="宋体" w:cs="宋体"/>
          <w:b/>
          <w:sz w:val="24"/>
          <w:szCs w:val="24"/>
        </w:rPr>
        <w:t>相关事项</w:t>
      </w:r>
    </w:p>
    <w:p w14:paraId="418B85FA">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7.1为使更多</w:t>
      </w:r>
      <w:r>
        <w:rPr>
          <w:rFonts w:hint="eastAsia" w:ascii="宋体" w:hAnsi="宋体" w:cs="宋体"/>
          <w:b w:val="0"/>
          <w:bCs w:val="0"/>
          <w:color w:val="auto"/>
          <w:kern w:val="2"/>
          <w:sz w:val="24"/>
          <w:szCs w:val="24"/>
          <w:lang w:val="en-US" w:eastAsia="zh-CN" w:bidi="ar-SA"/>
        </w:rPr>
        <w:t>投标人</w:t>
      </w:r>
      <w:r>
        <w:rPr>
          <w:rFonts w:hint="eastAsia" w:ascii="宋体" w:hAnsi="宋体" w:eastAsia="宋体" w:cs="宋体"/>
          <w:b w:val="0"/>
          <w:bCs w:val="0"/>
          <w:color w:val="auto"/>
          <w:kern w:val="2"/>
          <w:sz w:val="24"/>
          <w:szCs w:val="24"/>
          <w:lang w:val="en-US" w:eastAsia="zh-CN" w:bidi="ar-SA"/>
        </w:rPr>
        <w:t>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904DAC4">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7.2《全国公共资源交易平台（河南省·许昌市）》（http://117.159.53.11:60632/）采购公告栏提供的招标文件仅供浏览。供应商下载招标文件应使用CA数字证书从《全国公共资源交易平台（河南省·许昌市）》（http://117.159.53.11:60632/）的“投标人”入口登录后获取。</w:t>
      </w:r>
    </w:p>
    <w:p w14:paraId="027D718C">
      <w:pPr>
        <w:pStyle w:val="1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8、开标注意事项</w:t>
      </w:r>
    </w:p>
    <w:p w14:paraId="4591C2C3">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开标时间前，供应商进入《全国公共资源交易平台（河南省·许昌市）》（http://117.159.53.11:60632/）——点击“平台导航”下方左侧的“网上开标大厅”（或者直接访问：http://117.159.53.11:60632/BidOpening/bidhall/default/login）进入不见面大厅登录页面——选择“投标人”身份，使用CA数字证书登录——在“今日开标项目”中找到已投标的项目——点击该项目即可进入开标操作界面，在规定的开标时间内进行解密开标。</w:t>
      </w:r>
    </w:p>
    <w:p w14:paraId="70EF451B">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14:paraId="3BDD4BC5">
      <w:pPr>
        <w:widowControl/>
        <w:shd w:val="clear" w:color="000000" w:fill="FFFFFF"/>
        <w:spacing w:line="440" w:lineRule="exact"/>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一、项目概况</w:t>
      </w:r>
    </w:p>
    <w:p w14:paraId="2D405F57">
      <w:pPr>
        <w:spacing w:line="440" w:lineRule="exact"/>
        <w:ind w:firstLine="480" w:firstLineChars="200"/>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具有建安区户籍并实际居住在区域范围内的生活不能自理的低保、高龄、失独以及军属等居家老人，购买居家养老服务。</w:t>
      </w:r>
    </w:p>
    <w:p w14:paraId="04D638C2">
      <w:pPr>
        <w:keepNext w:val="0"/>
        <w:keepLines w:val="0"/>
        <w:pageBreakBefore w:val="0"/>
        <w:kinsoku/>
        <w:wordWrap/>
        <w:overflowPunct/>
        <w:topLinePunct w:val="0"/>
        <w:autoSpaceDE/>
        <w:autoSpaceDN/>
        <w:bidi w:val="0"/>
        <w:adjustRightInd/>
        <w:spacing w:line="440" w:lineRule="exact"/>
        <w:jc w:val="left"/>
        <w:textAlignment w:val="auto"/>
        <w:rPr>
          <w:rFonts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14:paraId="7FA18EB3">
      <w:pPr>
        <w:keepNext w:val="0"/>
        <w:keepLines w:val="0"/>
        <w:pageBreakBefore w:val="0"/>
        <w:widowControl/>
        <w:shd w:val="clear" w:color="auto" w:fill="FFFFFF"/>
        <w:kinsoku/>
        <w:wordWrap/>
        <w:overflowPunct/>
        <w:topLinePunct w:val="0"/>
        <w:autoSpaceDE/>
        <w:autoSpaceDN/>
        <w:bidi w:val="0"/>
        <w:adjustRightInd/>
        <w:spacing w:line="440" w:lineRule="exact"/>
        <w:ind w:firstLine="482" w:firstLineChars="200"/>
        <w:contextualSpacing/>
        <w:jc w:val="left"/>
        <w:textAlignment w:val="auto"/>
        <w:rPr>
          <w:rFonts w:hint="eastAsia" w:ascii="宋体" w:hAnsi="宋体" w:cs="宋体"/>
          <w:b/>
          <w:color w:val="000000"/>
          <w:sz w:val="24"/>
          <w:szCs w:val="24"/>
          <w:lang w:val="zh-CN"/>
        </w:rPr>
      </w:pPr>
      <w:r>
        <w:rPr>
          <w:rFonts w:hint="eastAsia" w:ascii="宋体" w:hAnsi="宋体" w:cs="宋体"/>
          <w:b/>
          <w:color w:val="000000"/>
          <w:sz w:val="24"/>
          <w:szCs w:val="24"/>
          <w:lang w:val="zh-CN"/>
        </w:rPr>
        <w:t>采购清单中</w:t>
      </w:r>
      <w:r>
        <w:rPr>
          <w:rFonts w:hint="eastAsia" w:ascii="宋体" w:hAnsi="宋体" w:cs="宋体"/>
          <w:b/>
          <w:color w:val="000000"/>
          <w:sz w:val="24"/>
          <w:szCs w:val="24"/>
        </w:rPr>
        <w:t>技术性能或技术参数</w:t>
      </w:r>
      <w:r>
        <w:rPr>
          <w:rFonts w:hint="eastAsia" w:ascii="宋体" w:hAnsi="宋体" w:cs="宋体"/>
          <w:b/>
          <w:color w:val="000000"/>
          <w:sz w:val="24"/>
          <w:szCs w:val="24"/>
          <w:lang w:val="zh-CN"/>
        </w:rPr>
        <w:t>所列</w:t>
      </w:r>
      <w:r>
        <w:rPr>
          <w:rFonts w:hint="eastAsia" w:ascii="宋体" w:hAnsi="宋体" w:cs="宋体"/>
          <w:b/>
          <w:color w:val="000000"/>
          <w:sz w:val="24"/>
          <w:szCs w:val="24"/>
        </w:rPr>
        <w:t>要求</w:t>
      </w:r>
      <w:r>
        <w:rPr>
          <w:rFonts w:hint="eastAsia" w:ascii="宋体" w:hAnsi="宋体" w:cs="宋体"/>
          <w:b/>
          <w:color w:val="000000"/>
          <w:sz w:val="24"/>
          <w:szCs w:val="24"/>
          <w:lang w:val="zh-CN"/>
        </w:rPr>
        <w:t>为最低要求，不允许负偏离，否则将承担其投标被视为非实质性响应投标的风险。</w:t>
      </w:r>
    </w:p>
    <w:p w14:paraId="779631B1">
      <w:pPr>
        <w:keepNext w:val="0"/>
        <w:keepLines w:val="0"/>
        <w:pageBreakBefore w:val="0"/>
        <w:widowControl/>
        <w:shd w:val="clear" w:color="auto" w:fill="FFFFFF"/>
        <w:kinsoku/>
        <w:wordWrap/>
        <w:overflowPunct/>
        <w:topLinePunct w:val="0"/>
        <w:autoSpaceDE/>
        <w:autoSpaceDN/>
        <w:bidi w:val="0"/>
        <w:adjustRightInd/>
        <w:spacing w:line="440" w:lineRule="exact"/>
        <w:contextualSpacing/>
        <w:jc w:val="left"/>
        <w:textAlignment w:val="auto"/>
        <w:rPr>
          <w:rFonts w:ascii="宋体" w:hAnsi="宋体"/>
          <w:b/>
          <w:sz w:val="24"/>
          <w:szCs w:val="24"/>
        </w:rPr>
      </w:pPr>
      <w:r>
        <w:rPr>
          <w:rFonts w:hint="eastAsia" w:ascii="宋体" w:hAnsi="宋体" w:eastAsia="宋体" w:cs="宋体"/>
          <w:b/>
          <w:color w:val="000000"/>
          <w:sz w:val="24"/>
          <w:szCs w:val="24"/>
        </w:rPr>
        <w:t>★三、本项目</w:t>
      </w:r>
      <w:r>
        <w:rPr>
          <w:rFonts w:hint="eastAsia" w:ascii="宋体" w:hAnsi="宋体" w:eastAsia="宋体" w:cs="宋体"/>
          <w:b/>
          <w:color w:val="000000"/>
          <w:sz w:val="24"/>
          <w:szCs w:val="24"/>
          <w:lang w:eastAsia="zh-CN"/>
        </w:rPr>
        <w:t>最高限价</w:t>
      </w:r>
      <w:r>
        <w:rPr>
          <w:rFonts w:hint="eastAsia" w:ascii="宋体" w:hAnsi="宋体" w:eastAsia="宋体" w:cs="宋体"/>
          <w:b/>
          <w:color w:val="000000"/>
          <w:sz w:val="24"/>
          <w:szCs w:val="24"/>
        </w:rPr>
        <w:t>：</w:t>
      </w:r>
      <w:r>
        <w:rPr>
          <w:rFonts w:hint="eastAsia" w:ascii="宋体" w:hAnsi="宋体" w:cs="宋体"/>
          <w:b/>
          <w:color w:val="000000"/>
          <w:sz w:val="24"/>
          <w:szCs w:val="24"/>
          <w:lang w:val="en-US" w:eastAsia="zh-CN"/>
        </w:rPr>
        <w:t>64800000.00</w:t>
      </w:r>
      <w:r>
        <w:rPr>
          <w:rFonts w:hint="eastAsia" w:ascii="宋体" w:hAnsi="宋体" w:eastAsia="宋体" w:cs="宋体"/>
          <w:b/>
          <w:color w:val="000000"/>
          <w:sz w:val="24"/>
          <w:szCs w:val="24"/>
        </w:rPr>
        <w:t>元</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财政资金</w:t>
      </w:r>
      <w:r>
        <w:rPr>
          <w:rFonts w:hint="eastAsia" w:ascii="宋体" w:hAnsi="宋体" w:eastAsia="宋体" w:cs="宋体"/>
          <w:b/>
          <w:color w:val="000000"/>
          <w:sz w:val="24"/>
          <w:szCs w:val="24"/>
          <w:lang w:eastAsia="zh-CN"/>
        </w:rPr>
        <w:t>）</w:t>
      </w:r>
      <w:r>
        <w:rPr>
          <w:rFonts w:hint="eastAsia" w:ascii="宋体" w:hAnsi="宋体" w:cs="宋体"/>
          <w:b/>
          <w:color w:val="000000"/>
          <w:sz w:val="24"/>
          <w:szCs w:val="24"/>
          <w:lang w:eastAsia="zh-CN"/>
        </w:rPr>
        <w:t>。</w:t>
      </w:r>
      <w:r>
        <w:rPr>
          <w:rFonts w:hint="eastAsia" w:ascii="宋体" w:hAnsi="宋体" w:cs="宋体"/>
          <w:b/>
          <w:color w:val="000000"/>
          <w:sz w:val="24"/>
          <w:szCs w:val="21"/>
        </w:rPr>
        <w:t>超出预算金额和最高限价的均投标无效</w:t>
      </w:r>
      <w:r>
        <w:rPr>
          <w:rFonts w:hint="eastAsia" w:ascii="宋体" w:hAnsi="宋体" w:eastAsia="宋体" w:cs="宋体"/>
          <w:b/>
          <w:color w:val="000000"/>
          <w:sz w:val="24"/>
          <w:szCs w:val="24"/>
          <w:lang w:val="zh-CN"/>
        </w:rPr>
        <w:t>。</w:t>
      </w:r>
      <w:r>
        <w:rPr>
          <w:rFonts w:hint="eastAsia" w:ascii="宋体" w:hAnsi="宋体" w:eastAsia="宋体" w:cs="宋体"/>
          <w:b/>
          <w:color w:val="000000"/>
          <w:sz w:val="24"/>
          <w:szCs w:val="24"/>
          <w:lang w:val="zh-CN" w:eastAsia="zh-CN"/>
        </w:rPr>
        <w:t>项目划分为4个标段：一标段：陈曹乡、五女店镇、张潘镇、小召乡，预估居家养老人数4500人</w:t>
      </w:r>
      <w:r>
        <w:rPr>
          <w:rFonts w:hint="eastAsia" w:ascii="宋体" w:hAnsi="宋体" w:cs="宋体"/>
          <w:b/>
          <w:color w:val="000000"/>
          <w:sz w:val="24"/>
          <w:szCs w:val="24"/>
          <w:lang w:val="zh-CN" w:eastAsia="zh-CN"/>
        </w:rPr>
        <w:t>，</w:t>
      </w:r>
      <w:r>
        <w:rPr>
          <w:rFonts w:hint="eastAsia" w:ascii="宋体" w:hAnsi="宋体" w:cs="宋体"/>
          <w:b/>
          <w:color w:val="000000"/>
          <w:sz w:val="24"/>
          <w:szCs w:val="24"/>
          <w:lang w:val="en-US" w:eastAsia="zh-CN"/>
        </w:rPr>
        <w:t>最高限价16200000.00元</w:t>
      </w:r>
      <w:r>
        <w:rPr>
          <w:rFonts w:hint="eastAsia" w:ascii="宋体" w:hAnsi="宋体" w:eastAsia="宋体" w:cs="宋体"/>
          <w:b/>
          <w:color w:val="000000"/>
          <w:sz w:val="24"/>
          <w:szCs w:val="24"/>
          <w:lang w:val="zh-CN" w:eastAsia="zh-CN"/>
        </w:rPr>
        <w:t>；二标段：桂村乡、艾庄乡、苏桥镇、灵井镇，预估居家养老人数4500人</w:t>
      </w:r>
      <w:r>
        <w:rPr>
          <w:rFonts w:hint="eastAsia" w:ascii="宋体" w:hAnsi="宋体" w:cs="宋体"/>
          <w:b/>
          <w:color w:val="000000"/>
          <w:sz w:val="24"/>
          <w:szCs w:val="24"/>
          <w:lang w:val="zh-CN" w:eastAsia="zh-CN"/>
        </w:rPr>
        <w:t>，</w:t>
      </w:r>
      <w:r>
        <w:rPr>
          <w:rFonts w:hint="eastAsia" w:ascii="宋体" w:hAnsi="宋体" w:cs="宋体"/>
          <w:b/>
          <w:color w:val="000000"/>
          <w:sz w:val="24"/>
          <w:szCs w:val="24"/>
          <w:lang w:val="en-US" w:eastAsia="zh-CN"/>
        </w:rPr>
        <w:t>最高限价16200000.00元</w:t>
      </w:r>
      <w:r>
        <w:rPr>
          <w:rFonts w:hint="eastAsia" w:ascii="宋体" w:hAnsi="宋体" w:eastAsia="宋体" w:cs="宋体"/>
          <w:b/>
          <w:color w:val="000000"/>
          <w:sz w:val="24"/>
          <w:szCs w:val="24"/>
          <w:lang w:val="zh-CN" w:eastAsia="zh-CN"/>
        </w:rPr>
        <w:t>；三标段：蒋李集镇、榆林乡、椹涧乡、将官池镇，预估居家养老人数4500人</w:t>
      </w:r>
      <w:r>
        <w:rPr>
          <w:rFonts w:hint="eastAsia" w:ascii="宋体" w:hAnsi="宋体" w:cs="宋体"/>
          <w:b/>
          <w:color w:val="000000"/>
          <w:sz w:val="24"/>
          <w:szCs w:val="24"/>
          <w:lang w:val="zh-CN" w:eastAsia="zh-CN"/>
        </w:rPr>
        <w:t>，</w:t>
      </w:r>
      <w:r>
        <w:rPr>
          <w:rFonts w:hint="eastAsia" w:ascii="宋体" w:hAnsi="宋体" w:cs="宋体"/>
          <w:b/>
          <w:color w:val="000000"/>
          <w:sz w:val="24"/>
          <w:szCs w:val="24"/>
          <w:lang w:val="en-US" w:eastAsia="zh-CN"/>
        </w:rPr>
        <w:t>最高限价16200000.00元</w:t>
      </w:r>
      <w:r>
        <w:rPr>
          <w:rFonts w:hint="eastAsia" w:ascii="宋体" w:hAnsi="宋体" w:eastAsia="宋体" w:cs="宋体"/>
          <w:b/>
          <w:color w:val="000000"/>
          <w:sz w:val="24"/>
          <w:szCs w:val="24"/>
          <w:lang w:val="zh-CN" w:eastAsia="zh-CN"/>
        </w:rPr>
        <w:t>；四标段：河街乡、新元街道办事处、许由街道办事处、昌盛街道办事处，预估居家养老人数4500人</w:t>
      </w:r>
      <w:r>
        <w:rPr>
          <w:rFonts w:hint="eastAsia" w:ascii="宋体" w:hAnsi="宋体" w:cs="宋体"/>
          <w:b/>
          <w:color w:val="000000"/>
          <w:sz w:val="24"/>
          <w:szCs w:val="24"/>
          <w:lang w:val="zh-CN" w:eastAsia="zh-CN"/>
        </w:rPr>
        <w:t>，</w:t>
      </w:r>
      <w:r>
        <w:rPr>
          <w:rFonts w:hint="eastAsia" w:ascii="宋体" w:hAnsi="宋体" w:cs="宋体"/>
          <w:b/>
          <w:color w:val="000000"/>
          <w:sz w:val="24"/>
          <w:szCs w:val="24"/>
          <w:lang w:val="en-US" w:eastAsia="zh-CN"/>
        </w:rPr>
        <w:t>最高限价16200000.00元</w:t>
      </w:r>
      <w:r>
        <w:rPr>
          <w:rFonts w:hint="eastAsia" w:ascii="宋体" w:hAnsi="宋体" w:eastAsia="宋体" w:cs="宋体"/>
          <w:b/>
          <w:color w:val="000000"/>
          <w:sz w:val="24"/>
          <w:szCs w:val="24"/>
          <w:lang w:val="zh-CN" w:eastAsia="zh-CN"/>
        </w:rPr>
        <w:t>。服务期限2年，实际金额以真实发生的购买服务量为准。</w:t>
      </w:r>
    </w:p>
    <w:p w14:paraId="2BAA26A1">
      <w:pPr>
        <w:spacing w:line="440" w:lineRule="exact"/>
        <w:jc w:val="left"/>
        <w:rPr>
          <w:rFonts w:hint="eastAsia" w:ascii="宋体" w:hAnsi="宋体" w:eastAsia="宋体" w:cs="宋体"/>
          <w:b/>
          <w:sz w:val="24"/>
          <w:szCs w:val="24"/>
          <w:lang w:val="zh-CN"/>
        </w:rPr>
      </w:pPr>
      <w:r>
        <w:rPr>
          <w:rFonts w:hint="eastAsia" w:ascii="宋体" w:hAnsi="宋体" w:eastAsia="宋体" w:cs="宋体"/>
          <w:b/>
          <w:sz w:val="24"/>
          <w:szCs w:val="24"/>
        </w:rPr>
        <w:t>★</w:t>
      </w:r>
      <w:r>
        <w:rPr>
          <w:rFonts w:hint="eastAsia" w:ascii="宋体" w:hAnsi="宋体" w:eastAsia="宋体" w:cs="宋体"/>
          <w:b/>
          <w:sz w:val="24"/>
          <w:szCs w:val="24"/>
          <w:lang w:eastAsia="zh-CN"/>
        </w:rPr>
        <w:t>四</w:t>
      </w:r>
      <w:r>
        <w:rPr>
          <w:rFonts w:hint="eastAsia" w:ascii="宋体" w:hAnsi="宋体" w:eastAsia="宋体" w:cs="宋体"/>
          <w:b/>
          <w:sz w:val="24"/>
          <w:szCs w:val="24"/>
          <w:lang w:val="zh-CN"/>
        </w:rPr>
        <w:t>、</w:t>
      </w:r>
      <w:r>
        <w:rPr>
          <w:rFonts w:hint="eastAsia" w:ascii="宋体" w:hAnsi="宋体" w:eastAsia="宋体" w:cs="宋体"/>
          <w:b/>
          <w:sz w:val="24"/>
          <w:szCs w:val="24"/>
          <w:lang w:val="zh-CN" w:eastAsia="zh-CN"/>
        </w:rPr>
        <w:t>服务内容及要求</w:t>
      </w:r>
    </w:p>
    <w:p w14:paraId="7FF7C092">
      <w:pPr>
        <w:pStyle w:val="30"/>
        <w:keepNext w:val="0"/>
        <w:keepLines w:val="0"/>
        <w:pageBreakBefore w:val="0"/>
        <w:kinsoku/>
        <w:wordWrap/>
        <w:overflowPunct/>
        <w:topLinePunct w:val="0"/>
        <w:bidi w:val="0"/>
        <w:spacing w:line="560" w:lineRule="exact"/>
        <w:jc w:val="center"/>
        <w:rPr>
          <w:rFonts w:hint="eastAsia" w:ascii="仿宋" w:hAnsi="仿宋" w:eastAsia="仿宋" w:cs="仿宋"/>
          <w:b/>
          <w:bCs/>
          <w:smallCaps/>
          <w:sz w:val="28"/>
          <w:szCs w:val="28"/>
        </w:rPr>
      </w:pPr>
      <w:r>
        <w:rPr>
          <w:rFonts w:hint="eastAsia" w:ascii="仿宋" w:hAnsi="仿宋" w:eastAsia="仿宋" w:cs="仿宋"/>
          <w:b/>
          <w:bCs/>
          <w:sz w:val="28"/>
          <w:szCs w:val="28"/>
        </w:rPr>
        <w:t>居家养老服务</w:t>
      </w:r>
      <w:r>
        <w:rPr>
          <w:rFonts w:hint="eastAsia" w:ascii="仿宋" w:hAnsi="仿宋" w:eastAsia="仿宋" w:cs="仿宋"/>
          <w:b/>
          <w:bCs/>
          <w:smallCaps/>
          <w:sz w:val="28"/>
          <w:szCs w:val="28"/>
        </w:rPr>
        <w:t>服务内容及技术要求</w:t>
      </w:r>
    </w:p>
    <w:tbl>
      <w:tblPr>
        <w:tblStyle w:val="40"/>
        <w:tblW w:w="9591" w:type="dxa"/>
        <w:jc w:val="center"/>
        <w:tblLayout w:type="fixed"/>
        <w:tblCellMar>
          <w:top w:w="0" w:type="dxa"/>
          <w:left w:w="108" w:type="dxa"/>
          <w:bottom w:w="0" w:type="dxa"/>
          <w:right w:w="108" w:type="dxa"/>
        </w:tblCellMar>
      </w:tblPr>
      <w:tblGrid>
        <w:gridCol w:w="1024"/>
        <w:gridCol w:w="1200"/>
        <w:gridCol w:w="2385"/>
        <w:gridCol w:w="3780"/>
        <w:gridCol w:w="1202"/>
      </w:tblGrid>
      <w:tr w14:paraId="70075B81">
        <w:tblPrEx>
          <w:tblCellMar>
            <w:top w:w="0" w:type="dxa"/>
            <w:left w:w="108" w:type="dxa"/>
            <w:bottom w:w="0" w:type="dxa"/>
            <w:right w:w="108" w:type="dxa"/>
          </w:tblCellMar>
        </w:tblPrEx>
        <w:trPr>
          <w:trHeight w:val="452" w:hRule="atLeast"/>
          <w:jc w:val="center"/>
        </w:trPr>
        <w:tc>
          <w:tcPr>
            <w:tcW w:w="1024" w:type="dxa"/>
            <w:tcBorders>
              <w:top w:val="single" w:color="000000" w:sz="4" w:space="0"/>
              <w:left w:val="single" w:color="000000" w:sz="4" w:space="0"/>
              <w:bottom w:val="single" w:color="000000" w:sz="4" w:space="0"/>
              <w:right w:val="single" w:color="000000" w:sz="4" w:space="0"/>
            </w:tcBorders>
            <w:noWrap/>
            <w:vAlign w:val="center"/>
          </w:tcPr>
          <w:p w14:paraId="35A09238">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类别</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74FAC5D">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服务项目</w:t>
            </w:r>
          </w:p>
        </w:tc>
        <w:tc>
          <w:tcPr>
            <w:tcW w:w="2385" w:type="dxa"/>
            <w:tcBorders>
              <w:top w:val="single" w:color="000000" w:sz="4" w:space="0"/>
              <w:left w:val="single" w:color="000000" w:sz="4" w:space="0"/>
              <w:bottom w:val="single" w:color="000000" w:sz="4" w:space="0"/>
              <w:right w:val="single" w:color="000000" w:sz="4" w:space="0"/>
            </w:tcBorders>
            <w:vAlign w:val="center"/>
          </w:tcPr>
          <w:p w14:paraId="29EEFF1F">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服务内容</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3B316FD0">
            <w:pPr>
              <w:keepNext w:val="0"/>
              <w:keepLines w:val="0"/>
              <w:pageBreakBefore w:val="0"/>
              <w:widowControl/>
              <w:kinsoku/>
              <w:wordWrap/>
              <w:overflowPunct/>
              <w:topLinePunct w:val="0"/>
              <w:bidi w:val="0"/>
              <w:spacing w:line="240" w:lineRule="auto"/>
              <w:ind w:right="0" w:rightChars="0"/>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技术要求</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ACC81E">
            <w:pPr>
              <w:keepNext w:val="0"/>
              <w:keepLines w:val="0"/>
              <w:pageBreakBefore w:val="0"/>
              <w:widowControl/>
              <w:kinsoku/>
              <w:wordWrap/>
              <w:overflowPunct/>
              <w:topLinePunct w:val="0"/>
              <w:bidi w:val="0"/>
              <w:spacing w:line="560" w:lineRule="exact"/>
              <w:ind w:right="-149" w:rightChars="-71" w:firstLine="241" w:firstLineChars="100"/>
              <w:jc w:val="both"/>
              <w:textAlignment w:val="center"/>
              <w:rPr>
                <w:rFonts w:hint="eastAsia" w:ascii="宋体" w:hAnsi="宋体" w:eastAsia="宋体" w:cs="宋体"/>
                <w:b/>
                <w:bCs/>
                <w:kern w:val="0"/>
                <w:sz w:val="24"/>
                <w:lang w:val="en-US" w:eastAsia="zh-CN" w:bidi="ar"/>
              </w:rPr>
            </w:pPr>
            <w:r>
              <w:rPr>
                <w:rFonts w:hint="eastAsia" w:ascii="宋体" w:hAnsi="宋体" w:eastAsia="宋体" w:cs="宋体"/>
                <w:b/>
                <w:bCs/>
                <w:kern w:val="0"/>
                <w:sz w:val="24"/>
                <w:lang w:val="en-US" w:eastAsia="zh-CN" w:bidi="ar"/>
              </w:rPr>
              <w:t>备注</w:t>
            </w:r>
          </w:p>
        </w:tc>
      </w:tr>
      <w:tr w14:paraId="46995036">
        <w:tblPrEx>
          <w:tblCellMar>
            <w:top w:w="0" w:type="dxa"/>
            <w:left w:w="108" w:type="dxa"/>
            <w:bottom w:w="0" w:type="dxa"/>
            <w:right w:w="108" w:type="dxa"/>
          </w:tblCellMar>
        </w:tblPrEx>
        <w:trPr>
          <w:trHeight w:val="90" w:hRule="atLeast"/>
          <w:jc w:val="center"/>
        </w:trPr>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14:paraId="1348CC3F">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1.生活护理</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96AE952">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个人卫生护理</w:t>
            </w:r>
          </w:p>
        </w:tc>
        <w:tc>
          <w:tcPr>
            <w:tcW w:w="2385" w:type="dxa"/>
            <w:tcBorders>
              <w:top w:val="single" w:color="000000" w:sz="4" w:space="0"/>
              <w:left w:val="single" w:color="000000" w:sz="4" w:space="0"/>
              <w:bottom w:val="single" w:color="000000" w:sz="4" w:space="0"/>
              <w:right w:val="single" w:color="000000" w:sz="4" w:space="0"/>
            </w:tcBorders>
            <w:vAlign w:val="center"/>
          </w:tcPr>
          <w:p w14:paraId="7E78961F">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个人卫生包括洗发、梳头、口腔清洁、洗脸、剃胡须、修剪 指甲、洗手洗脚、沐浴等护理项目。</w:t>
            </w:r>
          </w:p>
        </w:tc>
        <w:tc>
          <w:tcPr>
            <w:tcW w:w="3780" w:type="dxa"/>
            <w:tcBorders>
              <w:top w:val="single" w:color="000000" w:sz="4" w:space="0"/>
              <w:left w:val="single" w:color="000000" w:sz="4" w:space="0"/>
              <w:bottom w:val="single" w:color="000000" w:sz="4" w:space="0"/>
              <w:right w:val="single" w:color="000000" w:sz="4" w:space="0"/>
            </w:tcBorders>
            <w:vAlign w:val="center"/>
          </w:tcPr>
          <w:p w14:paraId="18BBD16C">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洗发。控制水温至40-45度,防止水流入眼睛及耳朵; 用指腹揉搓头皮及头发，力量适中，避免抓伤头皮；洗净后吹干 头发，防止受凉。</w:t>
            </w:r>
          </w:p>
          <w:p w14:paraId="6F0A76E1">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梳头。由发根到发梢梳理，动作轻柔；宜选择圆钝的梳子; 鼓励老年人每天多梳头，起到改善头部血液循环等作用。</w:t>
            </w:r>
          </w:p>
          <w:p w14:paraId="43A600D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口腔清洁。老年人戴有活动性义齿的，先取下义齿后再进行口腔清洁；操作时擦拭手法正确，擦拭用具切忌伤及口腔黏膜 及牙龈；擦拭时棉球(或纱布)不应过湿，防止引起呛咳。</w:t>
            </w:r>
          </w:p>
          <w:p w14:paraId="42EA1E90">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洗脸。水温适宜，擦洗动作轻柔；颜面部干净，口角、耳后、颈部无污垢，眼部无分泌物；眼角、耳道及耳廓等褶皱较多 部位重点擦拭；洗脸后适当涂抹润肤霜，防止干燥。</w:t>
            </w:r>
          </w:p>
          <w:p w14:paraId="15A47B75">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⑤ 剃须。保持颜面部无长须；剃须用具保持清洁；涂剃须膏或用温热毛巾敷脸，软化胡须；动作轻柔，防止刮伤皮肤；剃完后用温水擦拭干净，适当涂抹润肤霜；定期消毒、更换剃须刀片，避免细菌滋生。</w:t>
            </w:r>
          </w:p>
          <w:p w14:paraId="22BCD3E2">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⑥ 修剪指（趾）甲。保持无长指（趾）甲；动作轻柔，防止皮肤破损；修剪后指（趾）甲边缘用锉刀轻磨。</w:t>
            </w:r>
          </w:p>
          <w:p w14:paraId="4E3E1B8E">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⑦ 洗手、洗脚。洗手、洗脚用具分开，即时清洗；将手（脚）放入调节好水温的脸盆或水桶中充分浸泡；用适量肥皂或洗手液 细致擦洗，去除手（脚）部污垢和死皮，动作轻柔；洗后适当涂抹润肤霜，防止干燥。</w:t>
            </w:r>
          </w:p>
        </w:tc>
        <w:tc>
          <w:tcPr>
            <w:tcW w:w="1202" w:type="dxa"/>
            <w:tcBorders>
              <w:top w:val="single" w:color="000000" w:sz="4" w:space="0"/>
              <w:left w:val="single" w:color="000000" w:sz="4" w:space="0"/>
              <w:bottom w:val="single" w:color="000000" w:sz="4" w:space="0"/>
              <w:right w:val="single" w:color="000000" w:sz="4" w:space="0"/>
            </w:tcBorders>
            <w:vAlign w:val="center"/>
          </w:tcPr>
          <w:p w14:paraId="74615E49">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不含护理过程中产生的所有消耗品</w:t>
            </w:r>
          </w:p>
        </w:tc>
      </w:tr>
      <w:tr w14:paraId="1C1178AD">
        <w:tblPrEx>
          <w:tblCellMar>
            <w:top w:w="0" w:type="dxa"/>
            <w:left w:w="108" w:type="dxa"/>
            <w:bottom w:w="0" w:type="dxa"/>
            <w:right w:w="108" w:type="dxa"/>
          </w:tblCellMar>
        </w:tblPrEx>
        <w:trPr>
          <w:trHeight w:val="115" w:hRule="atLeast"/>
          <w:jc w:val="center"/>
        </w:trPr>
        <w:tc>
          <w:tcPr>
            <w:tcW w:w="1024" w:type="dxa"/>
            <w:vMerge w:val="continue"/>
            <w:tcBorders>
              <w:top w:val="single" w:color="000000" w:sz="4" w:space="0"/>
              <w:left w:val="single" w:color="000000" w:sz="4" w:space="0"/>
              <w:bottom w:val="single" w:color="auto" w:sz="4" w:space="0"/>
              <w:right w:val="single" w:color="000000" w:sz="4" w:space="0"/>
            </w:tcBorders>
            <w:noWrap/>
            <w:vAlign w:val="center"/>
          </w:tcPr>
          <w:p w14:paraId="707359F3">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auto" w:sz="4" w:space="0"/>
              <w:right w:val="single" w:color="000000" w:sz="4" w:space="0"/>
            </w:tcBorders>
            <w:noWrap/>
            <w:vAlign w:val="center"/>
          </w:tcPr>
          <w:p w14:paraId="394F495F">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生活起居护理</w:t>
            </w:r>
          </w:p>
        </w:tc>
        <w:tc>
          <w:tcPr>
            <w:tcW w:w="2385" w:type="dxa"/>
            <w:tcBorders>
              <w:top w:val="single" w:color="000000" w:sz="4" w:space="0"/>
              <w:left w:val="single" w:color="000000" w:sz="4" w:space="0"/>
              <w:bottom w:val="single" w:color="auto" w:sz="4" w:space="0"/>
              <w:right w:val="single" w:color="000000" w:sz="4" w:space="0"/>
            </w:tcBorders>
            <w:vAlign w:val="center"/>
          </w:tcPr>
          <w:p w14:paraId="4ABE98AF">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生活起居包括协助进食、协助排泄及如厕、协助移动、更换衣物、卧位护理等护理项目。</w:t>
            </w:r>
          </w:p>
        </w:tc>
        <w:tc>
          <w:tcPr>
            <w:tcW w:w="3780" w:type="dxa"/>
            <w:tcBorders>
              <w:top w:val="single" w:color="000000" w:sz="4" w:space="0"/>
              <w:left w:val="single" w:color="000000" w:sz="4" w:space="0"/>
              <w:bottom w:val="single" w:color="auto" w:sz="4" w:space="0"/>
              <w:right w:val="single" w:color="000000" w:sz="4" w:space="0"/>
            </w:tcBorders>
            <w:vAlign w:val="center"/>
          </w:tcPr>
          <w:p w14:paraId="736D50F3">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协助进食。用餐前老年人和服务人员须洗手；对有咀嚼和吞咽功能障碍的老年人，要将食物切碎、搅拌；喂食时服务人员位于老年人侧面，由下方将食物送入口中；每次喂饭前应先协助老年人进汤或水；协助进食时让老年人有充分时间咀嚼吞服，防 止哈噎；进食完毕后用清水漱口。</w:t>
            </w:r>
          </w:p>
          <w:p w14:paraId="2C7B0E24">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协助排泄及如厕。对有能力控制便意的老年人适时提醒如厕。对行动不便的老年人扶助如厕及协助使用便器。对失禁的老年人及时更换尿布，保持皮肤清洁干燥，无污迹。对排泄异常的老年人观察大小便的性状、颜色、排量及频次并作记录。便器使用后即时倾倒，污染尿片即时置于污物桶内，防止污染环境。保护老年人隐私。</w:t>
            </w:r>
          </w:p>
          <w:p w14:paraId="32CD5A24">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协助移动。器具性能良好，轮椅刹闸稳固，轮椅刹闸后定点放置；将轮椅靠近老年人身体健侧，轮椅与床或椅子呈300 -400厘米距离，固定轮椅，将老年人稳妥地移到轮椅或椅子上，叮嘱老年人扶好轮椅扶手；动作轻柔，为坐轮椅的老年人固定好安全保护带。</w:t>
            </w:r>
          </w:p>
          <w:p w14:paraId="6CA77263">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更换衣物。了解老年人的肢体功能，注意更换的顺序；保持肢体在功能位范围内活动，防止牵拉受损，防跌倒、坠地；根据老年人意愿及时更换衣物。保护老年人隐私。</w:t>
            </w:r>
          </w:p>
          <w:p w14:paraId="76EA0E1E">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⑤ 卧位护理。根据不同的身体状况及护理要求调整老年人体位；翻身后适当按摩受压部位；保持姿势稳定，并在受压部位 垫海绵垫、气垫或垫衬枕头等；翻完身后整理床单位，各肢体关节保持功能位。保护老年人隐私。</w:t>
            </w:r>
          </w:p>
        </w:tc>
        <w:tc>
          <w:tcPr>
            <w:tcW w:w="1202" w:type="dxa"/>
            <w:tcBorders>
              <w:top w:val="single" w:color="000000" w:sz="4" w:space="0"/>
              <w:left w:val="single" w:color="000000" w:sz="4" w:space="0"/>
              <w:bottom w:val="single" w:color="auto" w:sz="4" w:space="0"/>
              <w:right w:val="single" w:color="000000" w:sz="4" w:space="0"/>
            </w:tcBorders>
            <w:vAlign w:val="center"/>
          </w:tcPr>
          <w:p w14:paraId="448C534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val="en-US" w:bidi="ar"/>
              </w:rPr>
            </w:pPr>
            <w:r>
              <w:rPr>
                <w:rFonts w:hint="eastAsia" w:ascii="宋体" w:hAnsi="宋体" w:eastAsia="宋体" w:cs="宋体"/>
                <w:kern w:val="0"/>
                <w:sz w:val="24"/>
                <w:lang w:val="en-US" w:eastAsia="zh-CN" w:bidi="ar"/>
              </w:rPr>
              <w:t>不含护理过程中产生的所有消耗品及相关费用</w:t>
            </w:r>
          </w:p>
        </w:tc>
      </w:tr>
      <w:tr w14:paraId="06466AAC">
        <w:tblPrEx>
          <w:tblCellMar>
            <w:top w:w="0" w:type="dxa"/>
            <w:left w:w="108" w:type="dxa"/>
            <w:bottom w:w="0" w:type="dxa"/>
            <w:right w:w="108" w:type="dxa"/>
          </w:tblCellMar>
        </w:tblPrEx>
        <w:trPr>
          <w:trHeight w:val="1560" w:hRule="atLeast"/>
          <w:jc w:val="center"/>
        </w:trPr>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24CE8EEF">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619F4365">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lang w:val="en-US" w:eastAsia="zh-CN"/>
              </w:rPr>
            </w:pPr>
            <w:r>
              <w:rPr>
                <w:rFonts w:hint="eastAsia" w:ascii="宋体" w:hAnsi="宋体" w:eastAsia="宋体" w:cs="宋体"/>
                <w:b/>
                <w:bCs/>
                <w:kern w:val="0"/>
                <w:sz w:val="24"/>
                <w:lang w:bidi="ar"/>
              </w:rPr>
              <w:t>送餐</w:t>
            </w:r>
            <w:r>
              <w:rPr>
                <w:rFonts w:hint="eastAsia" w:ascii="宋体" w:hAnsi="宋体" w:eastAsia="宋体" w:cs="宋体"/>
                <w:b/>
                <w:bCs/>
                <w:kern w:val="0"/>
                <w:sz w:val="24"/>
                <w:lang w:val="en-US" w:eastAsia="zh-CN" w:bidi="ar"/>
              </w:rPr>
              <w:t>服务</w:t>
            </w:r>
          </w:p>
        </w:tc>
        <w:tc>
          <w:tcPr>
            <w:tcW w:w="2385" w:type="dxa"/>
            <w:tcBorders>
              <w:top w:val="single" w:color="auto" w:sz="4" w:space="0"/>
              <w:left w:val="single" w:color="auto" w:sz="4" w:space="0"/>
              <w:bottom w:val="single" w:color="auto" w:sz="4" w:space="0"/>
              <w:right w:val="single" w:color="auto" w:sz="4" w:space="0"/>
            </w:tcBorders>
            <w:vAlign w:val="center"/>
          </w:tcPr>
          <w:p w14:paraId="7903E16F">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送餐</w:t>
            </w:r>
            <w:r>
              <w:rPr>
                <w:rFonts w:hint="eastAsia" w:ascii="宋体" w:hAnsi="宋体" w:eastAsia="宋体" w:cs="宋体"/>
                <w:kern w:val="0"/>
                <w:sz w:val="24"/>
                <w:lang w:val="en-US" w:eastAsia="zh-CN" w:bidi="ar"/>
              </w:rPr>
              <w:t>服务</w:t>
            </w:r>
            <w:r>
              <w:rPr>
                <w:rFonts w:hint="eastAsia" w:ascii="宋体" w:hAnsi="宋体" w:eastAsia="宋体" w:cs="宋体"/>
                <w:kern w:val="0"/>
                <w:sz w:val="24"/>
                <w:lang w:bidi="ar"/>
              </w:rPr>
              <w:t>是指由居家养老服务</w:t>
            </w:r>
            <w:r>
              <w:rPr>
                <w:rFonts w:hint="eastAsia" w:ascii="宋体" w:hAnsi="宋体" w:eastAsia="宋体" w:cs="宋体"/>
                <w:kern w:val="0"/>
                <w:sz w:val="24"/>
                <w:lang w:val="en-US" w:eastAsia="zh-CN" w:bidi="ar"/>
              </w:rPr>
              <w:t>人员帮助居家养老对象代买所需餐食并提供上门送餐服务</w:t>
            </w:r>
          </w:p>
        </w:tc>
        <w:tc>
          <w:tcPr>
            <w:tcW w:w="3780" w:type="dxa"/>
            <w:tcBorders>
              <w:top w:val="single" w:color="auto" w:sz="4" w:space="0"/>
              <w:left w:val="single" w:color="auto" w:sz="4" w:space="0"/>
              <w:bottom w:val="single" w:color="auto" w:sz="4" w:space="0"/>
              <w:right w:val="single" w:color="auto" w:sz="4" w:space="0"/>
            </w:tcBorders>
            <w:vAlign w:val="center"/>
          </w:tcPr>
          <w:p w14:paraId="711631A1">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送餐途中确保食物的卫生、清洁、保温。</w:t>
            </w:r>
          </w:p>
          <w:p w14:paraId="7E22168F">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送餐时核对老年人的姓名、菜品及数量，确定无误后签收，服务时礼貌、周到、细致</w:t>
            </w:r>
          </w:p>
          <w:p w14:paraId="4A8D1009">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③ 要注意个人安全。</w:t>
            </w:r>
          </w:p>
        </w:tc>
        <w:tc>
          <w:tcPr>
            <w:tcW w:w="1202" w:type="dxa"/>
            <w:tcBorders>
              <w:top w:val="single" w:color="auto" w:sz="4" w:space="0"/>
              <w:left w:val="single" w:color="auto" w:sz="4" w:space="0"/>
              <w:bottom w:val="single" w:color="auto" w:sz="4" w:space="0"/>
              <w:right w:val="single" w:color="auto" w:sz="4" w:space="0"/>
            </w:tcBorders>
            <w:vAlign w:val="center"/>
          </w:tcPr>
          <w:p w14:paraId="533E04E2">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p>
        </w:tc>
      </w:tr>
      <w:tr w14:paraId="68F0FA0C">
        <w:tblPrEx>
          <w:tblCellMar>
            <w:top w:w="0" w:type="dxa"/>
            <w:left w:w="108" w:type="dxa"/>
            <w:bottom w:w="0" w:type="dxa"/>
            <w:right w:w="108" w:type="dxa"/>
          </w:tblCellMar>
        </w:tblPrEx>
        <w:trPr>
          <w:trHeight w:val="1920" w:hRule="atLeast"/>
          <w:jc w:val="center"/>
        </w:trPr>
        <w:tc>
          <w:tcPr>
            <w:tcW w:w="1024" w:type="dxa"/>
            <w:vMerge w:val="restart"/>
            <w:tcBorders>
              <w:top w:val="single" w:color="auto" w:sz="4" w:space="0"/>
              <w:left w:val="single" w:color="000000" w:sz="4" w:space="0"/>
              <w:bottom w:val="single" w:color="auto" w:sz="4" w:space="0"/>
              <w:right w:val="single" w:color="000000" w:sz="4" w:space="0"/>
            </w:tcBorders>
            <w:noWrap/>
            <w:vAlign w:val="center"/>
          </w:tcPr>
          <w:p w14:paraId="4027C7F6">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3.助浴服务</w:t>
            </w:r>
          </w:p>
        </w:tc>
        <w:tc>
          <w:tcPr>
            <w:tcW w:w="1200" w:type="dxa"/>
            <w:tcBorders>
              <w:top w:val="single" w:color="auto" w:sz="4" w:space="0"/>
              <w:left w:val="single" w:color="000000" w:sz="4" w:space="0"/>
              <w:bottom w:val="single" w:color="000000" w:sz="4" w:space="0"/>
              <w:right w:val="single" w:color="000000" w:sz="4" w:space="0"/>
            </w:tcBorders>
            <w:noWrap/>
            <w:vAlign w:val="center"/>
          </w:tcPr>
          <w:p w14:paraId="63F0F9D4">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 xml:space="preserve"> 上门助浴</w:t>
            </w:r>
          </w:p>
        </w:tc>
        <w:tc>
          <w:tcPr>
            <w:tcW w:w="2385" w:type="dxa"/>
            <w:tcBorders>
              <w:top w:val="single" w:color="auto" w:sz="4" w:space="0"/>
              <w:left w:val="single" w:color="000000" w:sz="4" w:space="0"/>
              <w:bottom w:val="single" w:color="000000" w:sz="4" w:space="0"/>
              <w:right w:val="single" w:color="000000" w:sz="4" w:space="0"/>
            </w:tcBorders>
            <w:vAlign w:val="center"/>
          </w:tcPr>
          <w:p w14:paraId="2EA08F9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上门助浴是指由服务人员上门协助老年人沐浴。</w:t>
            </w:r>
          </w:p>
        </w:tc>
        <w:tc>
          <w:tcPr>
            <w:tcW w:w="3780" w:type="dxa"/>
            <w:tcBorders>
              <w:top w:val="single" w:color="auto" w:sz="4" w:space="0"/>
              <w:left w:val="single" w:color="000000" w:sz="4" w:space="0"/>
              <w:bottom w:val="single" w:color="000000" w:sz="4" w:space="0"/>
              <w:right w:val="single" w:color="000000" w:sz="4" w:space="0"/>
            </w:tcBorders>
            <w:vAlign w:val="center"/>
          </w:tcPr>
          <w:p w14:paraId="1990B4F0">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根据老年人身体状态确定助浴次数，时间以15 ~ 30分钟为 宜，防跌防烫伤，注意防寒保暖、防暑降温及浴室内的通风。</w:t>
            </w:r>
          </w:p>
          <w:p w14:paraId="32536271">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水温控制在40~50摄氏度，室温(24±2）摄氏度，先面部后躯体， 注意观察老年人身体情况，发现异常及时处理。</w:t>
            </w:r>
          </w:p>
          <w:p w14:paraId="5B869502">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沐浴前有安全提示，忌空腹或饱餐时沐浴，忌突然蹲下或站立。</w:t>
            </w:r>
          </w:p>
          <w:p w14:paraId="7086E25D">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沐浴时取舒适的肢体功能位，沐浴后身上无异味、无污垢，皮肤干洁。</w:t>
            </w:r>
          </w:p>
          <w:p w14:paraId="69F94BD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⑤ 沐浴过程中应有家属或监护人在场。</w:t>
            </w:r>
          </w:p>
        </w:tc>
        <w:tc>
          <w:tcPr>
            <w:tcW w:w="1202" w:type="dxa"/>
            <w:tcBorders>
              <w:top w:val="single" w:color="auto" w:sz="4" w:space="0"/>
              <w:left w:val="single" w:color="000000" w:sz="4" w:space="0"/>
              <w:bottom w:val="single" w:color="000000" w:sz="4" w:space="0"/>
              <w:right w:val="single" w:color="000000" w:sz="4" w:space="0"/>
            </w:tcBorders>
            <w:vAlign w:val="center"/>
          </w:tcPr>
          <w:p w14:paraId="48A88761">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val="en-US" w:eastAsia="zh-CN" w:bidi="ar"/>
              </w:rPr>
              <w:t>不含助浴过程中产生的所有消耗品及相关费用</w:t>
            </w:r>
          </w:p>
        </w:tc>
      </w:tr>
      <w:tr w14:paraId="2E459CD4">
        <w:tblPrEx>
          <w:tblCellMar>
            <w:top w:w="0" w:type="dxa"/>
            <w:left w:w="108" w:type="dxa"/>
            <w:bottom w:w="0" w:type="dxa"/>
            <w:right w:w="108" w:type="dxa"/>
          </w:tblCellMar>
        </w:tblPrEx>
        <w:trPr>
          <w:trHeight w:val="1552"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ign w:val="center"/>
          </w:tcPr>
          <w:p w14:paraId="5187EDF2">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38A3E3A">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外出助浴</w:t>
            </w:r>
          </w:p>
        </w:tc>
        <w:tc>
          <w:tcPr>
            <w:tcW w:w="2385" w:type="dxa"/>
            <w:tcBorders>
              <w:top w:val="single" w:color="000000" w:sz="4" w:space="0"/>
              <w:left w:val="single" w:color="000000" w:sz="4" w:space="0"/>
              <w:bottom w:val="single" w:color="000000" w:sz="4" w:space="0"/>
              <w:right w:val="single" w:color="000000" w:sz="4" w:space="0"/>
            </w:tcBorders>
            <w:vAlign w:val="center"/>
          </w:tcPr>
          <w:p w14:paraId="6088AE23">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外出助浴是指选择具有相应资质的公共洗浴场所协助老年人沐浴。</w:t>
            </w:r>
          </w:p>
        </w:tc>
        <w:tc>
          <w:tcPr>
            <w:tcW w:w="3780" w:type="dxa"/>
            <w:tcBorders>
              <w:top w:val="single" w:color="000000" w:sz="4" w:space="0"/>
              <w:left w:val="single" w:color="000000" w:sz="4" w:space="0"/>
              <w:bottom w:val="single" w:color="000000" w:sz="4" w:space="0"/>
              <w:right w:val="single" w:color="000000" w:sz="4" w:space="0"/>
            </w:tcBorders>
            <w:vAlign w:val="center"/>
          </w:tcPr>
          <w:p w14:paraId="57D90F5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选择具有相应资质的公共洗浴场所协助老年人沐浴。</w:t>
            </w:r>
          </w:p>
          <w:p w14:paraId="0FEC9618">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根据老年人身体情况准备手杖、助行器、轮椅或其它辅助器具。</w:t>
            </w:r>
          </w:p>
          <w:p w14:paraId="65F341F9">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备齐外出沐浴需携带的洗发露、沐浴露、毛巾、换洗衣物等用品。</w:t>
            </w:r>
          </w:p>
          <w:p w14:paraId="0BEF209B">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④ 沐浴要求同“上门助浴”【①-⑤】。</w:t>
            </w:r>
          </w:p>
        </w:tc>
        <w:tc>
          <w:tcPr>
            <w:tcW w:w="1202" w:type="dxa"/>
            <w:tcBorders>
              <w:top w:val="single" w:color="000000" w:sz="4" w:space="0"/>
              <w:left w:val="single" w:color="000000" w:sz="4" w:space="0"/>
              <w:bottom w:val="single" w:color="000000" w:sz="4" w:space="0"/>
              <w:right w:val="single" w:color="000000" w:sz="4" w:space="0"/>
            </w:tcBorders>
            <w:vAlign w:val="center"/>
          </w:tcPr>
          <w:p w14:paraId="365342D3">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val="en-US" w:bidi="ar"/>
              </w:rPr>
            </w:pPr>
            <w:r>
              <w:rPr>
                <w:rFonts w:hint="eastAsia" w:ascii="宋体" w:hAnsi="宋体" w:eastAsia="宋体" w:cs="宋体"/>
                <w:kern w:val="0"/>
                <w:sz w:val="24"/>
                <w:lang w:val="en-US" w:eastAsia="zh-CN" w:bidi="ar"/>
              </w:rPr>
              <w:t>不含助浴过程中产生的所有消耗品及相关费用</w:t>
            </w:r>
          </w:p>
        </w:tc>
      </w:tr>
      <w:tr w14:paraId="30D29FAA">
        <w:tblPrEx>
          <w:tblCellMar>
            <w:top w:w="0" w:type="dxa"/>
            <w:left w:w="108" w:type="dxa"/>
            <w:bottom w:w="0" w:type="dxa"/>
            <w:right w:w="108" w:type="dxa"/>
          </w:tblCellMar>
        </w:tblPrEx>
        <w:trPr>
          <w:trHeight w:val="545" w:hRule="atLeast"/>
          <w:jc w:val="center"/>
        </w:trPr>
        <w:tc>
          <w:tcPr>
            <w:tcW w:w="1024" w:type="dxa"/>
            <w:vMerge w:val="restart"/>
            <w:tcBorders>
              <w:top w:val="single" w:color="auto" w:sz="4" w:space="0"/>
              <w:left w:val="single" w:color="000000" w:sz="4" w:space="0"/>
              <w:bottom w:val="single" w:color="auto" w:sz="4" w:space="0"/>
              <w:right w:val="single" w:color="000000" w:sz="4" w:space="0"/>
            </w:tcBorders>
            <w:noWrap/>
            <w:vAlign w:val="center"/>
          </w:tcPr>
          <w:p w14:paraId="0746BF85">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4.助洁服务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212057">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家庭保洁</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67587946">
            <w:pPr>
              <w:keepNext w:val="0"/>
              <w:keepLines w:val="0"/>
              <w:pageBreakBefore w:val="0"/>
              <w:widowControl/>
              <w:kinsoku/>
              <w:wordWrap/>
              <w:overflowPunct/>
              <w:topLinePunct w:val="0"/>
              <w:bidi w:val="0"/>
              <w:spacing w:line="560" w:lineRule="exact"/>
              <w:textAlignment w:val="center"/>
              <w:rPr>
                <w:rFonts w:hint="eastAsia" w:ascii="宋体" w:hAnsi="宋体" w:eastAsia="宋体" w:cs="宋体"/>
                <w:sz w:val="24"/>
              </w:rPr>
            </w:pPr>
            <w:r>
              <w:rPr>
                <w:rFonts w:hint="eastAsia" w:ascii="宋体" w:hAnsi="宋体" w:eastAsia="宋体" w:cs="宋体"/>
                <w:kern w:val="0"/>
                <w:sz w:val="24"/>
                <w:lang w:bidi="ar"/>
              </w:rPr>
              <w:t>家庭保洁是指服务人员上门为老年人提供家庭清洁服务。</w:t>
            </w:r>
          </w:p>
        </w:tc>
        <w:tc>
          <w:tcPr>
            <w:tcW w:w="3780" w:type="dxa"/>
            <w:tcBorders>
              <w:top w:val="single" w:color="000000" w:sz="4" w:space="0"/>
              <w:left w:val="single" w:color="000000" w:sz="4" w:space="0"/>
              <w:bottom w:val="single" w:color="000000" w:sz="4" w:space="0"/>
              <w:right w:val="single" w:color="000000" w:sz="4" w:space="0"/>
            </w:tcBorders>
            <w:vAlign w:val="center"/>
          </w:tcPr>
          <w:p w14:paraId="0793B74C">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卧室、客厅整洁，地面洁净，无水渍、污渍，垃圾篓外观干净，篓内无垃圾。</w:t>
            </w:r>
          </w:p>
          <w:p w14:paraId="7DF2BDB2">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厨房洁净，抽油烟机外表无油污。</w:t>
            </w:r>
          </w:p>
          <w:p w14:paraId="4DDE422F">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卫生间马桶、浴缸、面盆洁净无异味，镜面无水雾。</w:t>
            </w:r>
          </w:p>
          <w:p w14:paraId="3AF2EE0C">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窗面无印痕，洁净光亮，阳台入室台阶、扶手、栏杆无灰尘。</w:t>
            </w:r>
          </w:p>
          <w:p w14:paraId="537062E4">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⑤ 注意操作安全，踩梯作业时防止磨损地面、碰损室内的物品。</w:t>
            </w:r>
          </w:p>
          <w:p w14:paraId="60D3AA1C">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⑥ 清洁时应按照由里到外，由上至下的程序完成，完工后重 新检查一次服务质量，防止疏漏。</w:t>
            </w:r>
          </w:p>
        </w:tc>
        <w:tc>
          <w:tcPr>
            <w:tcW w:w="1202" w:type="dxa"/>
            <w:tcBorders>
              <w:top w:val="single" w:color="000000" w:sz="4" w:space="0"/>
              <w:left w:val="single" w:color="000000" w:sz="4" w:space="0"/>
              <w:bottom w:val="single" w:color="000000" w:sz="4" w:space="0"/>
              <w:right w:val="single" w:color="000000" w:sz="4" w:space="0"/>
            </w:tcBorders>
            <w:vAlign w:val="center"/>
          </w:tcPr>
          <w:p w14:paraId="31491C3D">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p>
        </w:tc>
      </w:tr>
      <w:tr w14:paraId="2F2E85FB">
        <w:tblPrEx>
          <w:tblCellMar>
            <w:top w:w="0" w:type="dxa"/>
            <w:left w:w="108" w:type="dxa"/>
            <w:bottom w:w="0" w:type="dxa"/>
            <w:right w:w="108" w:type="dxa"/>
          </w:tblCellMar>
        </w:tblPrEx>
        <w:trPr>
          <w:trHeight w:val="960"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ign w:val="center"/>
          </w:tcPr>
          <w:p w14:paraId="13015B4E">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AEF5FE0">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物品清洁</w:t>
            </w:r>
          </w:p>
        </w:tc>
        <w:tc>
          <w:tcPr>
            <w:tcW w:w="2385" w:type="dxa"/>
            <w:tcBorders>
              <w:top w:val="single" w:color="000000" w:sz="4" w:space="0"/>
              <w:left w:val="single" w:color="000000" w:sz="4" w:space="0"/>
              <w:bottom w:val="single" w:color="000000" w:sz="4" w:space="0"/>
              <w:right w:val="single" w:color="000000" w:sz="4" w:space="0"/>
            </w:tcBorders>
            <w:vAlign w:val="center"/>
          </w:tcPr>
          <w:p w14:paraId="2FB217E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物品清洁是指服务人员上门为老年人提供物品清洁服务。</w:t>
            </w:r>
          </w:p>
        </w:tc>
        <w:tc>
          <w:tcPr>
            <w:tcW w:w="3780" w:type="dxa"/>
            <w:tcBorders>
              <w:top w:val="single" w:color="000000" w:sz="4" w:space="0"/>
              <w:left w:val="single" w:color="000000" w:sz="4" w:space="0"/>
              <w:bottom w:val="single" w:color="000000" w:sz="4" w:space="0"/>
              <w:right w:val="single" w:color="000000" w:sz="4" w:space="0"/>
            </w:tcBorders>
            <w:vAlign w:val="center"/>
          </w:tcPr>
          <w:p w14:paraId="156D4D3B">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整理被褥、枕头、床单等床上用品，按季节及时更换被褥 且翻晒，夏季凉席每曰擦一次。</w:t>
            </w:r>
          </w:p>
          <w:p w14:paraId="123B63FB">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家具表面无尘，居室物品洁净、摆放有序，沙发巾、靠枕、揽枕摆放整齐。</w:t>
            </w:r>
          </w:p>
          <w:p w14:paraId="7A22C669">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清洁需移动物品时，须征得老年人或家属同意后方可移动，清洁完后第一时间将物品复原位。</w:t>
            </w:r>
          </w:p>
          <w:p w14:paraId="547C6591">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④ 清洁用具及时清洗、消毒，保持清洁。</w:t>
            </w:r>
          </w:p>
        </w:tc>
        <w:tc>
          <w:tcPr>
            <w:tcW w:w="1202" w:type="dxa"/>
            <w:tcBorders>
              <w:top w:val="single" w:color="000000" w:sz="4" w:space="0"/>
              <w:left w:val="single" w:color="000000" w:sz="4" w:space="0"/>
              <w:bottom w:val="single" w:color="000000" w:sz="4" w:space="0"/>
              <w:right w:val="single" w:color="000000" w:sz="4" w:space="0"/>
            </w:tcBorders>
            <w:vAlign w:val="center"/>
          </w:tcPr>
          <w:p w14:paraId="5033A59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val="en-US" w:eastAsia="zh-CN" w:bidi="ar"/>
              </w:rPr>
              <w:t>不含清洁过程中产生的所有消耗品及相关费用</w:t>
            </w:r>
          </w:p>
        </w:tc>
      </w:tr>
      <w:tr w14:paraId="3FEEB86F">
        <w:tblPrEx>
          <w:tblCellMar>
            <w:top w:w="0" w:type="dxa"/>
            <w:left w:w="108" w:type="dxa"/>
            <w:bottom w:w="0" w:type="dxa"/>
            <w:right w:w="108" w:type="dxa"/>
          </w:tblCellMar>
        </w:tblPrEx>
        <w:trPr>
          <w:trHeight w:val="1200"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ign w:val="center"/>
          </w:tcPr>
          <w:p w14:paraId="1CCF5C5A">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1731CF6">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洗涤服务</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48120318">
            <w:pPr>
              <w:keepNext w:val="0"/>
              <w:keepLines w:val="0"/>
              <w:pageBreakBefore w:val="0"/>
              <w:widowControl/>
              <w:kinsoku/>
              <w:wordWrap/>
              <w:overflowPunct/>
              <w:topLinePunct w:val="0"/>
              <w:bidi w:val="0"/>
              <w:spacing w:line="560" w:lineRule="exact"/>
              <w:textAlignment w:val="center"/>
              <w:rPr>
                <w:rFonts w:hint="eastAsia" w:ascii="宋体" w:hAnsi="宋体" w:eastAsia="宋体" w:cs="宋体"/>
                <w:sz w:val="24"/>
              </w:rPr>
            </w:pPr>
            <w:r>
              <w:rPr>
                <w:rFonts w:hint="eastAsia" w:ascii="宋体" w:hAnsi="宋体" w:eastAsia="宋体" w:cs="宋体"/>
                <w:kern w:val="0"/>
                <w:sz w:val="24"/>
                <w:lang w:bidi="ar"/>
              </w:rPr>
              <w:t>上门清洗是指由服务人员上门为老年人清洗衣物。</w:t>
            </w:r>
          </w:p>
        </w:tc>
        <w:tc>
          <w:tcPr>
            <w:tcW w:w="3780" w:type="dxa"/>
            <w:tcBorders>
              <w:top w:val="single" w:color="000000" w:sz="4" w:space="0"/>
              <w:left w:val="single" w:color="000000" w:sz="4" w:space="0"/>
              <w:bottom w:val="single" w:color="000000" w:sz="4" w:space="0"/>
              <w:right w:val="single" w:color="000000" w:sz="4" w:space="0"/>
            </w:tcBorders>
            <w:vAlign w:val="center"/>
          </w:tcPr>
          <w:p w14:paraId="140A5CD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被褥清洗至少一月一次。</w:t>
            </w:r>
          </w:p>
          <w:p w14:paraId="6B9891B8">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分类收集衣物、被褥、尿布，污、洁衣物分开放置。</w:t>
            </w:r>
          </w:p>
          <w:p w14:paraId="3A0BEDDE">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洗涤时根据衣物的质地和颜色分类洗涤，并做到洗净、晾晒。</w:t>
            </w:r>
          </w:p>
          <w:p w14:paraId="4B4C4235">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告知老年人或家属贵重衣物或不能水洗的衣物不在洗涤范围。</w:t>
            </w:r>
          </w:p>
          <w:p w14:paraId="2160CDF3">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⑤ 疑似传染性衣物先消毒后清洗，消毒液浓度及消毒方式、 浸泡时间应符合消毒隔离要求。</w:t>
            </w:r>
          </w:p>
        </w:tc>
        <w:tc>
          <w:tcPr>
            <w:tcW w:w="1202" w:type="dxa"/>
            <w:tcBorders>
              <w:top w:val="single" w:color="000000" w:sz="4" w:space="0"/>
              <w:left w:val="single" w:color="000000" w:sz="4" w:space="0"/>
              <w:bottom w:val="single" w:color="000000" w:sz="4" w:space="0"/>
              <w:right w:val="single" w:color="000000" w:sz="4" w:space="0"/>
            </w:tcBorders>
            <w:vAlign w:val="center"/>
          </w:tcPr>
          <w:p w14:paraId="3EDA3ECA">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val="en-US" w:eastAsia="zh-CN" w:bidi="ar"/>
              </w:rPr>
              <w:t>不含清洗衣服过程中产生的所有消耗品及相关费用</w:t>
            </w:r>
          </w:p>
        </w:tc>
      </w:tr>
      <w:tr w14:paraId="11EB7841">
        <w:tblPrEx>
          <w:tblCellMar>
            <w:top w:w="0" w:type="dxa"/>
            <w:left w:w="108" w:type="dxa"/>
            <w:bottom w:w="0" w:type="dxa"/>
            <w:right w:w="108" w:type="dxa"/>
          </w:tblCellMar>
        </w:tblPrEx>
        <w:trPr>
          <w:trHeight w:val="986" w:hRule="atLeast"/>
          <w:jc w:val="center"/>
        </w:trPr>
        <w:tc>
          <w:tcPr>
            <w:tcW w:w="1024" w:type="dxa"/>
            <w:vMerge w:val="restart"/>
            <w:tcBorders>
              <w:top w:val="single" w:color="auto" w:sz="4" w:space="0"/>
              <w:left w:val="single" w:color="000000" w:sz="4" w:space="0"/>
              <w:bottom w:val="single" w:color="auto" w:sz="4" w:space="0"/>
              <w:right w:val="single" w:color="000000" w:sz="4" w:space="0"/>
            </w:tcBorders>
            <w:noWrap/>
            <w:vAlign w:val="center"/>
          </w:tcPr>
          <w:p w14:paraId="64B3D416">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5.助行服务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815FC85">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陪同散步</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3F3A3FFA">
            <w:pPr>
              <w:keepNext w:val="0"/>
              <w:keepLines w:val="0"/>
              <w:pageBreakBefore w:val="0"/>
              <w:widowControl/>
              <w:kinsoku/>
              <w:wordWrap/>
              <w:overflowPunct/>
              <w:topLinePunct w:val="0"/>
              <w:bidi w:val="0"/>
              <w:spacing w:line="560" w:lineRule="exact"/>
              <w:textAlignment w:val="center"/>
              <w:rPr>
                <w:rFonts w:hint="eastAsia" w:ascii="宋体" w:hAnsi="宋体" w:eastAsia="宋体" w:cs="宋体"/>
                <w:sz w:val="24"/>
              </w:rPr>
            </w:pPr>
            <w:r>
              <w:rPr>
                <w:rFonts w:hint="eastAsia" w:ascii="宋体" w:hAnsi="宋体" w:eastAsia="宋体" w:cs="宋体"/>
                <w:kern w:val="0"/>
                <w:sz w:val="24"/>
                <w:lang w:bidi="ar"/>
              </w:rPr>
              <w:t>陪同散步是指由服务人员陪同老年人在住宅附近周边区域户外散步。</w:t>
            </w:r>
          </w:p>
        </w:tc>
        <w:tc>
          <w:tcPr>
            <w:tcW w:w="3780" w:type="dxa"/>
            <w:vMerge w:val="restart"/>
            <w:tcBorders>
              <w:top w:val="single" w:color="000000" w:sz="4" w:space="0"/>
              <w:left w:val="single" w:color="000000" w:sz="4" w:space="0"/>
              <w:bottom w:val="single" w:color="000000" w:sz="4" w:space="0"/>
              <w:right w:val="single" w:color="000000" w:sz="4" w:space="0"/>
            </w:tcBorders>
            <w:vAlign w:val="center"/>
          </w:tcPr>
          <w:p w14:paraId="3A14C271">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根据老年人身体情况准备手杖、助行器、轮椅，或其它辅助器具。</w:t>
            </w:r>
          </w:p>
          <w:p w14:paraId="27C93A10">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服务人员应掌握助行器、轮椅及其它辅助器具的正确使用方法。</w:t>
            </w:r>
          </w:p>
          <w:p w14:paraId="6EFD479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告知外出时的注意事项，取得老年人的理解和配合。</w:t>
            </w:r>
          </w:p>
          <w:p w14:paraId="216C09A2">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助行过程中注意观察老年人身体情况，发现异常情况及时处理。</w:t>
            </w:r>
          </w:p>
          <w:p w14:paraId="1378E74E">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⑤ 服务过程中注意保护老年人安全。</w:t>
            </w:r>
          </w:p>
        </w:tc>
        <w:tc>
          <w:tcPr>
            <w:tcW w:w="1202" w:type="dxa"/>
            <w:vMerge w:val="restart"/>
            <w:tcBorders>
              <w:top w:val="single" w:color="000000" w:sz="4" w:space="0"/>
              <w:left w:val="single" w:color="000000" w:sz="4" w:space="0"/>
              <w:right w:val="single" w:color="000000" w:sz="4" w:space="0"/>
            </w:tcBorders>
            <w:vAlign w:val="center"/>
          </w:tcPr>
          <w:p w14:paraId="36FAA838">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val="en-US" w:eastAsia="zh-CN" w:bidi="ar"/>
              </w:rPr>
              <w:t>不助行过程中产生的所有消耗品及相关费用</w:t>
            </w:r>
          </w:p>
        </w:tc>
      </w:tr>
      <w:tr w14:paraId="60568BA9">
        <w:tblPrEx>
          <w:tblCellMar>
            <w:top w:w="0" w:type="dxa"/>
            <w:left w:w="108" w:type="dxa"/>
            <w:bottom w:w="0" w:type="dxa"/>
            <w:right w:w="108" w:type="dxa"/>
          </w:tblCellMar>
        </w:tblPrEx>
        <w:trPr>
          <w:trHeight w:val="838"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ign w:val="center"/>
          </w:tcPr>
          <w:p w14:paraId="1F93DCF8">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FBC2FA">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陪同外出</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1ED2AA61">
            <w:pPr>
              <w:keepNext w:val="0"/>
              <w:keepLines w:val="0"/>
              <w:pageBreakBefore w:val="0"/>
              <w:widowControl/>
              <w:kinsoku/>
              <w:wordWrap/>
              <w:overflowPunct/>
              <w:topLinePunct w:val="0"/>
              <w:bidi w:val="0"/>
              <w:spacing w:line="560" w:lineRule="exact"/>
              <w:textAlignment w:val="center"/>
              <w:rPr>
                <w:rFonts w:hint="eastAsia" w:ascii="宋体" w:hAnsi="宋体" w:eastAsia="宋体" w:cs="宋体"/>
                <w:sz w:val="24"/>
              </w:rPr>
            </w:pPr>
            <w:r>
              <w:rPr>
                <w:rFonts w:hint="eastAsia" w:ascii="宋体" w:hAnsi="宋体" w:eastAsia="宋体" w:cs="宋体"/>
                <w:kern w:val="0"/>
                <w:sz w:val="24"/>
                <w:lang w:bidi="ar"/>
              </w:rPr>
              <w:t>陪同外出是指由服务人员陪同老年人就近购物、探访等。</w:t>
            </w:r>
          </w:p>
        </w:tc>
        <w:tc>
          <w:tcPr>
            <w:tcW w:w="3780" w:type="dxa"/>
            <w:vMerge w:val="continue"/>
            <w:tcBorders>
              <w:top w:val="single" w:color="000000" w:sz="4" w:space="0"/>
              <w:left w:val="single" w:color="000000" w:sz="4" w:space="0"/>
              <w:bottom w:val="single" w:color="000000" w:sz="4" w:space="0"/>
              <w:right w:val="single" w:color="000000" w:sz="4" w:space="0"/>
            </w:tcBorders>
            <w:vAlign w:val="center"/>
          </w:tcPr>
          <w:p w14:paraId="501DD919">
            <w:pPr>
              <w:keepNext w:val="0"/>
              <w:keepLines w:val="0"/>
              <w:pageBreakBefore w:val="0"/>
              <w:kinsoku/>
              <w:wordWrap/>
              <w:overflowPunct/>
              <w:topLinePunct w:val="0"/>
              <w:bidi w:val="0"/>
              <w:spacing w:line="560" w:lineRule="exact"/>
              <w:jc w:val="left"/>
              <w:rPr>
                <w:rFonts w:hint="eastAsia" w:ascii="宋体" w:hAnsi="宋体" w:eastAsia="宋体" w:cs="宋体"/>
                <w:sz w:val="24"/>
              </w:rPr>
            </w:pPr>
          </w:p>
        </w:tc>
        <w:tc>
          <w:tcPr>
            <w:tcW w:w="1202" w:type="dxa"/>
            <w:vMerge w:val="continue"/>
            <w:tcBorders>
              <w:left w:val="single" w:color="000000" w:sz="4" w:space="0"/>
              <w:bottom w:val="single" w:color="000000" w:sz="4" w:space="0"/>
              <w:right w:val="single" w:color="000000" w:sz="4" w:space="0"/>
            </w:tcBorders>
            <w:vAlign w:val="center"/>
          </w:tcPr>
          <w:p w14:paraId="4067E921">
            <w:pPr>
              <w:keepNext w:val="0"/>
              <w:keepLines w:val="0"/>
              <w:pageBreakBefore w:val="0"/>
              <w:kinsoku/>
              <w:wordWrap/>
              <w:overflowPunct/>
              <w:topLinePunct w:val="0"/>
              <w:bidi w:val="0"/>
              <w:spacing w:line="560" w:lineRule="exact"/>
              <w:jc w:val="left"/>
              <w:rPr>
                <w:rFonts w:hint="eastAsia" w:ascii="宋体" w:hAnsi="宋体" w:eastAsia="宋体" w:cs="宋体"/>
                <w:sz w:val="24"/>
              </w:rPr>
            </w:pPr>
          </w:p>
        </w:tc>
      </w:tr>
      <w:tr w14:paraId="7EFC3AAF">
        <w:tblPrEx>
          <w:tblCellMar>
            <w:top w:w="0" w:type="dxa"/>
            <w:left w:w="108" w:type="dxa"/>
            <w:bottom w:w="0" w:type="dxa"/>
            <w:right w:w="108" w:type="dxa"/>
          </w:tblCellMar>
        </w:tblPrEx>
        <w:trPr>
          <w:trHeight w:val="90" w:hRule="atLeast"/>
          <w:jc w:val="center"/>
        </w:trPr>
        <w:tc>
          <w:tcPr>
            <w:tcW w:w="1024" w:type="dxa"/>
            <w:vMerge w:val="restart"/>
            <w:tcBorders>
              <w:top w:val="single" w:color="auto" w:sz="4" w:space="0"/>
              <w:left w:val="single" w:color="000000" w:sz="4" w:space="0"/>
              <w:bottom w:val="single" w:color="auto" w:sz="4" w:space="0"/>
              <w:right w:val="single" w:color="000000" w:sz="4" w:space="0"/>
            </w:tcBorders>
            <w:noWrap/>
            <w:vAlign w:val="center"/>
          </w:tcPr>
          <w:p w14:paraId="548247FF">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6.代办服务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E2DD244">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代购物品</w:t>
            </w:r>
          </w:p>
        </w:tc>
        <w:tc>
          <w:tcPr>
            <w:tcW w:w="2385" w:type="dxa"/>
            <w:tcBorders>
              <w:top w:val="single" w:color="000000" w:sz="4" w:space="0"/>
              <w:left w:val="single" w:color="000000" w:sz="4" w:space="0"/>
              <w:bottom w:val="single" w:color="000000" w:sz="4" w:space="0"/>
              <w:right w:val="single" w:color="000000" w:sz="4" w:space="0"/>
            </w:tcBorders>
            <w:vAlign w:val="center"/>
          </w:tcPr>
          <w:p w14:paraId="4D7290EC">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代购物品是指由服务人员代替老年人釆购日常生活用品。</w:t>
            </w:r>
          </w:p>
        </w:tc>
        <w:tc>
          <w:tcPr>
            <w:tcW w:w="3780" w:type="dxa"/>
            <w:vMerge w:val="restart"/>
            <w:tcBorders>
              <w:top w:val="single" w:color="000000" w:sz="4" w:space="0"/>
              <w:left w:val="single" w:color="000000" w:sz="4" w:space="0"/>
              <w:bottom w:val="single" w:color="000000" w:sz="4" w:space="0"/>
              <w:right w:val="single" w:color="000000" w:sz="4" w:space="0"/>
            </w:tcBorders>
            <w:vAlign w:val="center"/>
          </w:tcPr>
          <w:p w14:paraId="27456EF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根据老年人实际需求，确认代购物品名称。</w:t>
            </w:r>
          </w:p>
          <w:p w14:paraId="0A499173">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代领时仔细核对养老金金额、物品的名称，发生异议当面核实。</w:t>
            </w:r>
          </w:p>
          <w:p w14:paraId="45BC4E3E">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代缴公共事业费需持有水、电、燃气、电信等缴费通知单。</w:t>
            </w:r>
          </w:p>
          <w:p w14:paraId="61D7C9C0">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提供完整的代购、代领、代缴完成凭证，钱款当面点清。</w:t>
            </w:r>
          </w:p>
          <w:p w14:paraId="3E40DAC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⑤ 服务过程中注意保护老年人隐私。</w:t>
            </w:r>
          </w:p>
        </w:tc>
        <w:tc>
          <w:tcPr>
            <w:tcW w:w="1202" w:type="dxa"/>
            <w:tcBorders>
              <w:top w:val="single" w:color="000000" w:sz="4" w:space="0"/>
              <w:left w:val="single" w:color="000000" w:sz="4" w:space="0"/>
              <w:bottom w:val="single" w:color="000000" w:sz="4" w:space="0"/>
              <w:right w:val="single" w:color="000000" w:sz="4" w:space="0"/>
            </w:tcBorders>
            <w:vAlign w:val="center"/>
          </w:tcPr>
          <w:p w14:paraId="19A24061">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p>
        </w:tc>
      </w:tr>
      <w:tr w14:paraId="6F931A96">
        <w:tblPrEx>
          <w:tblCellMar>
            <w:top w:w="0" w:type="dxa"/>
            <w:left w:w="108" w:type="dxa"/>
            <w:bottom w:w="0" w:type="dxa"/>
            <w:right w:w="108" w:type="dxa"/>
          </w:tblCellMar>
        </w:tblPrEx>
        <w:trPr>
          <w:trHeight w:val="720"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ign w:val="center"/>
          </w:tcPr>
          <w:p w14:paraId="244DC42E">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40260C">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代领物品</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158101B0">
            <w:pPr>
              <w:keepNext w:val="0"/>
              <w:keepLines w:val="0"/>
              <w:pageBreakBefore w:val="0"/>
              <w:widowControl/>
              <w:kinsoku/>
              <w:wordWrap/>
              <w:overflowPunct/>
              <w:topLinePunct w:val="0"/>
              <w:bidi w:val="0"/>
              <w:spacing w:line="560" w:lineRule="exact"/>
              <w:textAlignment w:val="center"/>
              <w:rPr>
                <w:rFonts w:hint="eastAsia" w:ascii="宋体" w:hAnsi="宋体" w:eastAsia="宋体" w:cs="宋体"/>
                <w:sz w:val="24"/>
              </w:rPr>
            </w:pPr>
            <w:r>
              <w:rPr>
                <w:rFonts w:hint="eastAsia" w:ascii="宋体" w:hAnsi="宋体" w:eastAsia="宋体" w:cs="宋体"/>
                <w:kern w:val="0"/>
                <w:sz w:val="24"/>
                <w:lang w:bidi="ar"/>
              </w:rPr>
              <w:t>代领物品是指由服务人员代替老年人领取养老金、邮局包裹等。</w:t>
            </w:r>
          </w:p>
        </w:tc>
        <w:tc>
          <w:tcPr>
            <w:tcW w:w="3780" w:type="dxa"/>
            <w:vMerge w:val="continue"/>
            <w:tcBorders>
              <w:top w:val="single" w:color="000000" w:sz="4" w:space="0"/>
              <w:left w:val="single" w:color="000000" w:sz="4" w:space="0"/>
              <w:bottom w:val="single" w:color="000000" w:sz="4" w:space="0"/>
              <w:right w:val="single" w:color="000000" w:sz="4" w:space="0"/>
            </w:tcBorders>
            <w:vAlign w:val="center"/>
          </w:tcPr>
          <w:p w14:paraId="7E3FC0CC">
            <w:pPr>
              <w:keepNext w:val="0"/>
              <w:keepLines w:val="0"/>
              <w:pageBreakBefore w:val="0"/>
              <w:kinsoku/>
              <w:wordWrap/>
              <w:overflowPunct/>
              <w:topLinePunct w:val="0"/>
              <w:bidi w:val="0"/>
              <w:spacing w:line="560" w:lineRule="exact"/>
              <w:jc w:val="left"/>
              <w:rPr>
                <w:rFonts w:hint="eastAsia" w:ascii="宋体" w:hAnsi="宋体" w:eastAsia="宋体" w:cs="宋体"/>
                <w:sz w:val="24"/>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45FA3F51">
            <w:pPr>
              <w:keepNext w:val="0"/>
              <w:keepLines w:val="0"/>
              <w:pageBreakBefore w:val="0"/>
              <w:kinsoku/>
              <w:wordWrap/>
              <w:overflowPunct/>
              <w:topLinePunct w:val="0"/>
              <w:bidi w:val="0"/>
              <w:spacing w:line="560" w:lineRule="exact"/>
              <w:jc w:val="left"/>
              <w:rPr>
                <w:rFonts w:hint="eastAsia" w:ascii="宋体" w:hAnsi="宋体" w:eastAsia="宋体" w:cs="宋体"/>
                <w:sz w:val="24"/>
              </w:rPr>
            </w:pPr>
          </w:p>
        </w:tc>
      </w:tr>
      <w:tr w14:paraId="688D9CD1">
        <w:tblPrEx>
          <w:tblCellMar>
            <w:top w:w="0" w:type="dxa"/>
            <w:left w:w="108" w:type="dxa"/>
            <w:bottom w:w="0" w:type="dxa"/>
            <w:right w:w="108" w:type="dxa"/>
          </w:tblCellMar>
        </w:tblPrEx>
        <w:trPr>
          <w:trHeight w:val="90"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ign w:val="center"/>
          </w:tcPr>
          <w:p w14:paraId="317B8C5F">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67E66B">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代缴费用</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55D7E174">
            <w:pPr>
              <w:keepNext w:val="0"/>
              <w:keepLines w:val="0"/>
              <w:pageBreakBefore w:val="0"/>
              <w:widowControl/>
              <w:kinsoku/>
              <w:wordWrap/>
              <w:overflowPunct/>
              <w:topLinePunct w:val="0"/>
              <w:bidi w:val="0"/>
              <w:spacing w:line="560" w:lineRule="exact"/>
              <w:textAlignment w:val="center"/>
              <w:rPr>
                <w:rFonts w:hint="eastAsia" w:ascii="宋体" w:hAnsi="宋体" w:eastAsia="宋体" w:cs="宋体"/>
                <w:sz w:val="24"/>
              </w:rPr>
            </w:pPr>
            <w:r>
              <w:rPr>
                <w:rFonts w:hint="eastAsia" w:ascii="宋体" w:hAnsi="宋体" w:eastAsia="宋体" w:cs="宋体"/>
                <w:kern w:val="0"/>
                <w:sz w:val="24"/>
                <w:lang w:bidi="ar"/>
              </w:rPr>
              <w:t>代缴费用是指由服务人员代替老年人缴纳公共事业费用。</w:t>
            </w:r>
          </w:p>
        </w:tc>
        <w:tc>
          <w:tcPr>
            <w:tcW w:w="3780" w:type="dxa"/>
            <w:vMerge w:val="continue"/>
            <w:tcBorders>
              <w:top w:val="single" w:color="000000" w:sz="4" w:space="0"/>
              <w:left w:val="single" w:color="000000" w:sz="4" w:space="0"/>
              <w:bottom w:val="single" w:color="000000" w:sz="4" w:space="0"/>
              <w:right w:val="single" w:color="000000" w:sz="4" w:space="0"/>
            </w:tcBorders>
            <w:vAlign w:val="center"/>
          </w:tcPr>
          <w:p w14:paraId="68CCFFD6">
            <w:pPr>
              <w:keepNext w:val="0"/>
              <w:keepLines w:val="0"/>
              <w:pageBreakBefore w:val="0"/>
              <w:kinsoku/>
              <w:wordWrap/>
              <w:overflowPunct/>
              <w:topLinePunct w:val="0"/>
              <w:bidi w:val="0"/>
              <w:spacing w:line="560" w:lineRule="exact"/>
              <w:jc w:val="left"/>
              <w:rPr>
                <w:rFonts w:hint="eastAsia" w:ascii="宋体" w:hAnsi="宋体" w:eastAsia="宋体" w:cs="宋体"/>
                <w:sz w:val="24"/>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4B443DA4">
            <w:pPr>
              <w:keepNext w:val="0"/>
              <w:keepLines w:val="0"/>
              <w:pageBreakBefore w:val="0"/>
              <w:kinsoku/>
              <w:wordWrap/>
              <w:overflowPunct/>
              <w:topLinePunct w:val="0"/>
              <w:bidi w:val="0"/>
              <w:spacing w:line="560" w:lineRule="exact"/>
              <w:jc w:val="left"/>
              <w:rPr>
                <w:rFonts w:hint="eastAsia" w:ascii="宋体" w:hAnsi="宋体" w:eastAsia="宋体" w:cs="宋体"/>
                <w:sz w:val="24"/>
              </w:rPr>
            </w:pPr>
          </w:p>
        </w:tc>
      </w:tr>
      <w:tr w14:paraId="35AABFAE">
        <w:tblPrEx>
          <w:tblCellMar>
            <w:top w:w="0" w:type="dxa"/>
            <w:left w:w="108" w:type="dxa"/>
            <w:bottom w:w="0" w:type="dxa"/>
            <w:right w:w="108" w:type="dxa"/>
          </w:tblCellMar>
        </w:tblPrEx>
        <w:trPr>
          <w:trHeight w:val="795" w:hRule="atLeast"/>
          <w:jc w:val="center"/>
        </w:trPr>
        <w:tc>
          <w:tcPr>
            <w:tcW w:w="1024" w:type="dxa"/>
            <w:vMerge w:val="restart"/>
            <w:tcBorders>
              <w:top w:val="single" w:color="auto" w:sz="4" w:space="0"/>
              <w:left w:val="single" w:color="000000" w:sz="4" w:space="0"/>
              <w:bottom w:val="single" w:color="auto" w:sz="4" w:space="0"/>
              <w:right w:val="single" w:color="000000" w:sz="4" w:space="0"/>
            </w:tcBorders>
            <w:noWrap/>
            <w:vAlign w:val="center"/>
          </w:tcPr>
          <w:p w14:paraId="2C505DDB">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7.康复辅助</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FCA27FA">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群体康复</w:t>
            </w:r>
          </w:p>
        </w:tc>
        <w:tc>
          <w:tcPr>
            <w:tcW w:w="2385" w:type="dxa"/>
            <w:tcBorders>
              <w:top w:val="single" w:color="000000" w:sz="4" w:space="0"/>
              <w:left w:val="single" w:color="000000" w:sz="4" w:space="0"/>
              <w:bottom w:val="single" w:color="000000" w:sz="4" w:space="0"/>
              <w:right w:val="single" w:color="000000" w:sz="4" w:space="0"/>
            </w:tcBorders>
            <w:vAlign w:val="center"/>
          </w:tcPr>
          <w:p w14:paraId="0684B78E">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群体康复是指借助社区卫生和养老服务等公共服务场地设施，组织和指导3人及以上老年人群体开展肢体功能性康复训练。</w:t>
            </w:r>
          </w:p>
        </w:tc>
        <w:tc>
          <w:tcPr>
            <w:tcW w:w="3780" w:type="dxa"/>
            <w:vMerge w:val="restart"/>
            <w:tcBorders>
              <w:top w:val="single" w:color="000000" w:sz="4" w:space="0"/>
              <w:left w:val="single" w:color="000000" w:sz="4" w:space="0"/>
              <w:bottom w:val="single" w:color="000000" w:sz="4" w:space="0"/>
              <w:right w:val="single" w:color="000000" w:sz="4" w:space="0"/>
            </w:tcBorders>
            <w:vAlign w:val="center"/>
          </w:tcPr>
          <w:p w14:paraId="6C25B048">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根据需求配备相应的康复器具。</w:t>
            </w:r>
          </w:p>
          <w:p w14:paraId="05643C78">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项目设置需符合老年人的生理心理特点，群体康复有计划。</w:t>
            </w:r>
          </w:p>
          <w:p w14:paraId="04B4EDD8">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个体康复由专业人员或在专业人员指导下按计划实施。</w:t>
            </w:r>
          </w:p>
          <w:p w14:paraId="2926D226">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告知老年人康复训练的目的及安全注意事项，量力而为。</w:t>
            </w:r>
          </w:p>
          <w:p w14:paraId="568C6091">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⑤ 康复过程中注意观察老年人的身体情况，并予以记录、评估。</w:t>
            </w:r>
          </w:p>
          <w:p w14:paraId="6553BF41">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⑥ 康复过程中注意防跌、防过度，保护老年人安全。</w:t>
            </w:r>
          </w:p>
        </w:tc>
        <w:tc>
          <w:tcPr>
            <w:tcW w:w="1202" w:type="dxa"/>
            <w:vMerge w:val="restart"/>
            <w:tcBorders>
              <w:top w:val="single" w:color="000000" w:sz="4" w:space="0"/>
              <w:left w:val="single" w:color="000000" w:sz="4" w:space="0"/>
              <w:right w:val="single" w:color="000000" w:sz="4" w:space="0"/>
            </w:tcBorders>
            <w:vAlign w:val="center"/>
          </w:tcPr>
          <w:p w14:paraId="4D47F648">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val="en-US" w:eastAsia="zh-CN" w:bidi="ar"/>
              </w:rPr>
              <w:t>不康复辅助过程中产生的所有消耗品及相关费用</w:t>
            </w:r>
          </w:p>
        </w:tc>
      </w:tr>
      <w:tr w14:paraId="6EB1A413">
        <w:tblPrEx>
          <w:tblCellMar>
            <w:top w:w="0" w:type="dxa"/>
            <w:left w:w="108" w:type="dxa"/>
            <w:bottom w:w="0" w:type="dxa"/>
            <w:right w:w="108" w:type="dxa"/>
          </w:tblCellMar>
        </w:tblPrEx>
        <w:trPr>
          <w:trHeight w:val="325"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ign w:val="center"/>
          </w:tcPr>
          <w:p w14:paraId="734BC885">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D5D27AA">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个体康复</w:t>
            </w:r>
          </w:p>
        </w:tc>
        <w:tc>
          <w:tcPr>
            <w:tcW w:w="2385" w:type="dxa"/>
            <w:tcBorders>
              <w:top w:val="single" w:color="000000" w:sz="4" w:space="0"/>
              <w:left w:val="single" w:color="000000" w:sz="4" w:space="0"/>
              <w:bottom w:val="single" w:color="000000" w:sz="4" w:space="0"/>
              <w:right w:val="single" w:color="000000" w:sz="4" w:space="0"/>
            </w:tcBorders>
            <w:vAlign w:val="center"/>
          </w:tcPr>
          <w:p w14:paraId="3230F79D">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个体康复是指由专业康复治疗（士）师上门为有康复需求的老年人提供被动运动、辅助运动的肢体功能性康复训练，以及保 健性康复。</w:t>
            </w:r>
          </w:p>
        </w:tc>
        <w:tc>
          <w:tcPr>
            <w:tcW w:w="3780" w:type="dxa"/>
            <w:vMerge w:val="continue"/>
            <w:tcBorders>
              <w:top w:val="single" w:color="000000" w:sz="4" w:space="0"/>
              <w:left w:val="single" w:color="000000" w:sz="4" w:space="0"/>
              <w:bottom w:val="single" w:color="000000" w:sz="4" w:space="0"/>
              <w:right w:val="single" w:color="000000" w:sz="4" w:space="0"/>
            </w:tcBorders>
            <w:vAlign w:val="center"/>
          </w:tcPr>
          <w:p w14:paraId="356F88CA">
            <w:pPr>
              <w:keepNext w:val="0"/>
              <w:keepLines w:val="0"/>
              <w:pageBreakBefore w:val="0"/>
              <w:kinsoku/>
              <w:wordWrap/>
              <w:overflowPunct/>
              <w:topLinePunct w:val="0"/>
              <w:bidi w:val="0"/>
              <w:spacing w:line="560" w:lineRule="exact"/>
              <w:jc w:val="left"/>
              <w:rPr>
                <w:rFonts w:hint="eastAsia" w:ascii="宋体" w:hAnsi="宋体" w:eastAsia="宋体" w:cs="宋体"/>
                <w:sz w:val="24"/>
              </w:rPr>
            </w:pPr>
          </w:p>
        </w:tc>
        <w:tc>
          <w:tcPr>
            <w:tcW w:w="1202" w:type="dxa"/>
            <w:vMerge w:val="continue"/>
            <w:tcBorders>
              <w:left w:val="single" w:color="000000" w:sz="4" w:space="0"/>
              <w:bottom w:val="single" w:color="000000" w:sz="4" w:space="0"/>
              <w:right w:val="single" w:color="000000" w:sz="4" w:space="0"/>
            </w:tcBorders>
            <w:vAlign w:val="center"/>
          </w:tcPr>
          <w:p w14:paraId="2771686B">
            <w:pPr>
              <w:keepNext w:val="0"/>
              <w:keepLines w:val="0"/>
              <w:pageBreakBefore w:val="0"/>
              <w:kinsoku/>
              <w:wordWrap/>
              <w:overflowPunct/>
              <w:topLinePunct w:val="0"/>
              <w:bidi w:val="0"/>
              <w:spacing w:line="560" w:lineRule="exact"/>
              <w:jc w:val="left"/>
              <w:rPr>
                <w:rFonts w:hint="eastAsia" w:ascii="宋体" w:hAnsi="宋体" w:eastAsia="宋体" w:cs="宋体"/>
                <w:sz w:val="24"/>
              </w:rPr>
            </w:pPr>
          </w:p>
        </w:tc>
      </w:tr>
      <w:tr w14:paraId="23797D3B">
        <w:tblPrEx>
          <w:tblCellMar>
            <w:top w:w="0" w:type="dxa"/>
            <w:left w:w="108" w:type="dxa"/>
            <w:bottom w:w="0" w:type="dxa"/>
            <w:right w:w="108" w:type="dxa"/>
          </w:tblCellMar>
        </w:tblPrEx>
        <w:trPr>
          <w:trHeight w:val="110" w:hRule="atLeast"/>
          <w:jc w:val="center"/>
        </w:trPr>
        <w:tc>
          <w:tcPr>
            <w:tcW w:w="1024" w:type="dxa"/>
            <w:vMerge w:val="restart"/>
            <w:tcBorders>
              <w:top w:val="single" w:color="auto" w:sz="4" w:space="0"/>
              <w:left w:val="single" w:color="000000" w:sz="4" w:space="0"/>
              <w:bottom w:val="single" w:color="auto" w:sz="4" w:space="0"/>
              <w:right w:val="single" w:color="000000" w:sz="4" w:space="0"/>
            </w:tcBorders>
            <w:vAlign w:val="center"/>
          </w:tcPr>
          <w:p w14:paraId="015DC3A6">
            <w:pPr>
              <w:keepNext w:val="0"/>
              <w:keepLines w:val="0"/>
              <w:pageBreakBefore w:val="0"/>
              <w:widowControl/>
              <w:kinsoku/>
              <w:wordWrap/>
              <w:overflowPunct/>
              <w:topLinePunct w:val="0"/>
              <w:bidi w:val="0"/>
              <w:spacing w:line="560" w:lineRule="exact"/>
              <w:ind w:left="21" w:leftChars="-47" w:right="-113" w:rightChars="-54" w:hanging="120" w:hangingChars="50"/>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8.谈心服务 （精神慰藉）</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41A248">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谈心交流</w:t>
            </w:r>
          </w:p>
        </w:tc>
        <w:tc>
          <w:tcPr>
            <w:tcW w:w="2385" w:type="dxa"/>
            <w:tcBorders>
              <w:top w:val="single" w:color="000000" w:sz="4" w:space="0"/>
              <w:left w:val="single" w:color="000000" w:sz="4" w:space="0"/>
              <w:bottom w:val="single" w:color="000000" w:sz="4" w:space="0"/>
              <w:right w:val="single" w:color="000000" w:sz="4" w:space="0"/>
            </w:tcBorders>
            <w:vAlign w:val="center"/>
          </w:tcPr>
          <w:p w14:paraId="5945E4C9">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谈心交流是指服务人员采取倾听、对话的方式，对老年人进行心理上的关爱，舒缓心情，排遣孤独感。</w:t>
            </w:r>
          </w:p>
        </w:tc>
        <w:tc>
          <w:tcPr>
            <w:tcW w:w="3780" w:type="dxa"/>
            <w:tcBorders>
              <w:top w:val="single" w:color="000000" w:sz="4" w:space="0"/>
              <w:left w:val="single" w:color="000000" w:sz="4" w:space="0"/>
              <w:bottom w:val="single" w:color="000000" w:sz="4" w:space="0"/>
              <w:right w:val="single" w:color="000000" w:sz="4" w:space="0"/>
            </w:tcBorders>
            <w:vAlign w:val="center"/>
          </w:tcPr>
          <w:p w14:paraId="544819CE">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以老年人感兴趣的话题为切入点，引导老年人倾诉。</w:t>
            </w:r>
          </w:p>
          <w:p w14:paraId="13C7942A">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多倾听，少表达，与老年人建立良好的信任关系，找出症结，给予解决。</w:t>
            </w:r>
          </w:p>
          <w:p w14:paraId="593760F5">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消除不良的情绪反应及孤独，帮助老年人维持家庭和子女的和睦关系。</w:t>
            </w:r>
          </w:p>
          <w:p w14:paraId="3DE5228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帮助老年人逐步适应老年生活，养成乐观的生活态度。</w:t>
            </w:r>
          </w:p>
          <w:p w14:paraId="68AA1512">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⑤ 注意保护老年人隐私。</w:t>
            </w:r>
          </w:p>
        </w:tc>
        <w:tc>
          <w:tcPr>
            <w:tcW w:w="1202" w:type="dxa"/>
            <w:tcBorders>
              <w:top w:val="single" w:color="000000" w:sz="4" w:space="0"/>
              <w:left w:val="single" w:color="000000" w:sz="4" w:space="0"/>
              <w:bottom w:val="single" w:color="000000" w:sz="4" w:space="0"/>
              <w:right w:val="single" w:color="000000" w:sz="4" w:space="0"/>
            </w:tcBorders>
            <w:vAlign w:val="center"/>
          </w:tcPr>
          <w:p w14:paraId="17CD873B">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p>
        </w:tc>
      </w:tr>
      <w:tr w14:paraId="43A03CFF">
        <w:tblPrEx>
          <w:tblCellMar>
            <w:top w:w="0" w:type="dxa"/>
            <w:left w:w="108" w:type="dxa"/>
            <w:bottom w:w="0" w:type="dxa"/>
            <w:right w:w="108" w:type="dxa"/>
          </w:tblCellMar>
        </w:tblPrEx>
        <w:trPr>
          <w:trHeight w:val="1240"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vAlign w:val="center"/>
          </w:tcPr>
          <w:p w14:paraId="45A33D5B">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D858F7A">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读书读报</w:t>
            </w:r>
          </w:p>
        </w:tc>
        <w:tc>
          <w:tcPr>
            <w:tcW w:w="2385" w:type="dxa"/>
            <w:tcBorders>
              <w:top w:val="single" w:color="000000" w:sz="4" w:space="0"/>
              <w:left w:val="single" w:color="000000" w:sz="4" w:space="0"/>
              <w:bottom w:val="single" w:color="000000" w:sz="4" w:space="0"/>
              <w:right w:val="single" w:color="000000" w:sz="4" w:space="0"/>
            </w:tcBorders>
            <w:vAlign w:val="center"/>
          </w:tcPr>
          <w:p w14:paraId="5038FF99">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读书读报是指服务人员采取读书读报(网络查阅)的方式，帮助老年人了解时事、激发兴趣、促进身心健康。</w:t>
            </w:r>
          </w:p>
        </w:tc>
        <w:tc>
          <w:tcPr>
            <w:tcW w:w="3780" w:type="dxa"/>
            <w:tcBorders>
              <w:top w:val="single" w:color="000000" w:sz="4" w:space="0"/>
              <w:left w:val="single" w:color="000000" w:sz="4" w:space="0"/>
              <w:bottom w:val="single" w:color="000000" w:sz="4" w:space="0"/>
              <w:right w:val="single" w:color="000000" w:sz="4" w:space="0"/>
            </w:tcBorders>
            <w:vAlign w:val="center"/>
          </w:tcPr>
          <w:p w14:paraId="1AEE39D0">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了解老年人的阅读爱好，选择老年人感兴趣的书报。</w:t>
            </w:r>
          </w:p>
          <w:p w14:paraId="28748969">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语速慢、声音亮，尽可能用老年人习惯的方言阅读。</w:t>
            </w:r>
          </w:p>
          <w:p w14:paraId="4E9A679D">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③ 帮助老年人多了解时事，加强和社会的有效相处。帮助老年人多掌握健康养身知识，培养良好的兴趣爱好。</w:t>
            </w:r>
          </w:p>
        </w:tc>
        <w:tc>
          <w:tcPr>
            <w:tcW w:w="1202" w:type="dxa"/>
            <w:tcBorders>
              <w:top w:val="single" w:color="000000" w:sz="4" w:space="0"/>
              <w:left w:val="single" w:color="000000" w:sz="4" w:space="0"/>
              <w:bottom w:val="single" w:color="000000" w:sz="4" w:space="0"/>
              <w:right w:val="single" w:color="000000" w:sz="4" w:space="0"/>
            </w:tcBorders>
            <w:vAlign w:val="center"/>
          </w:tcPr>
          <w:p w14:paraId="69A61835">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p>
        </w:tc>
      </w:tr>
      <w:tr w14:paraId="32F6C477">
        <w:tblPrEx>
          <w:tblCellMar>
            <w:top w:w="0" w:type="dxa"/>
            <w:left w:w="108" w:type="dxa"/>
            <w:bottom w:w="0" w:type="dxa"/>
            <w:right w:w="108" w:type="dxa"/>
          </w:tblCellMar>
        </w:tblPrEx>
        <w:trPr>
          <w:trHeight w:val="415" w:hRule="atLeast"/>
          <w:jc w:val="center"/>
        </w:trPr>
        <w:tc>
          <w:tcPr>
            <w:tcW w:w="1024" w:type="dxa"/>
            <w:vMerge w:val="restart"/>
            <w:tcBorders>
              <w:top w:val="single" w:color="auto" w:sz="4" w:space="0"/>
              <w:left w:val="single" w:color="000000" w:sz="4" w:space="0"/>
              <w:bottom w:val="single" w:color="auto" w:sz="4" w:space="0"/>
              <w:right w:val="single" w:color="000000" w:sz="4" w:space="0"/>
            </w:tcBorders>
            <w:noWrap/>
            <w:vAlign w:val="center"/>
          </w:tcPr>
          <w:p w14:paraId="5F9EB677">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9.助医服务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14C156C">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陪同就诊</w:t>
            </w:r>
          </w:p>
        </w:tc>
        <w:tc>
          <w:tcPr>
            <w:tcW w:w="2385" w:type="dxa"/>
            <w:tcBorders>
              <w:top w:val="single" w:color="000000" w:sz="4" w:space="0"/>
              <w:left w:val="single" w:color="000000" w:sz="4" w:space="0"/>
              <w:bottom w:val="single" w:color="000000" w:sz="4" w:space="0"/>
              <w:right w:val="single" w:color="000000" w:sz="4" w:space="0"/>
            </w:tcBorders>
            <w:vAlign w:val="center"/>
          </w:tcPr>
          <w:p w14:paraId="247A21EC">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陪同就诊是指由服务人员陪同老年人到医院取预约号、诊疗、 取药、缴费等。</w:t>
            </w:r>
          </w:p>
        </w:tc>
        <w:tc>
          <w:tcPr>
            <w:tcW w:w="3780" w:type="dxa"/>
            <w:tcBorders>
              <w:top w:val="single" w:color="000000" w:sz="4" w:space="0"/>
              <w:left w:val="single" w:color="000000" w:sz="4" w:space="0"/>
              <w:bottom w:val="single" w:color="000000" w:sz="4" w:space="0"/>
              <w:right w:val="single" w:color="000000" w:sz="4" w:space="0"/>
            </w:tcBorders>
            <w:vAlign w:val="center"/>
          </w:tcPr>
          <w:p w14:paraId="0C6590A2">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选择合适的交通工具陪同老年人就诊。</w:t>
            </w:r>
          </w:p>
          <w:p w14:paraId="6ABE54F3">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就诊时应携带病历、就诊卡，在医疗机构挂号窗口取号，协助检查，就诊后根据医生的医嘱划价、取药，给予用药指导等。</w:t>
            </w:r>
          </w:p>
          <w:p w14:paraId="5D49B516">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钱物、票据、药品当面清点，做到票据、药物相符。</w:t>
            </w:r>
          </w:p>
          <w:p w14:paraId="3B2AB0FB">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注意老年人安全，保护老年人隐私，并通过交流缓解就医不良情绪。</w:t>
            </w:r>
          </w:p>
          <w:p w14:paraId="5EA8698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⑤ 及时向老年人家属或其他监护人反馈就诊情况。</w:t>
            </w:r>
          </w:p>
        </w:tc>
        <w:tc>
          <w:tcPr>
            <w:tcW w:w="1202" w:type="dxa"/>
            <w:tcBorders>
              <w:top w:val="single" w:color="000000" w:sz="4" w:space="0"/>
              <w:left w:val="single" w:color="000000" w:sz="4" w:space="0"/>
              <w:bottom w:val="single" w:color="000000" w:sz="4" w:space="0"/>
              <w:right w:val="single" w:color="000000" w:sz="4" w:space="0"/>
            </w:tcBorders>
            <w:vAlign w:val="center"/>
          </w:tcPr>
          <w:p w14:paraId="0EAFB768">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p>
        </w:tc>
      </w:tr>
      <w:tr w14:paraId="6983F479">
        <w:tblPrEx>
          <w:tblCellMar>
            <w:top w:w="0" w:type="dxa"/>
            <w:left w:w="108" w:type="dxa"/>
            <w:bottom w:w="0" w:type="dxa"/>
            <w:right w:w="108" w:type="dxa"/>
          </w:tblCellMar>
        </w:tblPrEx>
        <w:trPr>
          <w:trHeight w:val="1440"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ign w:val="center"/>
          </w:tcPr>
          <w:p w14:paraId="0B183CDB">
            <w:pPr>
              <w:keepNext w:val="0"/>
              <w:keepLines w:val="0"/>
              <w:pageBreakBefore w:val="0"/>
              <w:kinsoku/>
              <w:wordWrap/>
              <w:overflowPunct/>
              <w:topLinePunct w:val="0"/>
              <w:bidi w:val="0"/>
              <w:spacing w:line="560" w:lineRule="exact"/>
              <w:jc w:val="center"/>
              <w:rPr>
                <w:rFonts w:hint="eastAsia" w:ascii="宋体" w:hAnsi="宋体" w:eastAsia="宋体" w:cs="宋体"/>
                <w:b/>
                <w:bCs/>
                <w:sz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11634AF">
            <w:pPr>
              <w:keepNext w:val="0"/>
              <w:keepLines w:val="0"/>
              <w:pageBreakBefore w:val="0"/>
              <w:widowControl/>
              <w:kinsoku/>
              <w:wordWrap/>
              <w:overflowPunct/>
              <w:topLinePunct w:val="0"/>
              <w:bidi w:val="0"/>
              <w:spacing w:line="560" w:lineRule="exac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代为配药</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5DFFA892">
            <w:pPr>
              <w:keepNext w:val="0"/>
              <w:keepLines w:val="0"/>
              <w:pageBreakBefore w:val="0"/>
              <w:widowControl/>
              <w:kinsoku/>
              <w:wordWrap/>
              <w:overflowPunct/>
              <w:topLinePunct w:val="0"/>
              <w:bidi w:val="0"/>
              <w:spacing w:line="560" w:lineRule="exact"/>
              <w:textAlignment w:val="center"/>
              <w:rPr>
                <w:rFonts w:hint="eastAsia" w:ascii="宋体" w:hAnsi="宋体" w:eastAsia="宋体" w:cs="宋体"/>
                <w:sz w:val="24"/>
              </w:rPr>
            </w:pPr>
            <w:r>
              <w:rPr>
                <w:rFonts w:hint="eastAsia" w:ascii="宋体" w:hAnsi="宋体" w:eastAsia="宋体" w:cs="宋体"/>
                <w:kern w:val="0"/>
                <w:sz w:val="24"/>
                <w:lang w:bidi="ar"/>
              </w:rPr>
              <w:t>代为配药是指服务人员到医疗机构或药房为老年人代配药物</w:t>
            </w:r>
          </w:p>
        </w:tc>
        <w:tc>
          <w:tcPr>
            <w:tcW w:w="3780" w:type="dxa"/>
            <w:tcBorders>
              <w:top w:val="single" w:color="000000" w:sz="4" w:space="0"/>
              <w:left w:val="single" w:color="000000" w:sz="4" w:space="0"/>
              <w:bottom w:val="single" w:color="000000" w:sz="4" w:space="0"/>
              <w:right w:val="single" w:color="000000" w:sz="4" w:space="0"/>
            </w:tcBorders>
            <w:vAlign w:val="center"/>
          </w:tcPr>
          <w:p w14:paraId="335A8685">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① 代为配药需符合处方要求。</w:t>
            </w:r>
          </w:p>
          <w:p w14:paraId="149B4CC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② 仅限于临床医师诊断明确、病情稳定、治疗方案确定的门 诊慢性病。</w:t>
            </w:r>
          </w:p>
          <w:p w14:paraId="3C90EDEC">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③ 由老年人或家属写明代配药的药名及剂量，并签字。</w:t>
            </w:r>
          </w:p>
          <w:p w14:paraId="5B508970">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④ 在代配药定点医疗机构挂号、配药，根据医嘱划价、取药。</w:t>
            </w:r>
          </w:p>
          <w:p w14:paraId="04DD1EE7">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⑤ 钱物、票据、药品当面清点，做到票据、药物相符。</w:t>
            </w:r>
          </w:p>
          <w:p w14:paraId="1984905E">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sz w:val="24"/>
              </w:rPr>
            </w:pPr>
            <w:r>
              <w:rPr>
                <w:rFonts w:hint="eastAsia" w:ascii="宋体" w:hAnsi="宋体" w:eastAsia="宋体" w:cs="宋体"/>
                <w:kern w:val="0"/>
                <w:sz w:val="24"/>
                <w:lang w:bidi="ar"/>
              </w:rPr>
              <w:t>⑥ 保护老年人隐私。</w:t>
            </w:r>
          </w:p>
        </w:tc>
        <w:tc>
          <w:tcPr>
            <w:tcW w:w="1202" w:type="dxa"/>
            <w:tcBorders>
              <w:top w:val="single" w:color="000000" w:sz="4" w:space="0"/>
              <w:left w:val="single" w:color="000000" w:sz="4" w:space="0"/>
              <w:bottom w:val="single" w:color="000000" w:sz="4" w:space="0"/>
              <w:right w:val="single" w:color="000000" w:sz="4" w:space="0"/>
            </w:tcBorders>
            <w:vAlign w:val="center"/>
          </w:tcPr>
          <w:p w14:paraId="0EECAA69">
            <w:pPr>
              <w:keepNext w:val="0"/>
              <w:keepLines w:val="0"/>
              <w:pageBreakBefore w:val="0"/>
              <w:widowControl/>
              <w:kinsoku/>
              <w:wordWrap/>
              <w:overflowPunct/>
              <w:topLinePunct w:val="0"/>
              <w:bidi w:val="0"/>
              <w:spacing w:line="560" w:lineRule="exact"/>
              <w:jc w:val="left"/>
              <w:textAlignment w:val="center"/>
              <w:rPr>
                <w:rFonts w:hint="eastAsia" w:ascii="宋体" w:hAnsi="宋体" w:eastAsia="宋体" w:cs="宋体"/>
                <w:kern w:val="0"/>
                <w:sz w:val="24"/>
                <w:lang w:bidi="ar"/>
              </w:rPr>
            </w:pPr>
          </w:p>
        </w:tc>
      </w:tr>
    </w:tbl>
    <w:p w14:paraId="4685D455">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备注：此次招标价格不包含以上所有服务项目产生的所有耗材及相关费用。</w:t>
      </w:r>
    </w:p>
    <w:p w14:paraId="09005167">
      <w:pPr>
        <w:widowControl/>
        <w:spacing w:line="440" w:lineRule="exact"/>
        <w:jc w:val="left"/>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 xml:space="preserve">五、商务要求： </w:t>
      </w:r>
    </w:p>
    <w:p w14:paraId="5F01E443">
      <w:pPr>
        <w:spacing w:line="440" w:lineRule="exact"/>
        <w:ind w:firstLine="480" w:firstLineChars="200"/>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 xml:space="preserve">1.合同履行期限：自合同签订之日起服务期2年/标段。 </w:t>
      </w:r>
    </w:p>
    <w:p w14:paraId="4EA52635">
      <w:pPr>
        <w:spacing w:line="440" w:lineRule="exact"/>
        <w:ind w:firstLine="480" w:firstLineChars="200"/>
        <w:jc w:val="left"/>
        <w:rPr>
          <w:rFonts w:hint="eastAsia"/>
          <w:lang w:val="en-US" w:eastAsia="zh-CN"/>
        </w:rPr>
      </w:pPr>
      <w:r>
        <w:rPr>
          <w:rFonts w:hint="eastAsia" w:cs="宋体" w:asciiTheme="minorEastAsia" w:hAnsiTheme="minorEastAsia" w:eastAsiaTheme="minorEastAsia"/>
          <w:sz w:val="24"/>
          <w:szCs w:val="24"/>
          <w:lang w:val="en-US" w:eastAsia="zh-CN"/>
        </w:rPr>
        <w:t>2.履约地点：</w:t>
      </w:r>
      <w:r>
        <w:rPr>
          <w:rFonts w:hint="eastAsia" w:ascii="宋体" w:hAnsi="宋体" w:eastAsia="宋体" w:cs="宋体"/>
          <w:sz w:val="24"/>
          <w:szCs w:val="24"/>
        </w:rPr>
        <w:t>采购人指定地点</w:t>
      </w:r>
      <w:r>
        <w:rPr>
          <w:rFonts w:hint="eastAsia" w:cs="宋体" w:asciiTheme="minorEastAsia" w:hAnsiTheme="minorEastAsia" w:eastAsiaTheme="minorEastAsia"/>
          <w:sz w:val="24"/>
          <w:szCs w:val="24"/>
          <w:lang w:val="en-US" w:eastAsia="zh-CN"/>
        </w:rPr>
        <w:t>。</w:t>
      </w:r>
    </w:p>
    <w:p w14:paraId="1D9A8C19">
      <w:pPr>
        <w:widowControl/>
        <w:spacing w:line="440" w:lineRule="exact"/>
        <w:jc w:val="left"/>
        <w:rPr>
          <w:rFonts w:hint="eastAsia" w:ascii="宋体" w:hAnsi="宋体" w:eastAsia="宋体" w:cs="宋体"/>
          <w:b/>
          <w:sz w:val="24"/>
          <w:szCs w:val="24"/>
          <w:lang w:val="zh-CN"/>
        </w:rPr>
      </w:pPr>
      <w:r>
        <w:rPr>
          <w:rFonts w:hint="eastAsia" w:ascii="宋体" w:hAnsi="宋体" w:eastAsia="宋体" w:cs="宋体"/>
          <w:b/>
          <w:sz w:val="24"/>
          <w:szCs w:val="24"/>
        </w:rPr>
        <w:t>★</w:t>
      </w:r>
      <w:r>
        <w:rPr>
          <w:rFonts w:hint="eastAsia" w:ascii="宋体" w:hAnsi="宋体" w:eastAsia="宋体" w:cs="宋体"/>
          <w:b/>
          <w:sz w:val="24"/>
          <w:szCs w:val="24"/>
          <w:lang w:eastAsia="zh-CN"/>
        </w:rPr>
        <w:t>六</w:t>
      </w:r>
      <w:r>
        <w:rPr>
          <w:rFonts w:hint="eastAsia" w:ascii="宋体" w:hAnsi="宋体" w:eastAsia="宋体" w:cs="宋体"/>
          <w:b/>
          <w:sz w:val="24"/>
          <w:szCs w:val="24"/>
        </w:rPr>
        <w:t>、采购标的的其他技术、服务等要求</w:t>
      </w:r>
    </w:p>
    <w:p w14:paraId="5311843F">
      <w:pPr>
        <w:spacing w:line="440" w:lineRule="exact"/>
        <w:ind w:firstLine="480" w:firstLineChars="200"/>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 xml:space="preserve">1.招标文件中所列需求为最低要求，对招标文件中没有列出而对本项目必不可少的其他要求，投标人必须给予实现。 </w:t>
      </w:r>
    </w:p>
    <w:p w14:paraId="4074DB7B">
      <w:pPr>
        <w:spacing w:line="440" w:lineRule="exact"/>
        <w:ind w:firstLine="480" w:firstLineChars="200"/>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 xml:space="preserve">2.投标人根据自身情况进行投标，合同履约过程中因其它未知因素所产生的相关费用，均由投标人自行负责。 </w:t>
      </w:r>
    </w:p>
    <w:p w14:paraId="10A4E77B">
      <w:pPr>
        <w:spacing w:line="440" w:lineRule="exact"/>
        <w:ind w:firstLine="480" w:firstLineChars="200"/>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 xml:space="preserve">3.投标文件中须有技术（实施）方案，否则为无效投标。 </w:t>
      </w:r>
    </w:p>
    <w:p w14:paraId="29BA77AE">
      <w:pPr>
        <w:spacing w:line="440" w:lineRule="exact"/>
        <w:ind w:firstLine="480" w:firstLineChars="200"/>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 xml:space="preserve">4.投标人应就本项目（标段）完整投标，否则为无效投标。 </w:t>
      </w:r>
    </w:p>
    <w:p w14:paraId="076235A8">
      <w:pPr>
        <w:widowControl/>
        <w:spacing w:line="440" w:lineRule="exact"/>
        <w:jc w:val="left"/>
        <w:rPr>
          <w:rFonts w:ascii="宋体" w:hAnsi="宋体" w:cs="宋体"/>
          <w:b/>
          <w:sz w:val="24"/>
          <w:szCs w:val="24"/>
        </w:rPr>
      </w:pPr>
      <w:r>
        <w:rPr>
          <w:rFonts w:hint="eastAsia" w:ascii="宋体" w:hAnsi="宋体" w:cs="宋体"/>
          <w:b/>
          <w:sz w:val="24"/>
          <w:szCs w:val="24"/>
          <w:lang w:eastAsia="zh-CN"/>
        </w:rPr>
        <w:t>七</w:t>
      </w:r>
      <w:r>
        <w:rPr>
          <w:rFonts w:hint="eastAsia" w:ascii="宋体" w:hAnsi="宋体" w:cs="宋体"/>
          <w:b/>
          <w:sz w:val="24"/>
          <w:szCs w:val="24"/>
        </w:rPr>
        <w:t>、验收标准</w:t>
      </w:r>
    </w:p>
    <w:p w14:paraId="6681B95F">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297BC823">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2、按照招标文件要求、投标文件响应和承诺验收。</w:t>
      </w:r>
    </w:p>
    <w:p w14:paraId="0EFFB800">
      <w:pPr>
        <w:spacing w:line="440" w:lineRule="exact"/>
        <w:ind w:firstLine="480" w:firstLineChars="200"/>
        <w:rPr>
          <w:rFonts w:ascii="宋体" w:hAnsi="宋体" w:cs="宋体"/>
          <w:sz w:val="24"/>
          <w:szCs w:val="24"/>
        </w:rPr>
      </w:pPr>
      <w:r>
        <w:rPr>
          <w:rFonts w:hint="eastAsia" w:ascii="宋体" w:hAnsi="宋体" w:cs="宋体"/>
          <w:sz w:val="24"/>
          <w:szCs w:val="24"/>
        </w:rPr>
        <w:t>3、按照国家及行业相关标准验收。</w:t>
      </w:r>
    </w:p>
    <w:p w14:paraId="190090D2">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八</w:t>
      </w:r>
      <w:r>
        <w:rPr>
          <w:rFonts w:hint="eastAsia" w:asciiTheme="minorEastAsia" w:hAnsiTheme="minorEastAsia" w:eastAsiaTheme="minorEastAsia" w:cstheme="minorEastAsia"/>
          <w:b/>
          <w:sz w:val="24"/>
          <w:szCs w:val="24"/>
        </w:rPr>
        <w:t>、支付方式：</w:t>
      </w:r>
    </w:p>
    <w:p w14:paraId="57F04829">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14:paraId="73E27E66">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w:t>
      </w:r>
      <w:r>
        <w:rPr>
          <w:rFonts w:hint="eastAsia" w:ascii="宋体" w:hAnsi="宋体" w:cs="仿宋_GB2312"/>
          <w:sz w:val="24"/>
          <w:szCs w:val="24"/>
          <w:lang w:val="zh-CN"/>
        </w:rPr>
        <w:t>项目验收合格后按政府采购资金拨付程序执行</w:t>
      </w:r>
      <w:r>
        <w:rPr>
          <w:rFonts w:hint="eastAsia" w:cs="宋体" w:asciiTheme="minorEastAsia" w:hAnsiTheme="minorEastAsia" w:eastAsiaTheme="minorEastAsia"/>
          <w:sz w:val="24"/>
          <w:szCs w:val="24"/>
        </w:rPr>
        <w:t>。</w:t>
      </w:r>
    </w:p>
    <w:p w14:paraId="2B16E47A">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投标人</w:t>
      </w:r>
      <w:r>
        <w:rPr>
          <w:rFonts w:hint="eastAsia" w:ascii="宋体" w:hAnsi="宋体" w:cs="宋体"/>
          <w:b/>
          <w:kern w:val="0"/>
          <w:sz w:val="36"/>
          <w:szCs w:val="36"/>
        </w:rPr>
        <w:t>须知前附表</w:t>
      </w:r>
    </w:p>
    <w:p w14:paraId="43A793C3">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40"/>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14:paraId="3B3E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28A3B6A">
            <w:pPr>
              <w:autoSpaceDE w:val="0"/>
              <w:autoSpaceDN w:val="0"/>
              <w:adjustRightInd w:val="0"/>
              <w:spacing w:line="360" w:lineRule="auto"/>
              <w:jc w:val="center"/>
              <w:rPr>
                <w:rFonts w:ascii="宋体" w:hAnsi="宋体" w:cs="宋体"/>
                <w:b/>
                <w:szCs w:val="21"/>
              </w:rPr>
            </w:pPr>
            <w:r>
              <w:rPr>
                <w:rFonts w:hint="eastAsia" w:ascii="宋体" w:hAnsi="宋体" w:cs="宋体"/>
                <w:b/>
                <w:szCs w:val="21"/>
              </w:rPr>
              <w:t>序号</w:t>
            </w:r>
          </w:p>
        </w:tc>
        <w:tc>
          <w:tcPr>
            <w:tcW w:w="2268" w:type="dxa"/>
            <w:vAlign w:val="center"/>
          </w:tcPr>
          <w:p w14:paraId="6B2121C8">
            <w:pPr>
              <w:autoSpaceDE w:val="0"/>
              <w:autoSpaceDN w:val="0"/>
              <w:adjustRightInd w:val="0"/>
              <w:spacing w:line="360" w:lineRule="auto"/>
              <w:jc w:val="center"/>
              <w:rPr>
                <w:rFonts w:ascii="宋体" w:hAnsi="宋体" w:cs="宋体"/>
                <w:b/>
                <w:szCs w:val="21"/>
              </w:rPr>
            </w:pPr>
            <w:r>
              <w:rPr>
                <w:rFonts w:hint="eastAsia" w:ascii="宋体" w:hAnsi="宋体" w:cs="宋体"/>
                <w:b/>
                <w:szCs w:val="21"/>
              </w:rPr>
              <w:t>条款名称</w:t>
            </w:r>
          </w:p>
        </w:tc>
        <w:tc>
          <w:tcPr>
            <w:tcW w:w="6739" w:type="dxa"/>
            <w:vAlign w:val="center"/>
          </w:tcPr>
          <w:p w14:paraId="2D4B897F">
            <w:pPr>
              <w:autoSpaceDE w:val="0"/>
              <w:autoSpaceDN w:val="0"/>
              <w:adjustRightInd w:val="0"/>
              <w:spacing w:line="360" w:lineRule="auto"/>
              <w:jc w:val="center"/>
              <w:rPr>
                <w:rFonts w:ascii="宋体" w:hAnsi="宋体" w:cs="宋体"/>
                <w:b/>
                <w:szCs w:val="21"/>
              </w:rPr>
            </w:pPr>
            <w:r>
              <w:rPr>
                <w:rFonts w:hint="eastAsia" w:ascii="宋体" w:hAnsi="宋体" w:cs="宋体"/>
                <w:b/>
                <w:szCs w:val="21"/>
              </w:rPr>
              <w:t>说明和要求</w:t>
            </w:r>
          </w:p>
        </w:tc>
      </w:tr>
      <w:tr w14:paraId="6489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F7D751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w:t>
            </w:r>
          </w:p>
        </w:tc>
        <w:tc>
          <w:tcPr>
            <w:tcW w:w="2268" w:type="dxa"/>
            <w:vAlign w:val="center"/>
          </w:tcPr>
          <w:p w14:paraId="3DEA88CB">
            <w:pPr>
              <w:keepNext w:val="0"/>
              <w:keepLines w:val="0"/>
              <w:pageBreakBefore w:val="0"/>
              <w:widowControl w:val="0"/>
              <w:kinsoku/>
              <w:wordWrap/>
              <w:overflowPunct/>
              <w:topLinePunct w:val="0"/>
              <w:bidi w:val="0"/>
              <w:spacing w:line="440" w:lineRule="exact"/>
              <w:jc w:val="center"/>
              <w:textAlignment w:val="auto"/>
              <w:rPr>
                <w:rFonts w:ascii="宋体" w:hAnsi="宋体" w:cs="宋体"/>
                <w:szCs w:val="21"/>
              </w:rPr>
            </w:pPr>
            <w:r>
              <w:rPr>
                <w:rFonts w:hint="eastAsia" w:ascii="宋体" w:hAnsi="宋体" w:cs="宋体"/>
                <w:szCs w:val="21"/>
              </w:rPr>
              <w:t>采购项目</w:t>
            </w:r>
          </w:p>
        </w:tc>
        <w:tc>
          <w:tcPr>
            <w:tcW w:w="6739" w:type="dxa"/>
          </w:tcPr>
          <w:p w14:paraId="744FF78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仿宋_GB2312"/>
                <w:szCs w:val="21"/>
                <w:lang w:val="zh-CN"/>
              </w:rPr>
            </w:pPr>
            <w:r>
              <w:rPr>
                <w:rFonts w:hint="eastAsia" w:ascii="宋体" w:hAnsi="宋体" w:eastAsia="宋体" w:cs="仿宋_GB2312"/>
                <w:szCs w:val="21"/>
                <w:lang w:val="zh-CN"/>
              </w:rPr>
              <w:t>项目名称：</w:t>
            </w:r>
            <w:r>
              <w:rPr>
                <w:rFonts w:hint="eastAsia" w:ascii="宋体" w:hAnsi="宋体" w:cs="仿宋_GB2312"/>
                <w:szCs w:val="21"/>
                <w:lang w:val="zh-CN"/>
              </w:rPr>
              <w:t>建安区居家养老服务购买项目</w:t>
            </w:r>
          </w:p>
          <w:p w14:paraId="6F5ABF26">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rPr>
            </w:pPr>
            <w:r>
              <w:rPr>
                <w:rFonts w:hint="eastAsia" w:ascii="宋体" w:hAnsi="宋体" w:eastAsia="宋体" w:cs="仿宋_GB2312"/>
                <w:szCs w:val="21"/>
                <w:lang w:val="zh-CN"/>
              </w:rPr>
              <w:t>采购需求：</w:t>
            </w:r>
            <w:r>
              <w:rPr>
                <w:rFonts w:hint="eastAsia" w:ascii="宋体" w:hAnsi="宋体" w:cs="仿宋_GB2312"/>
                <w:szCs w:val="21"/>
                <w:lang w:val="zh-CN" w:eastAsia="zh-CN"/>
              </w:rPr>
              <w:t>详见招标文件</w:t>
            </w:r>
          </w:p>
          <w:p w14:paraId="46A820D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rPr>
            </w:pPr>
            <w:r>
              <w:rPr>
                <w:rFonts w:hint="eastAsia" w:ascii="宋体" w:hAnsi="宋体" w:eastAsia="宋体" w:cs="仿宋_GB2312"/>
                <w:szCs w:val="21"/>
              </w:rPr>
              <w:t>履约地点：采购人指定地点</w:t>
            </w:r>
          </w:p>
        </w:tc>
      </w:tr>
      <w:tr w14:paraId="32FD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6C9F36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w:t>
            </w:r>
          </w:p>
        </w:tc>
        <w:tc>
          <w:tcPr>
            <w:tcW w:w="2268" w:type="dxa"/>
            <w:vAlign w:val="center"/>
          </w:tcPr>
          <w:p w14:paraId="2341482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采购人</w:t>
            </w:r>
          </w:p>
        </w:tc>
        <w:tc>
          <w:tcPr>
            <w:tcW w:w="6739" w:type="dxa"/>
            <w:vAlign w:val="center"/>
          </w:tcPr>
          <w:p w14:paraId="4CCF7A9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名    称：</w:t>
            </w:r>
            <w:r>
              <w:rPr>
                <w:rFonts w:hint="eastAsia" w:ascii="宋体" w:hAnsi="宋体" w:cs="仿宋_GB2312"/>
                <w:szCs w:val="21"/>
                <w:lang w:val="zh-CN"/>
              </w:rPr>
              <w:t>许昌市建安区民政局</w:t>
            </w:r>
          </w:p>
          <w:p w14:paraId="1EEFF27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default" w:ascii="宋体" w:hAnsi="宋体" w:eastAsia="宋体" w:cs="仿宋_GB2312"/>
                <w:szCs w:val="21"/>
                <w:lang w:val="en-US" w:eastAsia="zh-CN"/>
              </w:rPr>
            </w:pPr>
            <w:r>
              <w:rPr>
                <w:rFonts w:hint="eastAsia" w:ascii="宋体" w:hAnsi="宋体" w:eastAsia="宋体" w:cs="仿宋_GB2312"/>
                <w:szCs w:val="21"/>
                <w:lang w:val="zh-CN"/>
              </w:rPr>
              <w:t>地    址：许昌市建安区</w:t>
            </w:r>
            <w:r>
              <w:rPr>
                <w:rFonts w:hint="eastAsia" w:ascii="宋体" w:hAnsi="宋体" w:eastAsia="宋体" w:cs="仿宋_GB2312"/>
                <w:szCs w:val="21"/>
                <w:lang w:val="en-US" w:eastAsia="zh-CN"/>
              </w:rPr>
              <w:t>兴业</w:t>
            </w:r>
            <w:r>
              <w:rPr>
                <w:rFonts w:hint="eastAsia" w:ascii="宋体" w:hAnsi="宋体" w:eastAsia="宋体" w:cs="仿宋_GB2312"/>
                <w:szCs w:val="21"/>
                <w:lang w:val="zh-CN"/>
              </w:rPr>
              <w:t>大厦</w:t>
            </w:r>
            <w:r>
              <w:rPr>
                <w:rFonts w:hint="eastAsia" w:ascii="宋体" w:hAnsi="宋体" w:cs="仿宋_GB2312"/>
                <w:szCs w:val="21"/>
                <w:lang w:val="en-US" w:eastAsia="zh-CN"/>
              </w:rPr>
              <w:t>2</w:t>
            </w:r>
            <w:r>
              <w:rPr>
                <w:rFonts w:hint="eastAsia" w:ascii="宋体" w:hAnsi="宋体" w:eastAsia="宋体" w:cs="仿宋_GB2312"/>
                <w:szCs w:val="21"/>
                <w:lang w:val="en-US" w:eastAsia="zh-CN"/>
              </w:rPr>
              <w:t>楼</w:t>
            </w:r>
          </w:p>
          <w:p w14:paraId="726E8DA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联 系 人：</w:t>
            </w:r>
            <w:r>
              <w:rPr>
                <w:rFonts w:hint="eastAsia" w:ascii="宋体" w:hAnsi="宋体" w:cs="仿宋_GB2312"/>
                <w:szCs w:val="21"/>
                <w:lang w:val="zh-CN"/>
              </w:rPr>
              <w:t>王建设</w:t>
            </w:r>
          </w:p>
          <w:p w14:paraId="180C9E2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联系方式：</w:t>
            </w:r>
            <w:r>
              <w:rPr>
                <w:rFonts w:hint="eastAsia" w:ascii="宋体" w:hAnsi="宋体" w:cs="仿宋_GB2312"/>
                <w:szCs w:val="21"/>
                <w:lang w:val="zh-CN"/>
              </w:rPr>
              <w:t>13938906715</w:t>
            </w:r>
          </w:p>
        </w:tc>
      </w:tr>
      <w:tr w14:paraId="6FBA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6E80DC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3</w:t>
            </w:r>
          </w:p>
        </w:tc>
        <w:tc>
          <w:tcPr>
            <w:tcW w:w="2268" w:type="dxa"/>
            <w:vAlign w:val="center"/>
          </w:tcPr>
          <w:p w14:paraId="0A5A393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代理机构</w:t>
            </w:r>
          </w:p>
        </w:tc>
        <w:tc>
          <w:tcPr>
            <w:tcW w:w="6739" w:type="dxa"/>
            <w:vAlign w:val="center"/>
          </w:tcPr>
          <w:p w14:paraId="6F898D2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名    称：</w:t>
            </w:r>
            <w:r>
              <w:rPr>
                <w:rFonts w:hint="eastAsia" w:ascii="宋体" w:hAnsi="宋体" w:cs="仿宋_GB2312"/>
                <w:szCs w:val="21"/>
                <w:lang w:val="zh-CN"/>
              </w:rPr>
              <w:t xml:space="preserve">许昌安信工程管理服务有限公司 </w:t>
            </w:r>
          </w:p>
          <w:p w14:paraId="292C56E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地    址：许昌市建安区镜水路</w:t>
            </w:r>
          </w:p>
          <w:p w14:paraId="1698E1D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eastAsia="zh-CN"/>
              </w:rPr>
            </w:pPr>
            <w:r>
              <w:rPr>
                <w:rFonts w:hint="eastAsia" w:ascii="宋体" w:hAnsi="宋体" w:eastAsia="宋体" w:cs="仿宋_GB2312"/>
                <w:szCs w:val="21"/>
                <w:lang w:val="zh-CN"/>
              </w:rPr>
              <w:t>联 系 人：</w:t>
            </w:r>
            <w:r>
              <w:rPr>
                <w:rFonts w:hint="eastAsia" w:ascii="宋体" w:hAnsi="宋体" w:cs="仿宋_GB2312"/>
                <w:szCs w:val="21"/>
                <w:lang w:val="en-US" w:eastAsia="zh-CN"/>
              </w:rPr>
              <w:t>罗扬</w:t>
            </w:r>
          </w:p>
          <w:p w14:paraId="79C2D376">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联系方式：</w:t>
            </w:r>
            <w:r>
              <w:rPr>
                <w:rFonts w:hint="eastAsia" w:ascii="宋体" w:hAnsi="宋体" w:cs="仿宋_GB2312"/>
                <w:szCs w:val="21"/>
                <w:lang w:val="zh-CN"/>
              </w:rPr>
              <w:t>18603747565</w:t>
            </w:r>
          </w:p>
        </w:tc>
      </w:tr>
      <w:tr w14:paraId="079A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6" w:type="dxa"/>
            <w:vAlign w:val="center"/>
          </w:tcPr>
          <w:p w14:paraId="747A059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4</w:t>
            </w:r>
          </w:p>
        </w:tc>
        <w:tc>
          <w:tcPr>
            <w:tcW w:w="2268" w:type="dxa"/>
            <w:vAlign w:val="center"/>
          </w:tcPr>
          <w:p w14:paraId="1112145F">
            <w:pPr>
              <w:keepNext w:val="0"/>
              <w:keepLines w:val="0"/>
              <w:pageBreakBefore w:val="0"/>
              <w:widowControl w:val="0"/>
              <w:kinsoku/>
              <w:wordWrap/>
              <w:overflowPunct/>
              <w:topLinePunct w:val="0"/>
              <w:autoSpaceDE w:val="0"/>
              <w:autoSpaceDN w:val="0"/>
              <w:bidi w:val="0"/>
              <w:adjustRightInd w:val="0"/>
              <w:spacing w:line="440" w:lineRule="exact"/>
              <w:ind w:right="-11"/>
              <w:jc w:val="center"/>
              <w:textAlignment w:val="auto"/>
              <w:rPr>
                <w:rFonts w:ascii="宋体" w:hAnsi="宋体" w:cs="宋体"/>
                <w:bCs/>
                <w:szCs w:val="21"/>
              </w:rPr>
            </w:pPr>
            <w:r>
              <w:rPr>
                <w:rFonts w:hint="eastAsia" w:ascii="宋体" w:hAnsi="宋体" w:cs="宋体"/>
                <w:bCs/>
                <w:szCs w:val="21"/>
              </w:rPr>
              <w:t>★</w:t>
            </w:r>
            <w:r>
              <w:rPr>
                <w:rFonts w:hint="eastAsia" w:ascii="宋体" w:hAnsi="宋体" w:cs="宋体"/>
                <w:bCs/>
                <w:szCs w:val="21"/>
                <w:lang w:eastAsia="zh-CN"/>
              </w:rPr>
              <w:t>投标人</w:t>
            </w:r>
            <w:r>
              <w:rPr>
                <w:rFonts w:hint="eastAsia" w:ascii="宋体" w:hAnsi="宋体" w:cs="宋体"/>
                <w:bCs/>
                <w:szCs w:val="21"/>
              </w:rPr>
              <w:t>资格</w:t>
            </w:r>
          </w:p>
        </w:tc>
        <w:tc>
          <w:tcPr>
            <w:tcW w:w="6739" w:type="dxa"/>
            <w:vAlign w:val="center"/>
          </w:tcPr>
          <w:p w14:paraId="5C8698DB">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szCs w:val="21"/>
                <w:lang w:val="zh-CN"/>
              </w:rPr>
            </w:pPr>
            <w:r>
              <w:rPr>
                <w:rFonts w:hint="eastAsia" w:ascii="宋体" w:hAnsi="宋体" w:cs="仿宋_GB2312"/>
                <w:b/>
                <w:bCs/>
                <w:szCs w:val="21"/>
                <w:lang w:val="zh-CN"/>
              </w:rPr>
              <w:t>一、中小企业或者残疾人福利性单位声明函</w:t>
            </w:r>
            <w:r>
              <w:rPr>
                <w:rFonts w:hint="eastAsia" w:ascii="宋体" w:hAnsi="宋体" w:cs="仿宋_GB2312"/>
                <w:szCs w:val="21"/>
                <w:lang w:val="zh-CN"/>
              </w:rPr>
              <w:t xml:space="preserve"> </w:t>
            </w:r>
          </w:p>
          <w:p w14:paraId="3B93643D">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szCs w:val="21"/>
                <w:lang w:val="zh-CN"/>
              </w:rPr>
            </w:pPr>
            <w:r>
              <w:rPr>
                <w:rFonts w:hint="eastAsia" w:ascii="宋体" w:hAnsi="宋体" w:cs="仿宋_GB2312"/>
                <w:szCs w:val="21"/>
                <w:lang w:val="zh-CN"/>
              </w:rPr>
              <w:t xml:space="preserve">1．中小企业出具《中小企业声明函》 </w:t>
            </w:r>
          </w:p>
          <w:p w14:paraId="2E4D3D59">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szCs w:val="21"/>
              </w:rPr>
            </w:pPr>
            <w:r>
              <w:rPr>
                <w:rFonts w:hint="eastAsia" w:ascii="宋体" w:hAnsi="宋体" w:cs="仿宋_GB2312"/>
                <w:szCs w:val="21"/>
                <w:lang w:val="zh-CN"/>
              </w:rPr>
              <w:t>2．残疾人福利性单位出具《残疾人福利企业声明函》</w:t>
            </w:r>
          </w:p>
          <w:p w14:paraId="7EAD6908">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b/>
                <w:bCs/>
                <w:szCs w:val="21"/>
              </w:rPr>
            </w:pPr>
            <w:r>
              <w:rPr>
                <w:rFonts w:hint="eastAsia" w:ascii="宋体" w:hAnsi="宋体" w:cs="仿宋_GB2312"/>
                <w:b/>
                <w:bCs/>
                <w:szCs w:val="21"/>
              </w:rPr>
              <w:t>二、符合《政府采购法》第二十二条规定</w:t>
            </w:r>
          </w:p>
          <w:p w14:paraId="3ADA50CC">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szCs w:val="21"/>
              </w:rPr>
            </w:pPr>
            <w:r>
              <w:rPr>
                <w:rFonts w:hint="eastAsia" w:ascii="宋体" w:hAnsi="宋体" w:cs="仿宋_GB2312"/>
                <w:szCs w:val="21"/>
              </w:rPr>
              <w:t xml:space="preserve">1．具有独立承担民事责任的能力； </w:t>
            </w:r>
          </w:p>
          <w:p w14:paraId="611DDC0A">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szCs w:val="21"/>
              </w:rPr>
            </w:pPr>
            <w:r>
              <w:rPr>
                <w:rFonts w:hint="eastAsia" w:ascii="宋体" w:hAnsi="宋体" w:cs="仿宋_GB2312"/>
                <w:szCs w:val="21"/>
              </w:rPr>
              <w:t xml:space="preserve">2．具有良好的商业信誉和健全的财务会计制度； </w:t>
            </w:r>
          </w:p>
          <w:p w14:paraId="0706C929">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szCs w:val="21"/>
              </w:rPr>
            </w:pPr>
            <w:r>
              <w:rPr>
                <w:rFonts w:hint="eastAsia" w:ascii="宋体" w:hAnsi="宋体" w:cs="仿宋_GB2312"/>
                <w:szCs w:val="21"/>
              </w:rPr>
              <w:t xml:space="preserve">3．具有履行合同所必需的设备和专业技术能力； </w:t>
            </w:r>
          </w:p>
          <w:p w14:paraId="317B0A70">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szCs w:val="21"/>
              </w:rPr>
            </w:pPr>
            <w:r>
              <w:rPr>
                <w:rFonts w:hint="eastAsia" w:ascii="宋体" w:hAnsi="宋体" w:cs="仿宋_GB2312"/>
                <w:szCs w:val="21"/>
              </w:rPr>
              <w:t xml:space="preserve">4．具有依法缴纳税收和社会保障资金的良好记录； </w:t>
            </w:r>
          </w:p>
          <w:p w14:paraId="45D71965">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szCs w:val="21"/>
              </w:rPr>
            </w:pPr>
            <w:r>
              <w:rPr>
                <w:rFonts w:hint="eastAsia" w:ascii="宋体" w:hAnsi="宋体" w:cs="仿宋_GB2312"/>
                <w:szCs w:val="21"/>
              </w:rPr>
              <w:t>5．参加政府采购活动前三年内，在经营活动中没有重大违法记录；</w:t>
            </w:r>
          </w:p>
          <w:p w14:paraId="6753FD7B">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仿宋_GB2312"/>
                <w:szCs w:val="21"/>
                <w:lang w:eastAsia="zh-CN"/>
              </w:rPr>
            </w:pPr>
            <w:r>
              <w:rPr>
                <w:rFonts w:hint="eastAsia" w:ascii="宋体" w:hAnsi="宋体" w:cs="仿宋_GB2312"/>
                <w:szCs w:val="21"/>
                <w:lang w:eastAsia="zh-CN"/>
              </w:rPr>
              <w:t>三、本项目的特定资格要求：</w:t>
            </w:r>
            <w:r>
              <w:rPr>
                <w:rFonts w:hint="eastAsia" w:ascii="宋体" w:hAnsi="宋体" w:cs="仿宋_GB2312"/>
                <w:szCs w:val="21"/>
                <w:lang w:val="en-US" w:eastAsia="zh-CN"/>
              </w:rPr>
              <w:t>无</w:t>
            </w:r>
            <w:r>
              <w:rPr>
                <w:rFonts w:hint="eastAsia" w:ascii="宋体" w:hAnsi="宋体" w:cs="仿宋_GB2312"/>
                <w:szCs w:val="21"/>
                <w:lang w:eastAsia="zh-CN"/>
              </w:rPr>
              <w:t>。</w:t>
            </w:r>
          </w:p>
          <w:p w14:paraId="2418F0AB">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szCs w:val="21"/>
              </w:rPr>
            </w:pPr>
            <w:r>
              <w:rPr>
                <w:rFonts w:hint="eastAsia" w:ascii="宋体" w:hAnsi="宋体" w:cs="仿宋_GB2312"/>
                <w:szCs w:val="21"/>
              </w:rPr>
              <w:t>注：</w:t>
            </w:r>
          </w:p>
          <w:p w14:paraId="06CF10AE">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b/>
                <w:bCs/>
                <w:szCs w:val="21"/>
              </w:rPr>
            </w:pPr>
            <w:r>
              <w:rPr>
                <w:rFonts w:hint="eastAsia" w:ascii="宋体" w:hAnsi="宋体" w:cs="仿宋_GB2312"/>
                <w:b/>
                <w:bCs/>
                <w:szCs w:val="21"/>
              </w:rPr>
              <w:t>1、供应商在投标时，提供《许昌市建安区政府采购供应商信用承诺函》（详见招标文件第八章3.</w:t>
            </w:r>
            <w:r>
              <w:rPr>
                <w:rFonts w:hint="eastAsia" w:ascii="宋体" w:hAnsi="宋体" w:cs="仿宋_GB2312"/>
                <w:b/>
                <w:bCs/>
                <w:szCs w:val="21"/>
                <w:lang w:val="en-US" w:eastAsia="zh-CN"/>
              </w:rPr>
              <w:t>7</w:t>
            </w:r>
            <w:r>
              <w:rPr>
                <w:rFonts w:hint="eastAsia" w:ascii="宋体" w:hAnsi="宋体" w:cs="仿宋_GB2312"/>
                <w:b/>
                <w:bCs/>
                <w:szCs w:val="21"/>
              </w:rPr>
              <w:t>格式），无需再提交上述证明材料。</w:t>
            </w:r>
          </w:p>
          <w:p w14:paraId="338F05D3">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b/>
                <w:bCs/>
                <w:szCs w:val="21"/>
              </w:rPr>
            </w:pPr>
            <w:r>
              <w:rPr>
                <w:rFonts w:hint="eastAsia" w:ascii="宋体" w:hAnsi="宋体" w:cs="仿宋_GB2312"/>
                <w:b/>
                <w:bCs/>
                <w:szCs w:val="21"/>
              </w:rPr>
              <w:t>2、采购人有权在签订合同前要求中标供应商提供相关证明材料以核实中标供应商承诺事项的真实性。</w:t>
            </w:r>
          </w:p>
          <w:p w14:paraId="1B636C69">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szCs w:val="21"/>
              </w:rPr>
            </w:pPr>
            <w:r>
              <w:rPr>
                <w:rFonts w:hint="eastAsia" w:ascii="宋体" w:hAnsi="宋体" w:cs="仿宋_GB2312"/>
                <w:b/>
                <w:bCs/>
                <w:szCs w:val="21"/>
              </w:rPr>
              <w:t>3、供应商对信用承诺内容的真实性、合法性、有效性负责。如作出虚假信用承诺，视同为“提供虚假材料谋取中标”的违法行为。</w:t>
            </w:r>
          </w:p>
        </w:tc>
      </w:tr>
      <w:tr w14:paraId="79C2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BFAD0C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5</w:t>
            </w:r>
          </w:p>
        </w:tc>
        <w:tc>
          <w:tcPr>
            <w:tcW w:w="2268" w:type="dxa"/>
            <w:vAlign w:val="center"/>
          </w:tcPr>
          <w:p w14:paraId="1E5DB27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6739" w:type="dxa"/>
            <w:vAlign w:val="center"/>
          </w:tcPr>
          <w:p w14:paraId="3943489B">
            <w:pPr>
              <w:keepNext w:val="0"/>
              <w:keepLines w:val="0"/>
              <w:pageBreakBefore w:val="0"/>
              <w:widowControl w:val="0"/>
              <w:kinsoku/>
              <w:wordWrap/>
              <w:overflowPunct/>
              <w:topLinePunct w:val="0"/>
              <w:autoSpaceDE w:val="0"/>
              <w:autoSpaceDN w:val="0"/>
              <w:bidi w:val="0"/>
              <w:spacing w:line="440" w:lineRule="exact"/>
              <w:ind w:right="-11"/>
              <w:contextualSpacing/>
              <w:textAlignment w:val="auto"/>
              <w:rPr>
                <w:rFonts w:ascii="宋体" w:hAnsi="宋体" w:cs="宋体"/>
                <w:bCs/>
                <w:szCs w:val="21"/>
              </w:rPr>
            </w:pPr>
            <w:r>
              <w:rPr>
                <w:rFonts w:hint="eastAsia" w:ascii="宋体" w:hAnsi="宋体" w:cs="宋体"/>
                <w:bCs/>
                <w:szCs w:val="21"/>
              </w:rPr>
              <w:t>本项目☑不接受□</w:t>
            </w:r>
            <w:r>
              <w:rPr>
                <w:rFonts w:hint="eastAsia" w:ascii="宋体" w:hAnsi="宋体" w:cs="宋体"/>
                <w:bCs/>
                <w:szCs w:val="21"/>
                <w:lang w:val="zh-CN"/>
              </w:rPr>
              <w:t>接受</w:t>
            </w:r>
            <w:r>
              <w:rPr>
                <w:rFonts w:hint="eastAsia" w:ascii="宋体" w:hAnsi="宋体" w:cs="宋体"/>
                <w:bCs/>
                <w:szCs w:val="21"/>
              </w:rPr>
              <w:t xml:space="preserve"> 联合体投标</w:t>
            </w:r>
          </w:p>
        </w:tc>
      </w:tr>
      <w:tr w14:paraId="1519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69C40F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6</w:t>
            </w:r>
          </w:p>
        </w:tc>
        <w:tc>
          <w:tcPr>
            <w:tcW w:w="2268" w:type="dxa"/>
            <w:vAlign w:val="center"/>
          </w:tcPr>
          <w:p w14:paraId="4AA5134F">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6739" w:type="dxa"/>
            <w:vAlign w:val="center"/>
          </w:tcPr>
          <w:p w14:paraId="4F1421D1">
            <w:pPr>
              <w:keepNext w:val="0"/>
              <w:keepLines w:val="0"/>
              <w:pageBreakBefore w:val="0"/>
              <w:widowControl w:val="0"/>
              <w:kinsoku/>
              <w:wordWrap/>
              <w:overflowPunct/>
              <w:topLinePunct w:val="0"/>
              <w:autoSpaceDE w:val="0"/>
              <w:autoSpaceDN w:val="0"/>
              <w:bidi w:val="0"/>
              <w:spacing w:line="440" w:lineRule="exact"/>
              <w:ind w:right="-11"/>
              <w:contextualSpacing/>
              <w:textAlignment w:val="auto"/>
              <w:rPr>
                <w:rFonts w:ascii="宋体" w:hAnsi="宋体" w:cs="宋体"/>
                <w:kern w:val="0"/>
                <w:szCs w:val="21"/>
              </w:rPr>
            </w:pPr>
            <w:r>
              <w:rPr>
                <w:rFonts w:hint="eastAsia" w:ascii="宋体" w:hAnsi="宋体" w:cs="宋体"/>
                <w:b/>
                <w:bCs/>
                <w:kern w:val="0"/>
                <w:szCs w:val="21"/>
                <w:lang w:eastAsia="zh-CN"/>
              </w:rPr>
              <w:t>64800000.00</w:t>
            </w:r>
            <w:r>
              <w:rPr>
                <w:rFonts w:hint="eastAsia" w:ascii="宋体" w:hAnsi="宋体" w:cs="宋体"/>
                <w:b/>
                <w:bCs/>
                <w:kern w:val="0"/>
                <w:szCs w:val="21"/>
              </w:rPr>
              <w:t>元（其中一标段</w:t>
            </w:r>
            <w:r>
              <w:rPr>
                <w:rFonts w:hint="eastAsia" w:ascii="宋体" w:hAnsi="宋体" w:cs="宋体"/>
                <w:b/>
                <w:bCs/>
                <w:kern w:val="0"/>
                <w:szCs w:val="21"/>
                <w:lang w:eastAsia="zh-CN"/>
              </w:rPr>
              <w:t>16200000.00</w:t>
            </w:r>
            <w:r>
              <w:rPr>
                <w:rFonts w:hint="eastAsia" w:ascii="宋体" w:hAnsi="宋体" w:cs="宋体"/>
                <w:b/>
                <w:bCs/>
                <w:kern w:val="0"/>
                <w:szCs w:val="21"/>
              </w:rPr>
              <w:t>元，二标段</w:t>
            </w:r>
            <w:r>
              <w:rPr>
                <w:rFonts w:hint="eastAsia" w:ascii="宋体" w:hAnsi="宋体" w:cs="宋体"/>
                <w:b/>
                <w:bCs/>
                <w:kern w:val="0"/>
                <w:szCs w:val="21"/>
                <w:lang w:eastAsia="zh-CN"/>
              </w:rPr>
              <w:t>16200000.00</w:t>
            </w:r>
            <w:r>
              <w:rPr>
                <w:rFonts w:hint="eastAsia" w:ascii="宋体" w:hAnsi="宋体" w:cs="宋体"/>
                <w:b/>
                <w:bCs/>
                <w:kern w:val="0"/>
                <w:szCs w:val="21"/>
              </w:rPr>
              <w:t>元，三标段</w:t>
            </w:r>
            <w:r>
              <w:rPr>
                <w:rFonts w:hint="eastAsia" w:ascii="宋体" w:hAnsi="宋体" w:cs="宋体"/>
                <w:b/>
                <w:bCs/>
                <w:kern w:val="0"/>
                <w:szCs w:val="21"/>
                <w:lang w:eastAsia="zh-CN"/>
              </w:rPr>
              <w:t>16200000.00</w:t>
            </w:r>
            <w:r>
              <w:rPr>
                <w:rFonts w:hint="eastAsia" w:ascii="宋体" w:hAnsi="宋体" w:cs="宋体"/>
                <w:b/>
                <w:bCs/>
                <w:kern w:val="0"/>
                <w:szCs w:val="21"/>
              </w:rPr>
              <w:t>元</w:t>
            </w:r>
            <w:r>
              <w:rPr>
                <w:rFonts w:hint="eastAsia" w:ascii="宋体" w:hAnsi="宋体" w:cs="宋体"/>
                <w:b/>
                <w:bCs/>
                <w:kern w:val="0"/>
                <w:szCs w:val="21"/>
                <w:lang w:eastAsia="zh-CN"/>
              </w:rPr>
              <w:t>，</w:t>
            </w:r>
            <w:r>
              <w:rPr>
                <w:rFonts w:hint="eastAsia" w:ascii="宋体" w:hAnsi="宋体" w:cs="宋体"/>
                <w:b/>
                <w:bCs/>
                <w:kern w:val="0"/>
                <w:szCs w:val="21"/>
                <w:lang w:val="en-US" w:eastAsia="zh-CN"/>
              </w:rPr>
              <w:t>四</w:t>
            </w:r>
            <w:r>
              <w:rPr>
                <w:rFonts w:hint="eastAsia" w:ascii="宋体" w:hAnsi="宋体" w:cs="宋体"/>
                <w:b/>
                <w:bCs/>
                <w:kern w:val="0"/>
                <w:szCs w:val="21"/>
              </w:rPr>
              <w:t>标段</w:t>
            </w:r>
            <w:r>
              <w:rPr>
                <w:rFonts w:hint="eastAsia" w:ascii="宋体" w:hAnsi="宋体" w:cs="宋体"/>
                <w:b/>
                <w:bCs/>
                <w:kern w:val="0"/>
                <w:szCs w:val="21"/>
                <w:lang w:eastAsia="zh-CN"/>
              </w:rPr>
              <w:t>16200000.00</w:t>
            </w:r>
            <w:r>
              <w:rPr>
                <w:rFonts w:hint="eastAsia" w:ascii="宋体" w:hAnsi="宋体" w:cs="宋体"/>
                <w:b/>
                <w:bCs/>
                <w:kern w:val="0"/>
                <w:szCs w:val="21"/>
              </w:rPr>
              <w:t>元）</w:t>
            </w:r>
            <w:r>
              <w:rPr>
                <w:rFonts w:hint="eastAsia" w:ascii="宋体" w:hAnsi="宋体" w:cs="宋体"/>
                <w:b/>
                <w:bCs/>
                <w:kern w:val="0"/>
                <w:szCs w:val="21"/>
                <w:lang w:eastAsia="zh-CN"/>
              </w:rPr>
              <w:t>，</w:t>
            </w:r>
            <w:r>
              <w:rPr>
                <w:rFonts w:hint="eastAsia" w:ascii="宋体" w:hAnsi="宋体" w:cs="宋体"/>
                <w:b/>
                <w:bCs/>
                <w:kern w:val="0"/>
                <w:szCs w:val="21"/>
              </w:rPr>
              <w:t>超出最高限价的投标无效。</w:t>
            </w:r>
          </w:p>
        </w:tc>
      </w:tr>
      <w:tr w14:paraId="696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09C272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7</w:t>
            </w:r>
          </w:p>
        </w:tc>
        <w:tc>
          <w:tcPr>
            <w:tcW w:w="2268" w:type="dxa"/>
            <w:vAlign w:val="center"/>
          </w:tcPr>
          <w:p w14:paraId="51AAEAD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Cs/>
                <w:szCs w:val="21"/>
                <w:lang w:val="zh-CN"/>
              </w:rPr>
              <w:t>现场考察</w:t>
            </w:r>
          </w:p>
        </w:tc>
        <w:tc>
          <w:tcPr>
            <w:tcW w:w="6739" w:type="dxa"/>
            <w:vAlign w:val="center"/>
          </w:tcPr>
          <w:p w14:paraId="58FE6035">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14:paraId="03EBC0F1">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14:paraId="4420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17727A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8</w:t>
            </w:r>
          </w:p>
        </w:tc>
        <w:tc>
          <w:tcPr>
            <w:tcW w:w="2268" w:type="dxa"/>
            <w:vAlign w:val="center"/>
          </w:tcPr>
          <w:p w14:paraId="4F84D50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Cs/>
                <w:szCs w:val="21"/>
                <w:lang w:val="zh-CN"/>
              </w:rPr>
              <w:t>开标前答疑会</w:t>
            </w:r>
          </w:p>
        </w:tc>
        <w:tc>
          <w:tcPr>
            <w:tcW w:w="6739" w:type="dxa"/>
            <w:vAlign w:val="center"/>
          </w:tcPr>
          <w:p w14:paraId="43B8D140">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14:paraId="25D680C5">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szCs w:val="21"/>
                <w:lang w:val="zh-CN"/>
              </w:rPr>
            </w:pPr>
            <w:r>
              <w:rPr>
                <w:rFonts w:hint="eastAsia" w:ascii="宋体" w:hAnsi="宋体" w:cs="宋体"/>
                <w:bCs/>
                <w:szCs w:val="21"/>
                <w:lang w:val="zh-CN"/>
              </w:rPr>
              <w:t>□召开，时间：      地点：</w:t>
            </w:r>
          </w:p>
        </w:tc>
      </w:tr>
      <w:tr w14:paraId="35A4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A83CBB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9</w:t>
            </w:r>
          </w:p>
        </w:tc>
        <w:tc>
          <w:tcPr>
            <w:tcW w:w="2268" w:type="dxa"/>
            <w:vAlign w:val="center"/>
          </w:tcPr>
          <w:p w14:paraId="2E5822F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进口产品参与</w:t>
            </w:r>
          </w:p>
        </w:tc>
        <w:tc>
          <w:tcPr>
            <w:tcW w:w="6739" w:type="dxa"/>
            <w:vAlign w:val="center"/>
          </w:tcPr>
          <w:p w14:paraId="251B45D5">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14:paraId="5BD0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F034FC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10</w:t>
            </w:r>
          </w:p>
        </w:tc>
        <w:tc>
          <w:tcPr>
            <w:tcW w:w="2268" w:type="dxa"/>
            <w:vAlign w:val="center"/>
          </w:tcPr>
          <w:p w14:paraId="2713766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b/>
                <w:szCs w:val="21"/>
              </w:rPr>
              <w:t>★</w:t>
            </w:r>
            <w:r>
              <w:rPr>
                <w:rFonts w:hint="eastAsia" w:ascii="宋体" w:hAnsi="宋体" w:cs="宋体"/>
                <w:szCs w:val="21"/>
              </w:rPr>
              <w:t>投标有效期</w:t>
            </w:r>
          </w:p>
        </w:tc>
        <w:tc>
          <w:tcPr>
            <w:tcW w:w="6739" w:type="dxa"/>
            <w:vAlign w:val="center"/>
          </w:tcPr>
          <w:p w14:paraId="571525F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90天（自提交投标文件的截止之日起算）</w:t>
            </w:r>
          </w:p>
          <w:p w14:paraId="60CBD51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中标人投标有效期延至合同验收之日，中标人全部合同义务履行完毕为止。</w:t>
            </w:r>
          </w:p>
        </w:tc>
      </w:tr>
      <w:tr w14:paraId="0B85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E7360E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11</w:t>
            </w:r>
          </w:p>
        </w:tc>
        <w:tc>
          <w:tcPr>
            <w:tcW w:w="2268" w:type="dxa"/>
            <w:vAlign w:val="center"/>
          </w:tcPr>
          <w:p w14:paraId="7141B43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Cs/>
                <w:szCs w:val="21"/>
                <w:lang w:val="zh-CN"/>
              </w:rPr>
              <w:t>中标人将本项目的非主体、非关键性</w:t>
            </w:r>
          </w:p>
          <w:p w14:paraId="28DE0AA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bCs/>
                <w:szCs w:val="21"/>
                <w:lang w:val="zh-CN"/>
              </w:rPr>
              <w:t>工作分包</w:t>
            </w:r>
          </w:p>
        </w:tc>
        <w:tc>
          <w:tcPr>
            <w:tcW w:w="6739" w:type="dxa"/>
            <w:vAlign w:val="center"/>
          </w:tcPr>
          <w:p w14:paraId="74F038B4">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14:paraId="34E2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53ECF9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12</w:t>
            </w:r>
          </w:p>
        </w:tc>
        <w:tc>
          <w:tcPr>
            <w:tcW w:w="2268" w:type="dxa"/>
            <w:vAlign w:val="center"/>
          </w:tcPr>
          <w:p w14:paraId="1527E52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本项目是否采用不见面开标</w:t>
            </w:r>
          </w:p>
        </w:tc>
        <w:tc>
          <w:tcPr>
            <w:tcW w:w="6739" w:type="dxa"/>
            <w:vAlign w:val="center"/>
          </w:tcPr>
          <w:p w14:paraId="7EB657B0">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szCs w:val="21"/>
              </w:rPr>
            </w:pPr>
            <w:r>
              <w:rPr>
                <w:rFonts w:hint="eastAsia" w:ascii="宋体" w:hAnsi="宋体" w:cs="宋体"/>
                <w:szCs w:val="21"/>
              </w:rPr>
              <w:t>本项目采用不见面开标。</w:t>
            </w:r>
          </w:p>
        </w:tc>
      </w:tr>
      <w:tr w14:paraId="7442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70BF7F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13</w:t>
            </w:r>
          </w:p>
        </w:tc>
        <w:tc>
          <w:tcPr>
            <w:tcW w:w="2268" w:type="dxa"/>
            <w:vAlign w:val="center"/>
          </w:tcPr>
          <w:p w14:paraId="451CEB1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电子投标文件递交地点</w:t>
            </w:r>
          </w:p>
        </w:tc>
        <w:tc>
          <w:tcPr>
            <w:tcW w:w="6739" w:type="dxa"/>
            <w:vAlign w:val="center"/>
          </w:tcPr>
          <w:p w14:paraId="7597994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电子投标文件应按规定在投标截止时间（开标时间）之前成功提交至《全国公共资源交易平台(河南省·许昌市)》公共资源交易系统（http://117.159.53.11:60632/）。</w:t>
            </w:r>
          </w:p>
        </w:tc>
      </w:tr>
      <w:tr w14:paraId="18C9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8067FE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14</w:t>
            </w:r>
          </w:p>
        </w:tc>
        <w:tc>
          <w:tcPr>
            <w:tcW w:w="2268" w:type="dxa"/>
            <w:vAlign w:val="center"/>
          </w:tcPr>
          <w:p w14:paraId="4A54C14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Cs/>
                <w:szCs w:val="21"/>
                <w:lang w:val="zh-CN"/>
              </w:rPr>
              <w:t>投标截止及</w:t>
            </w:r>
          </w:p>
          <w:p w14:paraId="570940F4">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Cs/>
                <w:szCs w:val="21"/>
                <w:lang w:val="zh-CN"/>
              </w:rPr>
              <w:t>开标时间</w:t>
            </w:r>
          </w:p>
        </w:tc>
        <w:tc>
          <w:tcPr>
            <w:tcW w:w="6739" w:type="dxa"/>
            <w:vAlign w:val="center"/>
          </w:tcPr>
          <w:p w14:paraId="5332CD7B">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
                <w:bCs/>
                <w:szCs w:val="21"/>
                <w:lang w:val="zh-CN"/>
              </w:rPr>
            </w:pPr>
            <w:r>
              <w:rPr>
                <w:rFonts w:hint="eastAsia" w:ascii="宋体" w:hAnsi="宋体" w:cs="宋体"/>
                <w:b/>
                <w:szCs w:val="21"/>
                <w:lang w:eastAsia="zh-CN"/>
              </w:rPr>
              <w:t>2024年</w:t>
            </w:r>
            <w:r>
              <w:rPr>
                <w:rFonts w:hint="eastAsia" w:ascii="宋体" w:hAnsi="宋体" w:cs="宋体"/>
                <w:b/>
                <w:szCs w:val="21"/>
                <w:lang w:val="en-US" w:eastAsia="zh-CN"/>
              </w:rPr>
              <w:t>10</w:t>
            </w:r>
            <w:r>
              <w:rPr>
                <w:rFonts w:hint="eastAsia" w:ascii="宋体" w:hAnsi="宋体" w:cs="宋体"/>
                <w:b/>
                <w:szCs w:val="21"/>
                <w:lang w:eastAsia="zh-CN"/>
              </w:rPr>
              <w:t>月</w:t>
            </w:r>
            <w:r>
              <w:rPr>
                <w:rFonts w:hint="eastAsia" w:ascii="宋体" w:hAnsi="宋体" w:cs="宋体"/>
                <w:b/>
                <w:szCs w:val="21"/>
                <w:lang w:val="en-US" w:eastAsia="zh-CN"/>
              </w:rPr>
              <w:t>22</w:t>
            </w:r>
            <w:r>
              <w:rPr>
                <w:rFonts w:hint="eastAsia" w:ascii="宋体" w:hAnsi="宋体" w:cs="宋体"/>
                <w:b/>
                <w:szCs w:val="21"/>
                <w:lang w:eastAsia="zh-CN"/>
              </w:rPr>
              <w:t>日</w:t>
            </w:r>
            <w:r>
              <w:rPr>
                <w:rFonts w:hint="eastAsia" w:ascii="宋体" w:hAnsi="宋体" w:cs="宋体"/>
                <w:b/>
                <w:szCs w:val="21"/>
              </w:rPr>
              <w:t>09时30分</w:t>
            </w:r>
            <w:r>
              <w:rPr>
                <w:rFonts w:hint="eastAsia" w:ascii="宋体" w:hAnsi="宋体" w:cs="宋体"/>
                <w:b/>
                <w:bCs/>
                <w:szCs w:val="21"/>
                <w:lang w:val="zh-CN"/>
              </w:rPr>
              <w:t>（北京时间）</w:t>
            </w:r>
          </w:p>
        </w:tc>
      </w:tr>
      <w:tr w14:paraId="779C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8AE97C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15</w:t>
            </w:r>
          </w:p>
        </w:tc>
        <w:tc>
          <w:tcPr>
            <w:tcW w:w="2268" w:type="dxa"/>
            <w:vAlign w:val="center"/>
          </w:tcPr>
          <w:p w14:paraId="23856C9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采购人(代理机构)线上开标地点</w:t>
            </w:r>
          </w:p>
        </w:tc>
        <w:tc>
          <w:tcPr>
            <w:tcW w:w="6739" w:type="dxa"/>
            <w:vAlign w:val="center"/>
          </w:tcPr>
          <w:p w14:paraId="6671DC7A">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szCs w:val="21"/>
                <w:lang w:val="zh-CN"/>
              </w:rPr>
            </w:pPr>
            <w:r>
              <w:rPr>
                <w:rFonts w:hint="eastAsia" w:ascii="宋体" w:hAnsi="宋体" w:cs="宋体"/>
                <w:bCs/>
                <w:szCs w:val="21"/>
                <w:lang w:val="zh-CN"/>
              </w:rPr>
              <w:t>许昌市建安区公共资源交易中心四楼开标</w:t>
            </w:r>
            <w:r>
              <w:rPr>
                <w:rFonts w:hint="eastAsia" w:ascii="宋体" w:hAnsi="宋体" w:cs="宋体"/>
                <w:bCs/>
                <w:szCs w:val="21"/>
              </w:rPr>
              <w:t>一</w:t>
            </w:r>
            <w:r>
              <w:rPr>
                <w:rFonts w:hint="eastAsia" w:ascii="宋体" w:hAnsi="宋体" w:cs="宋体"/>
                <w:bCs/>
                <w:szCs w:val="21"/>
                <w:lang w:val="zh-CN"/>
              </w:rPr>
              <w:t>室</w:t>
            </w:r>
            <w:r>
              <w:rPr>
                <w:rFonts w:hint="eastAsia" w:ascii="宋体" w:hAnsi="宋体" w:cs="宋体"/>
                <w:b/>
                <w:szCs w:val="21"/>
                <w:shd w:val="clear" w:color="000000" w:fill="FFFFFF"/>
              </w:rPr>
              <w:t>（本项目采用远程不见面开标，</w:t>
            </w:r>
            <w:r>
              <w:rPr>
                <w:rFonts w:hint="eastAsia" w:ascii="宋体" w:hAnsi="宋体" w:cs="宋体"/>
                <w:b/>
                <w:szCs w:val="21"/>
                <w:shd w:val="clear" w:color="000000" w:fill="FFFFFF"/>
                <w:lang w:eastAsia="zh-CN"/>
              </w:rPr>
              <w:t>投标人</w:t>
            </w:r>
            <w:r>
              <w:rPr>
                <w:rFonts w:hint="eastAsia" w:ascii="宋体" w:hAnsi="宋体" w:cs="宋体"/>
                <w:b/>
                <w:szCs w:val="21"/>
                <w:shd w:val="clear" w:color="000000" w:fill="FFFFFF"/>
              </w:rPr>
              <w:t>无须到现场。）</w:t>
            </w:r>
          </w:p>
        </w:tc>
      </w:tr>
      <w:tr w14:paraId="4217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4F2670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16</w:t>
            </w:r>
          </w:p>
        </w:tc>
        <w:tc>
          <w:tcPr>
            <w:tcW w:w="2268" w:type="dxa"/>
            <w:vAlign w:val="center"/>
          </w:tcPr>
          <w:p w14:paraId="32D96C2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kern w:val="0"/>
                <w:szCs w:val="21"/>
              </w:rPr>
              <w:t>投标保证金</w:t>
            </w:r>
          </w:p>
        </w:tc>
        <w:tc>
          <w:tcPr>
            <w:tcW w:w="6739" w:type="dxa"/>
            <w:vAlign w:val="center"/>
          </w:tcPr>
          <w:p w14:paraId="46AE14F7">
            <w:pPr>
              <w:keepNext w:val="0"/>
              <w:keepLines w:val="0"/>
              <w:pageBreakBefore w:val="0"/>
              <w:widowControl w:val="0"/>
              <w:tabs>
                <w:tab w:val="left" w:pos="1260"/>
              </w:tabs>
              <w:kinsoku/>
              <w:wordWrap/>
              <w:overflowPunct/>
              <w:topLinePunct w:val="0"/>
              <w:autoSpaceDE w:val="0"/>
              <w:autoSpaceDN w:val="0"/>
              <w:bidi w:val="0"/>
              <w:spacing w:line="440" w:lineRule="exact"/>
              <w:contextualSpacing/>
              <w:jc w:val="left"/>
              <w:textAlignment w:val="auto"/>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不收取。</w:t>
            </w:r>
          </w:p>
          <w:p w14:paraId="0918B635">
            <w:pPr>
              <w:keepNext w:val="0"/>
              <w:keepLines w:val="0"/>
              <w:pageBreakBefore w:val="0"/>
              <w:widowControl w:val="0"/>
              <w:tabs>
                <w:tab w:val="left" w:pos="1260"/>
              </w:tabs>
              <w:kinsoku/>
              <w:wordWrap/>
              <w:overflowPunct/>
              <w:topLinePunct w:val="0"/>
              <w:autoSpaceDE w:val="0"/>
              <w:autoSpaceDN w:val="0"/>
              <w:bidi w:val="0"/>
              <w:spacing w:line="440" w:lineRule="exact"/>
              <w:contextualSpacing/>
              <w:jc w:val="left"/>
              <w:textAlignment w:val="auto"/>
              <w:rPr>
                <w:rFonts w:ascii="宋体" w:hAnsi="宋体" w:cs="宋体"/>
                <w:spacing w:val="-2"/>
                <w:szCs w:val="21"/>
                <w:lang w:val="zh-CN"/>
              </w:rPr>
            </w:pPr>
            <w:r>
              <w:rPr>
                <w:rFonts w:hint="eastAsia" w:ascii="宋体" w:hAnsi="宋体" w:cs="宋体"/>
                <w:bCs/>
                <w:szCs w:val="21"/>
                <w:lang w:val="zh-CN"/>
              </w:rPr>
              <w:t>投标人应提供投标承诺函。</w:t>
            </w:r>
          </w:p>
        </w:tc>
      </w:tr>
      <w:tr w14:paraId="6DEB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C3358E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17</w:t>
            </w:r>
          </w:p>
        </w:tc>
        <w:tc>
          <w:tcPr>
            <w:tcW w:w="2268" w:type="dxa"/>
            <w:vAlign w:val="center"/>
          </w:tcPr>
          <w:p w14:paraId="0659028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公告发布</w:t>
            </w:r>
          </w:p>
        </w:tc>
        <w:tc>
          <w:tcPr>
            <w:tcW w:w="6739" w:type="dxa"/>
            <w:tcBorders>
              <w:top w:val="single" w:color="auto" w:sz="4" w:space="0"/>
            </w:tcBorders>
            <w:vAlign w:val="center"/>
          </w:tcPr>
          <w:p w14:paraId="74B5F6D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招标公告、中标公告、变更（更正）公告等相关信息同时在以下网站发布：《中国政府采购网》《河南省政府采购网》《许昌市政府采购网》《全国公共资源交易平台（河南省·许昌市）》《许昌市建安区人民政府网》。</w:t>
            </w:r>
          </w:p>
        </w:tc>
      </w:tr>
      <w:tr w14:paraId="45CE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F78105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18</w:t>
            </w:r>
          </w:p>
        </w:tc>
        <w:tc>
          <w:tcPr>
            <w:tcW w:w="2268" w:type="dxa"/>
            <w:vAlign w:val="center"/>
          </w:tcPr>
          <w:p w14:paraId="57DD324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采购人澄清或修改招标文件时间</w:t>
            </w:r>
          </w:p>
        </w:tc>
        <w:tc>
          <w:tcPr>
            <w:tcW w:w="6739" w:type="dxa"/>
            <w:vAlign w:val="center"/>
          </w:tcPr>
          <w:p w14:paraId="1E26E59A">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szCs w:val="21"/>
                <w:lang w:val="zh-CN"/>
              </w:rPr>
            </w:pPr>
            <w:r>
              <w:rPr>
                <w:rFonts w:hint="eastAsia" w:ascii="宋体" w:hAnsi="宋体" w:cs="宋体"/>
                <w:bCs/>
                <w:szCs w:val="21"/>
                <w:lang w:val="zh-CN"/>
              </w:rPr>
              <w:t>投标截止时间15日前（</w:t>
            </w:r>
            <w:r>
              <w:rPr>
                <w:rFonts w:hint="eastAsia" w:ascii="宋体" w:hAnsi="宋体" w:cs="宋体"/>
                <w:szCs w:val="21"/>
                <w:lang w:val="zh-CN"/>
              </w:rPr>
              <w:t>澄清内容可能影响投标文件编制的）</w:t>
            </w:r>
          </w:p>
        </w:tc>
      </w:tr>
      <w:tr w14:paraId="3855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2EE7E2B">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19</w:t>
            </w:r>
          </w:p>
        </w:tc>
        <w:tc>
          <w:tcPr>
            <w:tcW w:w="2268" w:type="dxa"/>
            <w:vAlign w:val="center"/>
          </w:tcPr>
          <w:p w14:paraId="55E5F06D">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对采购文件质疑截止时间</w:t>
            </w:r>
          </w:p>
        </w:tc>
        <w:tc>
          <w:tcPr>
            <w:tcW w:w="6739" w:type="dxa"/>
            <w:vAlign w:val="center"/>
          </w:tcPr>
          <w:p w14:paraId="0978C10A">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szCs w:val="21"/>
                <w:lang w:val="zh-CN"/>
              </w:rPr>
            </w:pPr>
            <w:r>
              <w:rPr>
                <w:rFonts w:hint="eastAsia" w:ascii="宋体" w:hAnsi="宋体" w:cs="宋体"/>
                <w:bCs/>
                <w:szCs w:val="21"/>
                <w:lang w:val="zh-CN"/>
              </w:rPr>
              <w:t>招标公告期满之日起七个工作日</w:t>
            </w:r>
          </w:p>
        </w:tc>
      </w:tr>
      <w:tr w14:paraId="405C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62EB2F0">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20</w:t>
            </w:r>
          </w:p>
        </w:tc>
        <w:tc>
          <w:tcPr>
            <w:tcW w:w="2268" w:type="dxa"/>
            <w:vAlign w:val="center"/>
          </w:tcPr>
          <w:p w14:paraId="0EEE762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投标文件份数</w:t>
            </w:r>
          </w:p>
        </w:tc>
        <w:tc>
          <w:tcPr>
            <w:tcW w:w="6739" w:type="dxa"/>
            <w:vAlign w:val="center"/>
          </w:tcPr>
          <w:p w14:paraId="4AA00BC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宋体"/>
                <w:bCs/>
                <w:szCs w:val="21"/>
                <w:lang w:val="zh-CN" w:eastAsia="zh-CN"/>
              </w:rPr>
            </w:pPr>
            <w:r>
              <w:rPr>
                <w:rFonts w:hint="eastAsia" w:ascii="宋体" w:hAnsi="宋体" w:eastAsia="宋体" w:cs="宋体"/>
                <w:bCs/>
                <w:szCs w:val="21"/>
                <w:lang w:val="zh-CN" w:eastAsia="zh-CN"/>
              </w:rPr>
              <w:t>电子响应文件：成功上传至《全国公共资源交易平台（河南省·许昌市）》（http://117.159.53.11:60632/）许昌市公共资源电子交易系统加密电子响应文件1份（后缀格式为.XCSTF）。</w:t>
            </w:r>
          </w:p>
          <w:p w14:paraId="54F29E2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eastAsia="宋体" w:cs="宋体"/>
                <w:b/>
                <w:bCs w:val="0"/>
                <w:szCs w:val="21"/>
                <w:lang w:val="zh-CN"/>
              </w:rPr>
              <w:t>注：投标人登录《全国公共资源交易平台（河南省·许昌市）》下载“新点投标文件制作软件（河南省版）”</w:t>
            </w:r>
            <w:r>
              <w:rPr>
                <w:rFonts w:hint="eastAsia" w:ascii="宋体" w:hAnsi="宋体" w:eastAsia="宋体" w:cs="宋体"/>
                <w:b/>
                <w:bCs w:val="0"/>
                <w:szCs w:val="21"/>
                <w:lang w:val="zh-CN" w:eastAsia="zh-CN"/>
              </w:rPr>
              <w:t>的最新版本</w:t>
            </w:r>
            <w:r>
              <w:rPr>
                <w:rFonts w:hint="eastAsia" w:ascii="宋体" w:hAnsi="宋体" w:eastAsia="宋体" w:cs="宋体"/>
                <w:b/>
                <w:bCs w:val="0"/>
                <w:szCs w:val="21"/>
                <w:lang w:val="zh-CN"/>
              </w:rPr>
              <w:t>制作电子响应文件。</w:t>
            </w:r>
          </w:p>
        </w:tc>
      </w:tr>
      <w:tr w14:paraId="6D37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9A82FB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21</w:t>
            </w:r>
          </w:p>
        </w:tc>
        <w:tc>
          <w:tcPr>
            <w:tcW w:w="2268" w:type="dxa"/>
            <w:vAlign w:val="center"/>
          </w:tcPr>
          <w:p w14:paraId="1F03BDE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投标文件的</w:t>
            </w:r>
          </w:p>
          <w:p w14:paraId="47822F84">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签署盖章</w:t>
            </w:r>
          </w:p>
        </w:tc>
        <w:tc>
          <w:tcPr>
            <w:tcW w:w="6739" w:type="dxa"/>
            <w:vAlign w:val="center"/>
          </w:tcPr>
          <w:p w14:paraId="6B521781">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szCs w:val="21"/>
              </w:rPr>
            </w:pPr>
            <w:r>
              <w:rPr>
                <w:rFonts w:hint="eastAsia" w:ascii="宋体" w:hAnsi="宋体" w:cs="宋体"/>
                <w:szCs w:val="21"/>
              </w:rPr>
              <w:t>电子投标文件：按招标文件要求加盖</w:t>
            </w:r>
            <w:r>
              <w:rPr>
                <w:rFonts w:hint="eastAsia" w:ascii="宋体" w:hAnsi="宋体" w:cs="宋体"/>
                <w:szCs w:val="21"/>
                <w:lang w:eastAsia="zh-CN"/>
              </w:rPr>
              <w:t>投标人</w:t>
            </w:r>
            <w:r>
              <w:rPr>
                <w:rFonts w:hint="eastAsia" w:ascii="宋体" w:hAnsi="宋体" w:cs="宋体"/>
                <w:szCs w:val="21"/>
              </w:rPr>
              <w:t>电子印章和法人电子印章。</w:t>
            </w:r>
          </w:p>
        </w:tc>
      </w:tr>
      <w:tr w14:paraId="102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B5B36E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22</w:t>
            </w:r>
          </w:p>
        </w:tc>
        <w:tc>
          <w:tcPr>
            <w:tcW w:w="2268" w:type="dxa"/>
            <w:vAlign w:val="center"/>
          </w:tcPr>
          <w:p w14:paraId="48534F8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开标程序</w:t>
            </w:r>
          </w:p>
        </w:tc>
        <w:tc>
          <w:tcPr>
            <w:tcW w:w="6739" w:type="dxa"/>
          </w:tcPr>
          <w:p w14:paraId="4C5EEE0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zh-CN" w:eastAsia="zh-CN"/>
              </w:rPr>
              <w:t>1</w:t>
            </w:r>
            <w:r>
              <w:rPr>
                <w:rFonts w:hint="eastAsia" w:ascii="宋体" w:hAnsi="宋体" w:cs="宋体"/>
                <w:bCs/>
                <w:szCs w:val="21"/>
                <w:lang w:val="zh-CN"/>
              </w:rPr>
              <w:t>）本项目采用远程“不见面”开标方式，投标前请详细阅读《全国公共资源交易平台（河南省·许昌市）》</w:t>
            </w:r>
            <w:r>
              <w:rPr>
                <w:rFonts w:hint="eastAsia" w:ascii="宋体" w:hAnsi="宋体" w:cs="宋体"/>
                <w:bCs/>
                <w:szCs w:val="21"/>
                <w:lang w:val="zh-CN" w:eastAsia="zh-CN"/>
              </w:rPr>
              <w:t>的</w:t>
            </w:r>
            <w:r>
              <w:rPr>
                <w:rFonts w:hint="eastAsia" w:ascii="宋体" w:hAnsi="宋体" w:cs="宋体"/>
                <w:bCs/>
                <w:szCs w:val="21"/>
                <w:lang w:val="zh-CN"/>
              </w:rPr>
              <w:t>“</w:t>
            </w:r>
            <w:r>
              <w:rPr>
                <w:rFonts w:hint="eastAsia" w:ascii="宋体" w:hAnsi="宋体" w:cs="宋体"/>
                <w:bCs/>
                <w:szCs w:val="21"/>
                <w:lang w:val="zh-CN" w:eastAsia="zh-CN"/>
              </w:rPr>
              <w:t>服务指南</w:t>
            </w:r>
            <w:r>
              <w:rPr>
                <w:rFonts w:hint="eastAsia" w:ascii="宋体" w:hAnsi="宋体" w:cs="宋体"/>
                <w:bCs/>
                <w:szCs w:val="21"/>
                <w:lang w:val="zh-CN"/>
              </w:rPr>
              <w:t>”栏目</w:t>
            </w:r>
            <w:r>
              <w:rPr>
                <w:rFonts w:hint="eastAsia" w:ascii="宋体" w:hAnsi="宋体" w:cs="宋体"/>
                <w:bCs/>
                <w:szCs w:val="21"/>
                <w:lang w:val="zh-CN" w:eastAsia="zh-CN"/>
              </w:rPr>
              <w:t>下《新交易平台使用手册》中的相关内容</w:t>
            </w:r>
            <w:r>
              <w:rPr>
                <w:rFonts w:hint="eastAsia" w:ascii="宋体" w:hAnsi="宋体" w:cs="宋体"/>
                <w:bCs/>
                <w:szCs w:val="21"/>
                <w:lang w:val="zh-CN"/>
              </w:rPr>
              <w:t>。</w:t>
            </w:r>
          </w:p>
          <w:p w14:paraId="373EECB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zh-CN" w:eastAsia="zh-CN"/>
              </w:rPr>
              <w:t>2</w:t>
            </w:r>
            <w:r>
              <w:rPr>
                <w:rFonts w:hint="eastAsia" w:ascii="宋体" w:hAnsi="宋体" w:cs="宋体"/>
                <w:bCs/>
                <w:szCs w:val="21"/>
                <w:lang w:val="zh-CN"/>
              </w:rPr>
              <w:t>）投标人</w:t>
            </w:r>
            <w:r>
              <w:rPr>
                <w:rFonts w:hint="eastAsia" w:ascii="宋体" w:hAnsi="宋体" w:cs="宋体"/>
                <w:bCs/>
                <w:szCs w:val="21"/>
                <w:lang w:val="zh-CN" w:eastAsia="zh-CN"/>
              </w:rPr>
              <w:t>应按新交易平台使用手册</w:t>
            </w:r>
            <w:r>
              <w:rPr>
                <w:rFonts w:hint="eastAsia" w:ascii="宋体" w:hAnsi="宋体" w:cs="宋体"/>
                <w:bCs/>
                <w:szCs w:val="21"/>
                <w:lang w:val="zh-CN"/>
              </w:rPr>
              <w:t>提前设置</w:t>
            </w:r>
            <w:r>
              <w:rPr>
                <w:rFonts w:hint="eastAsia" w:ascii="宋体" w:hAnsi="宋体" w:cs="宋体"/>
                <w:bCs/>
                <w:szCs w:val="21"/>
                <w:lang w:val="zh-CN" w:eastAsia="zh-CN"/>
              </w:rPr>
              <w:t>好</w:t>
            </w:r>
            <w:r>
              <w:rPr>
                <w:rFonts w:hint="eastAsia" w:ascii="宋体" w:hAnsi="宋体" w:cs="宋体"/>
                <w:bCs/>
                <w:szCs w:val="21"/>
                <w:lang w:val="zh-CN"/>
              </w:rPr>
              <w:t>浏览器，并于开标时间前登录本项目</w:t>
            </w:r>
            <w:r>
              <w:rPr>
                <w:rFonts w:hint="eastAsia" w:ascii="宋体" w:hAnsi="宋体" w:cs="宋体"/>
                <w:bCs/>
                <w:szCs w:val="21"/>
                <w:lang w:val="zh-CN" w:eastAsia="zh-CN"/>
              </w:rPr>
              <w:t>网上开标大厅</w:t>
            </w:r>
            <w:r>
              <w:rPr>
                <w:rFonts w:hint="eastAsia" w:ascii="宋体" w:hAnsi="宋体" w:cs="宋体"/>
                <w:bCs/>
                <w:szCs w:val="21"/>
                <w:lang w:val="zh-CN"/>
              </w:rPr>
              <w:t>，按照规定的开标时间准时参加网上开标。</w:t>
            </w:r>
          </w:p>
          <w:p w14:paraId="1B7CC71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zh-CN" w:eastAsia="zh-CN"/>
              </w:rPr>
              <w:t>3</w:t>
            </w:r>
            <w:r>
              <w:rPr>
                <w:rFonts w:hint="eastAsia" w:ascii="宋体" w:hAnsi="宋体" w:cs="宋体"/>
                <w:bCs/>
                <w:szCs w:val="21"/>
                <w:lang w:val="zh-CN"/>
              </w:rPr>
              <w:t>）</w:t>
            </w:r>
            <w:r>
              <w:rPr>
                <w:rFonts w:hint="eastAsia" w:ascii="宋体" w:hAnsi="宋体" w:cs="宋体"/>
                <w:bCs/>
                <w:szCs w:val="21"/>
                <w:lang w:val="zh-CN" w:eastAsia="zh-CN"/>
              </w:rPr>
              <w:t xml:space="preserve">投标人应当在开标时间前使用CA数字证书登录“网上开标大厅”在线准时参加开标活动,并进行投标文件远程解密、电子签章等；招标代理机构在开标时间前到达指定地点使用CA数字证书登录“网上开标大厅”，做好开标前各项准备。 </w:t>
            </w:r>
          </w:p>
          <w:p w14:paraId="32D6B7E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eastAsia="zh-CN"/>
              </w:rPr>
              <w:t>（4）在“唱标”环节，投标人应对唱标信息进行确认，投标人未进行唱标确认操作的，视同认可唱标结果。</w:t>
            </w:r>
          </w:p>
          <w:p w14:paraId="77A278F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zh-CN" w:eastAsia="zh-CN"/>
              </w:rPr>
              <w:t>5</w:t>
            </w:r>
            <w:r>
              <w:rPr>
                <w:rFonts w:hint="eastAsia" w:ascii="宋体" w:hAnsi="宋体" w:cs="宋体"/>
                <w:bCs/>
                <w:szCs w:val="21"/>
                <w:lang w:val="zh-CN"/>
              </w:rPr>
              <w:t>）在</w:t>
            </w:r>
            <w:r>
              <w:rPr>
                <w:rFonts w:hint="eastAsia" w:ascii="宋体" w:hAnsi="宋体" w:cs="宋体"/>
                <w:bCs/>
                <w:szCs w:val="21"/>
                <w:lang w:val="zh-CN" w:eastAsia="zh-CN"/>
              </w:rPr>
              <w:t>“开标结束”环节，投标人应在</w:t>
            </w:r>
            <w:r>
              <w:rPr>
                <w:rFonts w:hint="eastAsia" w:ascii="宋体" w:hAnsi="宋体" w:cs="宋体"/>
                <w:bCs/>
                <w:szCs w:val="21"/>
                <w:lang w:val="zh-CN"/>
              </w:rPr>
              <w:t>《开标</w:t>
            </w:r>
            <w:r>
              <w:rPr>
                <w:rFonts w:hint="eastAsia" w:ascii="宋体" w:hAnsi="宋体" w:cs="宋体"/>
                <w:bCs/>
                <w:szCs w:val="21"/>
                <w:lang w:val="zh-CN" w:eastAsia="zh-CN"/>
              </w:rPr>
              <w:t>情况</w:t>
            </w:r>
            <w:r>
              <w:rPr>
                <w:rFonts w:hint="eastAsia" w:ascii="宋体" w:hAnsi="宋体" w:cs="宋体"/>
                <w:bCs/>
                <w:szCs w:val="21"/>
                <w:lang w:val="zh-CN"/>
              </w:rPr>
              <w:t>记录表》上进行电子签章。投标人未签章的，视同认可开标结果。</w:t>
            </w:r>
          </w:p>
          <w:p w14:paraId="619CE91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zh-CN" w:eastAsia="zh-CN"/>
              </w:rPr>
              <w:t>6</w:t>
            </w:r>
            <w:r>
              <w:rPr>
                <w:rFonts w:hint="eastAsia" w:ascii="宋体" w:hAnsi="宋体" w:cs="宋体"/>
                <w:bCs/>
                <w:szCs w:val="21"/>
                <w:lang w:val="zh-CN"/>
              </w:rPr>
              <w:t>）投标人对开标过程和开标记录如有</w:t>
            </w:r>
            <w:r>
              <w:rPr>
                <w:rFonts w:hint="eastAsia" w:ascii="宋体" w:hAnsi="宋体" w:cs="宋体"/>
                <w:bCs/>
                <w:szCs w:val="21"/>
                <w:lang w:val="zh-CN" w:eastAsia="zh-CN"/>
              </w:rPr>
              <w:t>异议</w:t>
            </w:r>
            <w:r>
              <w:rPr>
                <w:rFonts w:hint="eastAsia" w:ascii="宋体" w:hAnsi="宋体" w:cs="宋体"/>
                <w:bCs/>
                <w:szCs w:val="21"/>
                <w:lang w:val="zh-CN"/>
              </w:rPr>
              <w:t>，可在本项目开标大厅</w:t>
            </w:r>
            <w:r>
              <w:rPr>
                <w:rFonts w:hint="eastAsia" w:ascii="宋体" w:hAnsi="宋体" w:cs="宋体"/>
                <w:bCs/>
                <w:szCs w:val="21"/>
                <w:lang w:val="zh-CN" w:eastAsia="zh-CN"/>
              </w:rPr>
              <w:t>界面右下方</w:t>
            </w:r>
            <w:r>
              <w:rPr>
                <w:rFonts w:hint="eastAsia" w:ascii="宋体" w:hAnsi="宋体" w:cs="宋体"/>
                <w:bCs/>
                <w:szCs w:val="21"/>
                <w:lang w:val="zh-CN"/>
              </w:rPr>
              <w:t>“</w:t>
            </w:r>
            <w:r>
              <w:rPr>
                <w:rFonts w:hint="eastAsia" w:ascii="宋体" w:hAnsi="宋体" w:cs="宋体"/>
                <w:bCs/>
                <w:szCs w:val="21"/>
                <w:lang w:val="zh-CN" w:eastAsia="zh-CN"/>
              </w:rPr>
              <w:t>发起异议</w:t>
            </w:r>
            <w:r>
              <w:rPr>
                <w:rFonts w:hint="eastAsia" w:ascii="宋体" w:hAnsi="宋体" w:cs="宋体"/>
                <w:bCs/>
                <w:szCs w:val="21"/>
                <w:lang w:val="zh-CN"/>
              </w:rPr>
              <w:t>”</w:t>
            </w:r>
            <w:r>
              <w:rPr>
                <w:rFonts w:hint="eastAsia" w:ascii="宋体" w:hAnsi="宋体" w:cs="宋体"/>
                <w:bCs/>
                <w:szCs w:val="21"/>
                <w:lang w:val="zh-CN" w:eastAsia="zh-CN"/>
              </w:rPr>
              <w:t>中</w:t>
            </w:r>
            <w:r>
              <w:rPr>
                <w:rFonts w:hint="eastAsia" w:ascii="宋体" w:hAnsi="宋体" w:cs="宋体"/>
                <w:bCs/>
                <w:szCs w:val="21"/>
                <w:lang w:val="zh-CN"/>
              </w:rPr>
              <w:t>提出。</w:t>
            </w:r>
          </w:p>
        </w:tc>
      </w:tr>
      <w:tr w14:paraId="1132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17886C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23</w:t>
            </w:r>
          </w:p>
        </w:tc>
        <w:tc>
          <w:tcPr>
            <w:tcW w:w="2268" w:type="dxa"/>
            <w:vAlign w:val="center"/>
          </w:tcPr>
          <w:p w14:paraId="09F3658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评标委员会组建</w:t>
            </w:r>
          </w:p>
        </w:tc>
        <w:tc>
          <w:tcPr>
            <w:tcW w:w="6739" w:type="dxa"/>
            <w:vAlign w:val="center"/>
          </w:tcPr>
          <w:p w14:paraId="73D8F4F2">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由采购人代表</w:t>
            </w:r>
            <w:r>
              <w:rPr>
                <w:rFonts w:hint="eastAsia" w:ascii="宋体" w:hAnsi="宋体" w:cs="宋体"/>
                <w:bCs/>
                <w:szCs w:val="21"/>
                <w:lang w:val="en-US" w:eastAsia="zh-CN"/>
              </w:rPr>
              <w:t>2</w:t>
            </w:r>
            <w:r>
              <w:rPr>
                <w:rFonts w:hint="eastAsia" w:ascii="宋体" w:hAnsi="宋体" w:cs="宋体"/>
                <w:bCs/>
                <w:szCs w:val="21"/>
                <w:lang w:val="zh-CN"/>
              </w:rPr>
              <w:t>人和评审专家</w:t>
            </w:r>
            <w:r>
              <w:rPr>
                <w:rFonts w:hint="eastAsia" w:ascii="宋体" w:hAnsi="宋体" w:cs="宋体"/>
                <w:bCs/>
                <w:szCs w:val="21"/>
                <w:lang w:val="en-US" w:eastAsia="zh-CN"/>
              </w:rPr>
              <w:t>5</w:t>
            </w:r>
            <w:r>
              <w:rPr>
                <w:rFonts w:hint="eastAsia" w:ascii="宋体" w:hAnsi="宋体" w:cs="宋体"/>
                <w:bCs/>
                <w:szCs w:val="21"/>
                <w:lang w:val="zh-CN"/>
              </w:rPr>
              <w:t>人组成，其中评审专家的人数不少于评标委员会成员总数的三分之二。评审专家从政府采购评审专家库中随机抽取。</w:t>
            </w:r>
          </w:p>
        </w:tc>
      </w:tr>
      <w:tr w14:paraId="4E59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64852F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24</w:t>
            </w:r>
          </w:p>
        </w:tc>
        <w:tc>
          <w:tcPr>
            <w:tcW w:w="2268" w:type="dxa"/>
            <w:vAlign w:val="center"/>
          </w:tcPr>
          <w:p w14:paraId="5048002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szCs w:val="21"/>
              </w:rPr>
              <w:t>评标方法</w:t>
            </w:r>
          </w:p>
        </w:tc>
        <w:tc>
          <w:tcPr>
            <w:tcW w:w="6739" w:type="dxa"/>
            <w:vAlign w:val="center"/>
          </w:tcPr>
          <w:p w14:paraId="0C7AA30F">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14:paraId="0036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0A54DE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25</w:t>
            </w:r>
          </w:p>
        </w:tc>
        <w:tc>
          <w:tcPr>
            <w:tcW w:w="2268" w:type="dxa"/>
            <w:vAlign w:val="center"/>
          </w:tcPr>
          <w:p w14:paraId="1409ED8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中小企业有关政策</w:t>
            </w:r>
          </w:p>
        </w:tc>
        <w:tc>
          <w:tcPr>
            <w:tcW w:w="6739" w:type="dxa"/>
            <w:vAlign w:val="center"/>
          </w:tcPr>
          <w:p w14:paraId="1B32D849">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eastAsia="zh-CN"/>
              </w:rPr>
            </w:pPr>
            <w:r>
              <w:rPr>
                <w:rFonts w:hint="eastAsia" w:ascii="宋体" w:hAnsi="宋体" w:cs="宋体"/>
                <w:bCs/>
                <w:szCs w:val="21"/>
                <w:lang w:val="zh-CN" w:eastAsia="zh-CN"/>
              </w:rPr>
              <w:t>1、本项目属于专门面向中小企业采购的项目；不再执行价格评审优惠的扶持政策，评审时不再对价格进行扣除；</w:t>
            </w:r>
          </w:p>
          <w:p w14:paraId="01A2DB4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eastAsia="zh-CN"/>
              </w:rPr>
              <w:t>2、本次采购标的对应的中小企业划分标准所属行业：</w:t>
            </w:r>
            <w:r>
              <w:rPr>
                <w:rFonts w:hint="eastAsia" w:ascii="宋体" w:hAnsi="宋体" w:cs="宋体"/>
                <w:bCs/>
                <w:szCs w:val="21"/>
                <w:lang w:val="en-US" w:eastAsia="zh-CN"/>
              </w:rPr>
              <w:t>其他未列明行业</w:t>
            </w:r>
            <w:r>
              <w:rPr>
                <w:rFonts w:hint="eastAsia" w:ascii="宋体" w:hAnsi="宋体" w:cs="宋体"/>
                <w:bCs/>
                <w:szCs w:val="21"/>
                <w:lang w:val="zh-CN" w:eastAsia="zh-CN"/>
              </w:rPr>
              <w:t xml:space="preserve">。 </w:t>
            </w:r>
          </w:p>
          <w:p w14:paraId="3D5A232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eastAsia="zh-CN"/>
              </w:rPr>
              <w:t xml:space="preserve">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14:paraId="52B0DB5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eastAsia="zh-CN"/>
              </w:rPr>
              <w:t xml:space="preserve">4、提供由省级以上监狱管理局、戒毒管理局（含新疆生产建设兵团）出具的属于监狱企业证明文件的，视同为小型和微型企业。 </w:t>
            </w:r>
          </w:p>
          <w:p w14:paraId="59DDA67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eastAsia="zh-CN"/>
              </w:rPr>
              <w:t>5、符合享受政府采购支持政策的残疾人福利性单位条件且提供《残疾人福利性单位声明函》的，视同为小型和微型企业。</w:t>
            </w:r>
          </w:p>
        </w:tc>
      </w:tr>
      <w:tr w14:paraId="3F0D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6F5BA6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26</w:t>
            </w:r>
          </w:p>
        </w:tc>
        <w:tc>
          <w:tcPr>
            <w:tcW w:w="2268" w:type="dxa"/>
            <w:vAlign w:val="center"/>
          </w:tcPr>
          <w:p w14:paraId="05B39D0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节能环保要求</w:t>
            </w:r>
          </w:p>
        </w:tc>
        <w:tc>
          <w:tcPr>
            <w:tcW w:w="6739" w:type="dxa"/>
            <w:vAlign w:val="center"/>
          </w:tcPr>
          <w:p w14:paraId="1372E1B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环境标志产品认证证书，否则不予认定。</w:t>
            </w:r>
          </w:p>
        </w:tc>
      </w:tr>
      <w:tr w14:paraId="22C4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8B6A0BD">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27</w:t>
            </w:r>
          </w:p>
        </w:tc>
        <w:tc>
          <w:tcPr>
            <w:tcW w:w="2268" w:type="dxa"/>
            <w:vAlign w:val="center"/>
          </w:tcPr>
          <w:p w14:paraId="5A617FA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ascii="宋体" w:hAnsi="宋体" w:cs="宋体"/>
                <w:szCs w:val="21"/>
              </w:rPr>
              <w:t>网络关键设备、网络安 全专用产品要求</w:t>
            </w:r>
          </w:p>
        </w:tc>
        <w:tc>
          <w:tcPr>
            <w:tcW w:w="6739" w:type="dxa"/>
            <w:vAlign w:val="center"/>
          </w:tcPr>
          <w:p w14:paraId="62D7C47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en-US" w:eastAsia="zh-CN"/>
              </w:rPr>
              <w:t>1、</w:t>
            </w:r>
            <w:r>
              <w:rPr>
                <w:rFonts w:hint="eastAsia" w:ascii="宋体" w:hAnsi="宋体" w:cs="宋体"/>
                <w:bCs/>
                <w:szCs w:val="21"/>
                <w:lang w:val="zh-CN"/>
              </w:rPr>
              <w:t xml:space="preserve">本项目网络关键设备：（无）；网络安全专用产品：（无） </w:t>
            </w:r>
          </w:p>
          <w:p w14:paraId="1B479512">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en-US" w:eastAsia="zh-CN"/>
              </w:rPr>
              <w:t>2、</w:t>
            </w:r>
            <w:r>
              <w:rPr>
                <w:rFonts w:hint="eastAsia" w:ascii="宋体" w:hAnsi="宋体" w:cs="宋体"/>
                <w:bCs/>
                <w:szCs w:val="21"/>
                <w:lang w:val="zh-CN"/>
              </w:rPr>
              <w:t xml:space="preserve">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 </w:t>
            </w:r>
          </w:p>
          <w:p w14:paraId="48544A1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3、提供资料（下列资料任意一项） ①网络关键设备和网络安全专用产品安全认证证书； ②网络关键设备安全检测证书、网络安全专用产品安全检测证书； 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6A3A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93246D4">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28</w:t>
            </w:r>
          </w:p>
        </w:tc>
        <w:tc>
          <w:tcPr>
            <w:tcW w:w="2268" w:type="dxa"/>
            <w:vAlign w:val="center"/>
          </w:tcPr>
          <w:p w14:paraId="1F202DA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Cs/>
                <w:szCs w:val="21"/>
                <w:lang w:val="zh-CN"/>
              </w:rPr>
              <w:t>履约保证金</w:t>
            </w:r>
          </w:p>
        </w:tc>
        <w:tc>
          <w:tcPr>
            <w:tcW w:w="6739" w:type="dxa"/>
            <w:vAlign w:val="center"/>
          </w:tcPr>
          <w:p w14:paraId="62718F90">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无要求</w:t>
            </w:r>
          </w:p>
        </w:tc>
      </w:tr>
      <w:tr w14:paraId="0E93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FCB7D2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szCs w:val="21"/>
              </w:rPr>
            </w:pPr>
            <w:r>
              <w:rPr>
                <w:rFonts w:hint="eastAsia" w:ascii="宋体" w:hAnsi="宋体" w:cs="宋体"/>
                <w:szCs w:val="21"/>
              </w:rPr>
              <w:t>29</w:t>
            </w:r>
          </w:p>
        </w:tc>
        <w:tc>
          <w:tcPr>
            <w:tcW w:w="2268" w:type="dxa"/>
            <w:vAlign w:val="center"/>
          </w:tcPr>
          <w:p w14:paraId="68F76CF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Cs/>
                <w:szCs w:val="21"/>
                <w:lang w:val="zh-CN"/>
              </w:rPr>
              <w:t>代理服务费</w:t>
            </w:r>
          </w:p>
        </w:tc>
        <w:tc>
          <w:tcPr>
            <w:tcW w:w="6739" w:type="dxa"/>
            <w:vAlign w:val="center"/>
          </w:tcPr>
          <w:p w14:paraId="6FD7584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fldChar w:fldCharType="begin"/>
            </w:r>
            <w:r>
              <w:rPr>
                <w:rFonts w:hint="eastAsia" w:ascii="宋体" w:hAnsi="宋体" w:eastAsia="宋体" w:cs="仿宋_GB2312"/>
                <w:szCs w:val="21"/>
                <w:lang w:val="zh-CN"/>
              </w:rPr>
              <w:instrText xml:space="preserve">eq \o\ac(□,√)</w:instrText>
            </w:r>
            <w:r>
              <w:rPr>
                <w:rFonts w:hint="eastAsia" w:ascii="宋体" w:hAnsi="宋体" w:eastAsia="宋体" w:cs="仿宋_GB2312"/>
                <w:szCs w:val="21"/>
                <w:lang w:val="zh-CN"/>
              </w:rPr>
              <w:fldChar w:fldCharType="end"/>
            </w:r>
            <w:r>
              <w:rPr>
                <w:rFonts w:hint="eastAsia" w:ascii="宋体" w:hAnsi="宋体" w:eastAsia="宋体" w:cs="仿宋_GB2312"/>
                <w:szCs w:val="21"/>
                <w:lang w:val="zh-CN"/>
              </w:rPr>
              <w:t>收取中标人。</w:t>
            </w:r>
          </w:p>
          <w:p w14:paraId="440ADA1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szCs w:val="21"/>
                <w:lang w:val="zh-CN"/>
              </w:rPr>
            </w:pPr>
            <w:r>
              <w:rPr>
                <w:rFonts w:hint="eastAsia" w:ascii="宋体" w:hAnsi="宋体" w:eastAsia="宋体" w:cs="仿宋_GB2312"/>
                <w:szCs w:val="21"/>
                <w:lang w:val="zh-CN"/>
              </w:rPr>
              <w:t>收取标准:</w:t>
            </w:r>
            <w:r>
              <w:rPr>
                <w:rFonts w:hint="eastAsia" w:ascii="宋体" w:hAnsi="宋体" w:eastAsia="宋体" w:cs="仿宋_GB2312"/>
                <w:szCs w:val="21"/>
                <w:lang w:val="zh-CN" w:eastAsia="zh-CN"/>
              </w:rPr>
              <w:t>按豫招协【2023】002号文件。（招标代理服务收费按差额定率累进法计算，服务类采购项目，100万元以下按照中标金额的1.7%收取；100万元-500万元1.2%收取；500万元-1000万元0.7%收取；1000万元-5000万元0.40%收取）。一次性以银行划账、电汇、汇票或支票的形式支付。</w:t>
            </w:r>
          </w:p>
        </w:tc>
      </w:tr>
      <w:tr w14:paraId="2429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C1A60E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Cs w:val="21"/>
              </w:rPr>
            </w:pPr>
            <w:r>
              <w:rPr>
                <w:rFonts w:hint="eastAsia" w:ascii="宋体" w:hAnsi="宋体" w:cs="宋体"/>
                <w:szCs w:val="21"/>
              </w:rPr>
              <w:t>30</w:t>
            </w:r>
          </w:p>
        </w:tc>
        <w:tc>
          <w:tcPr>
            <w:tcW w:w="2268" w:type="dxa"/>
            <w:vAlign w:val="center"/>
          </w:tcPr>
          <w:p w14:paraId="1D2ECDC0">
            <w:pPr>
              <w:keepNext w:val="0"/>
              <w:keepLines w:val="0"/>
              <w:pageBreakBefore w:val="0"/>
              <w:widowControl w:val="0"/>
              <w:kinsoku/>
              <w:wordWrap/>
              <w:overflowPunct/>
              <w:topLinePunct w:val="0"/>
              <w:autoSpaceDE w:val="0"/>
              <w:autoSpaceDN w:val="0"/>
              <w:bidi w:val="0"/>
              <w:adjustRightInd w:val="0"/>
              <w:spacing w:line="440" w:lineRule="exact"/>
              <w:ind w:firstLine="630" w:firstLineChars="300"/>
              <w:textAlignment w:val="auto"/>
              <w:rPr>
                <w:rFonts w:ascii="宋体" w:hAnsi="宋体" w:cs="宋体"/>
                <w:bCs/>
                <w:szCs w:val="21"/>
                <w:lang w:val="zh-CN"/>
              </w:rPr>
            </w:pPr>
            <w:r>
              <w:rPr>
                <w:rFonts w:hint="eastAsia" w:ascii="宋体" w:hAnsi="宋体" w:cs="宋体"/>
                <w:bCs/>
                <w:szCs w:val="21"/>
                <w:lang w:val="zh-CN"/>
              </w:rPr>
              <w:t>授权函</w:t>
            </w:r>
          </w:p>
        </w:tc>
        <w:tc>
          <w:tcPr>
            <w:tcW w:w="6739" w:type="dxa"/>
            <w:vAlign w:val="center"/>
          </w:tcPr>
          <w:p w14:paraId="509508B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14:paraId="5B70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FF30F9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Cs w:val="21"/>
              </w:rPr>
            </w:pPr>
            <w:r>
              <w:rPr>
                <w:rFonts w:hint="eastAsia" w:ascii="宋体" w:hAnsi="宋体" w:cs="宋体"/>
                <w:szCs w:val="21"/>
              </w:rPr>
              <w:t>31</w:t>
            </w:r>
          </w:p>
        </w:tc>
        <w:tc>
          <w:tcPr>
            <w:tcW w:w="2268" w:type="dxa"/>
            <w:vAlign w:val="center"/>
          </w:tcPr>
          <w:p w14:paraId="6A5EC54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Cs/>
                <w:szCs w:val="21"/>
                <w:lang w:val="zh-CN"/>
              </w:rPr>
              <w:t>中标人需提交</w:t>
            </w:r>
          </w:p>
          <w:p w14:paraId="08ED9EA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szCs w:val="21"/>
                <w:lang w:val="zh-CN"/>
              </w:rPr>
            </w:pPr>
            <w:r>
              <w:rPr>
                <w:rFonts w:hint="eastAsia" w:ascii="宋体" w:hAnsi="宋体" w:cs="宋体"/>
                <w:bCs/>
                <w:szCs w:val="21"/>
                <w:lang w:val="zh-CN"/>
              </w:rPr>
              <w:t>的资料</w:t>
            </w:r>
          </w:p>
        </w:tc>
        <w:tc>
          <w:tcPr>
            <w:tcW w:w="6739" w:type="dxa"/>
            <w:vAlign w:val="center"/>
          </w:tcPr>
          <w:p w14:paraId="71A1C72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中标人在接到中标通知时，须发送投标报价及分项报价一览表（包含主要中标标的的名称、规格型号、数量、单价、服务要求等）电子文档，并同时通知代理机构联系人。代理机构联系电话:18603747565，邮箱：1211191413@qq.com。</w:t>
            </w:r>
          </w:p>
        </w:tc>
      </w:tr>
      <w:tr w14:paraId="319C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CE1B2E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Cs w:val="21"/>
              </w:rPr>
            </w:pPr>
            <w:r>
              <w:rPr>
                <w:rFonts w:hint="eastAsia" w:ascii="宋体" w:hAnsi="宋体" w:cs="宋体"/>
                <w:szCs w:val="21"/>
              </w:rPr>
              <w:t>32</w:t>
            </w:r>
          </w:p>
        </w:tc>
        <w:tc>
          <w:tcPr>
            <w:tcW w:w="2268" w:type="dxa"/>
            <w:vAlign w:val="center"/>
          </w:tcPr>
          <w:p w14:paraId="4B2E5480">
            <w:pPr>
              <w:keepNext w:val="0"/>
              <w:keepLines w:val="0"/>
              <w:pageBreakBefore w:val="0"/>
              <w:widowControl w:val="0"/>
              <w:kinsoku/>
              <w:wordWrap/>
              <w:overflowPunct/>
              <w:topLinePunct w:val="0"/>
              <w:autoSpaceDE w:val="0"/>
              <w:autoSpaceDN w:val="0"/>
              <w:bidi w:val="0"/>
              <w:adjustRightInd w:val="0"/>
              <w:spacing w:line="440" w:lineRule="exact"/>
              <w:ind w:firstLine="210" w:firstLineChars="100"/>
              <w:textAlignment w:val="auto"/>
              <w:rPr>
                <w:rFonts w:ascii="宋体" w:hAnsi="宋体" w:cs="宋体"/>
                <w:bCs/>
                <w:szCs w:val="21"/>
                <w:lang w:val="zh-CN"/>
              </w:rPr>
            </w:pPr>
            <w:r>
              <w:rPr>
                <w:rFonts w:hint="eastAsia" w:ascii="宋体" w:hAnsi="宋体" w:cs="宋体"/>
                <w:bCs/>
                <w:szCs w:val="21"/>
                <w:lang w:val="zh-CN"/>
              </w:rPr>
              <w:t>电子化采购模式</w:t>
            </w:r>
          </w:p>
        </w:tc>
        <w:tc>
          <w:tcPr>
            <w:tcW w:w="6739" w:type="dxa"/>
            <w:vAlign w:val="center"/>
          </w:tcPr>
          <w:p w14:paraId="33E50A11">
            <w:pPr>
              <w:keepNext w:val="0"/>
              <w:keepLines w:val="0"/>
              <w:pageBreakBefore w:val="0"/>
              <w:widowControl w:val="0"/>
              <w:kinsoku/>
              <w:wordWrap/>
              <w:overflowPunct/>
              <w:topLinePunct w:val="0"/>
              <w:autoSpaceDE w:val="0"/>
              <w:autoSpaceDN w:val="0"/>
              <w:bidi w:val="0"/>
              <w:adjustRightInd w:val="0"/>
              <w:spacing w:line="440" w:lineRule="exact"/>
              <w:contextualSpacing/>
              <w:textAlignment w:val="auto"/>
              <w:rPr>
                <w:rFonts w:ascii="宋体" w:hAnsi="宋体" w:cs="宋体"/>
                <w:szCs w:val="21"/>
                <w:lang w:val="zh-CN"/>
              </w:rPr>
            </w:pPr>
            <w:r>
              <w:rPr>
                <w:rFonts w:hint="eastAsia" w:ascii="宋体" w:hAnsi="宋体" w:cs="宋体"/>
                <w:szCs w:val="21"/>
                <w:lang w:val="zh-CN"/>
              </w:rPr>
              <w:t>本项目为全流程电子化交易（远程不见面开标）项目。</w:t>
            </w:r>
          </w:p>
          <w:p w14:paraId="1EE94D6D">
            <w:pPr>
              <w:keepNext w:val="0"/>
              <w:keepLines w:val="0"/>
              <w:pageBreakBefore w:val="0"/>
              <w:widowControl w:val="0"/>
              <w:kinsoku/>
              <w:wordWrap/>
              <w:overflowPunct/>
              <w:topLinePunct w:val="0"/>
              <w:autoSpaceDE w:val="0"/>
              <w:autoSpaceDN w:val="0"/>
              <w:bidi w:val="0"/>
              <w:adjustRightInd w:val="0"/>
              <w:spacing w:line="440" w:lineRule="exact"/>
              <w:contextualSpacing/>
              <w:textAlignment w:val="auto"/>
              <w:rPr>
                <w:rFonts w:ascii="宋体" w:hAnsi="宋体" w:cs="宋体"/>
                <w:szCs w:val="21"/>
              </w:rPr>
            </w:pPr>
            <w:r>
              <w:rPr>
                <w:rFonts w:hint="eastAsia" w:ascii="宋体" w:hAnsi="宋体" w:cs="宋体"/>
                <w:szCs w:val="21"/>
                <w:lang w:val="zh-CN"/>
              </w:rPr>
              <w:t>投标人投标时须成功上传、解密电子投标文件。</w:t>
            </w:r>
          </w:p>
        </w:tc>
      </w:tr>
      <w:tr w14:paraId="70FE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95EC0A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Cs w:val="21"/>
              </w:rPr>
            </w:pPr>
            <w:r>
              <w:rPr>
                <w:rFonts w:hint="eastAsia" w:ascii="宋体" w:hAnsi="宋体" w:cs="宋体"/>
                <w:szCs w:val="21"/>
              </w:rPr>
              <w:t>33</w:t>
            </w:r>
          </w:p>
        </w:tc>
        <w:tc>
          <w:tcPr>
            <w:tcW w:w="2268" w:type="dxa"/>
            <w:vAlign w:val="center"/>
          </w:tcPr>
          <w:p w14:paraId="7B1095D2">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ascii="宋体" w:hAnsi="宋体" w:cs="宋体"/>
                <w:bCs/>
                <w:szCs w:val="21"/>
                <w:lang w:val="zh-CN"/>
              </w:rPr>
            </w:pPr>
            <w:r>
              <w:rPr>
                <w:rFonts w:hint="eastAsia" w:ascii="宋体" w:hAnsi="宋体" w:cs="宋体"/>
                <w:bCs/>
                <w:szCs w:val="21"/>
                <w:lang w:val="zh-CN"/>
              </w:rPr>
              <w:t>特别提示</w:t>
            </w:r>
          </w:p>
        </w:tc>
        <w:tc>
          <w:tcPr>
            <w:tcW w:w="6739" w:type="dxa"/>
            <w:vAlign w:val="center"/>
          </w:tcPr>
          <w:p w14:paraId="6532B4D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按照《关于推进全流程电子化交易和在线监管工作有关问题的通知》（许公管办[2019]3号）规定：</w:t>
            </w:r>
          </w:p>
          <w:p w14:paraId="6F04E16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不同投标人电子投标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投标无效。</w:t>
            </w:r>
          </w:p>
          <w:p w14:paraId="2130740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评审专家应严格按照要求查看“文件制作机器码”相关信息并进行评审，在评标报告中显示“不同投标人电子投标文件的文件制作机器码”是否雷同的分析及判定结果。</w:t>
            </w:r>
          </w:p>
        </w:tc>
      </w:tr>
      <w:tr w14:paraId="63F7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6B176A9">
            <w:pPr>
              <w:keepNext w:val="0"/>
              <w:keepLines w:val="0"/>
              <w:pageBreakBefore w:val="0"/>
              <w:widowControl w:val="0"/>
              <w:kinsoku/>
              <w:wordWrap/>
              <w:overflowPunct/>
              <w:topLinePunct w:val="0"/>
              <w:autoSpaceDE w:val="0"/>
              <w:autoSpaceDN w:val="0"/>
              <w:bidi w:val="0"/>
              <w:adjustRightInd w:val="0"/>
              <w:spacing w:line="440" w:lineRule="exact"/>
              <w:contextualSpacing/>
              <w:jc w:val="center"/>
              <w:textAlignment w:val="auto"/>
              <w:rPr>
                <w:rFonts w:ascii="宋体" w:hAnsi="宋体" w:cs="宋体"/>
                <w:bCs/>
                <w:szCs w:val="21"/>
                <w:lang w:val="zh-CN"/>
              </w:rPr>
            </w:pPr>
            <w:r>
              <w:rPr>
                <w:rFonts w:hint="eastAsia" w:ascii="宋体" w:hAnsi="宋体" w:cs="宋体"/>
                <w:bCs/>
                <w:szCs w:val="21"/>
                <w:lang w:val="zh-CN"/>
              </w:rPr>
              <w:t>34</w:t>
            </w:r>
          </w:p>
        </w:tc>
        <w:tc>
          <w:tcPr>
            <w:tcW w:w="2268" w:type="dxa"/>
            <w:vAlign w:val="center"/>
          </w:tcPr>
          <w:p w14:paraId="56ABFBA3">
            <w:pPr>
              <w:keepNext w:val="0"/>
              <w:keepLines w:val="0"/>
              <w:pageBreakBefore w:val="0"/>
              <w:widowControl w:val="0"/>
              <w:kinsoku/>
              <w:wordWrap/>
              <w:overflowPunct/>
              <w:topLinePunct w:val="0"/>
              <w:autoSpaceDE w:val="0"/>
              <w:autoSpaceDN w:val="0"/>
              <w:bidi w:val="0"/>
              <w:adjustRightInd w:val="0"/>
              <w:spacing w:line="440" w:lineRule="exact"/>
              <w:ind w:firstLine="210" w:firstLineChars="100"/>
              <w:textAlignment w:val="auto"/>
              <w:rPr>
                <w:rFonts w:ascii="宋体" w:hAnsi="宋体" w:cs="宋体"/>
                <w:bCs/>
                <w:szCs w:val="21"/>
                <w:lang w:val="zh-CN"/>
              </w:rPr>
            </w:pPr>
            <w:r>
              <w:rPr>
                <w:rFonts w:hint="eastAsia" w:ascii="宋体" w:hAnsi="宋体" w:cs="宋体"/>
                <w:bCs/>
                <w:szCs w:val="21"/>
                <w:lang w:val="zh-CN"/>
              </w:rPr>
              <w:t>投标人资格核验</w:t>
            </w:r>
          </w:p>
        </w:tc>
        <w:tc>
          <w:tcPr>
            <w:tcW w:w="6739" w:type="dxa"/>
            <w:vAlign w:val="center"/>
          </w:tcPr>
          <w:p w14:paraId="678266D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en-US" w:eastAsia="zh-CN"/>
              </w:rPr>
              <w:t>供应商</w:t>
            </w:r>
            <w:r>
              <w:rPr>
                <w:rFonts w:hint="eastAsia" w:ascii="宋体" w:hAnsi="宋体" w:cs="宋体"/>
                <w:bCs/>
                <w:szCs w:val="21"/>
                <w:lang w:val="zh-CN"/>
              </w:rPr>
              <w:t>在中标后，应将由《许昌市建安区政府采购</w:t>
            </w:r>
            <w:r>
              <w:rPr>
                <w:rFonts w:hint="eastAsia" w:ascii="宋体" w:hAnsi="宋体" w:cs="宋体"/>
                <w:bCs/>
                <w:szCs w:val="21"/>
                <w:lang w:val="en-US" w:eastAsia="zh-CN"/>
              </w:rPr>
              <w:t>供应商</w:t>
            </w:r>
            <w:r>
              <w:rPr>
                <w:rFonts w:hint="eastAsia" w:ascii="宋体" w:hAnsi="宋体" w:cs="宋体"/>
                <w:bCs/>
                <w:szCs w:val="21"/>
                <w:lang w:val="zh-CN"/>
              </w:rPr>
              <w:t>信用承诺函》替代的证明材料提交采购人核验，经核验无误后，采购人发出中标通知书。</w:t>
            </w:r>
          </w:p>
          <w:p w14:paraId="30999B1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
                <w:szCs w:val="21"/>
                <w:lang w:val="zh-CN"/>
              </w:rPr>
            </w:pPr>
            <w:r>
              <w:rPr>
                <w:rFonts w:hint="eastAsia" w:ascii="宋体" w:hAnsi="宋体" w:cs="宋体"/>
                <w:b/>
                <w:szCs w:val="21"/>
                <w:lang w:val="zh-CN"/>
              </w:rPr>
              <w:t>一、法人或者其他组织的营业执照等证明文件，自然人的身份证明</w:t>
            </w:r>
          </w:p>
          <w:p w14:paraId="447371E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1、企业法人营业执照或营业执照。（企业投标提供）</w:t>
            </w:r>
          </w:p>
          <w:p w14:paraId="0C13666C">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2、事业单位法人证书。（事业单位投标提供）</w:t>
            </w:r>
          </w:p>
          <w:p w14:paraId="5FBB51C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3、执业许可证。（非企业专业服务机构投标提供）</w:t>
            </w:r>
          </w:p>
          <w:p w14:paraId="75D340B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4、个体工商户营业执照。（个体工商户投标提供）</w:t>
            </w:r>
          </w:p>
          <w:p w14:paraId="7EC1BEC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5、自然人身份证明。（自然人投标提供）</w:t>
            </w:r>
          </w:p>
          <w:p w14:paraId="2F5E627C">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6、民办非企业单位登记证书。（民办非企业单位投标提供）</w:t>
            </w:r>
          </w:p>
          <w:p w14:paraId="4F7659D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
                <w:szCs w:val="21"/>
                <w:lang w:val="zh-CN"/>
              </w:rPr>
            </w:pPr>
            <w:r>
              <w:rPr>
                <w:rFonts w:hint="eastAsia" w:ascii="宋体" w:hAnsi="宋体" w:cs="宋体"/>
                <w:b/>
                <w:szCs w:val="21"/>
                <w:lang w:val="zh-CN"/>
              </w:rPr>
              <w:t>二、财务状况报告相关材料</w:t>
            </w:r>
          </w:p>
          <w:p w14:paraId="13BFE2E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1、投标人是法人（法人包括企业法人、机关法人、事业单位法人和社会团体法人），提供本单位：</w:t>
            </w:r>
          </w:p>
          <w:p w14:paraId="1DFCA7E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①</w:t>
            </w:r>
            <w:r>
              <w:rPr>
                <w:rFonts w:hint="eastAsia" w:ascii="宋体" w:hAnsi="宋体" w:cs="宋体"/>
                <w:bCs/>
                <w:szCs w:val="21"/>
              </w:rPr>
              <w:t>2023年度</w:t>
            </w:r>
            <w:r>
              <w:rPr>
                <w:rFonts w:hint="eastAsia" w:ascii="宋体" w:hAnsi="宋体" w:cs="宋体"/>
                <w:bCs/>
                <w:szCs w:val="21"/>
                <w:lang w:val="zh-CN"/>
              </w:rPr>
              <w:t>经审计的财务报告，包括资产负债表、利润表、现金流量表、所有者权益变动表及其附注；</w:t>
            </w:r>
          </w:p>
          <w:p w14:paraId="4447F80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②基本开户银行出具的资信证明；</w:t>
            </w:r>
          </w:p>
          <w:p w14:paraId="6C3FDF3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 xml:space="preserve">③财政部门认可的政府采购专业担保机构的证明文件和担保机构出具的投标担保函。 </w:t>
            </w:r>
          </w:p>
          <w:p w14:paraId="49E65CB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注：仅需提供序号①～③其中之一即可。</w:t>
            </w:r>
          </w:p>
          <w:p w14:paraId="49C900F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2、投标人（其他组织和自然人）提供本单位：</w:t>
            </w:r>
          </w:p>
          <w:p w14:paraId="52FD085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①</w:t>
            </w:r>
            <w:r>
              <w:rPr>
                <w:rFonts w:hint="eastAsia" w:ascii="宋体" w:hAnsi="宋体" w:cs="宋体"/>
                <w:bCs/>
                <w:szCs w:val="21"/>
              </w:rPr>
              <w:t>2023年度</w:t>
            </w:r>
            <w:r>
              <w:rPr>
                <w:rFonts w:hint="eastAsia" w:ascii="宋体" w:hAnsi="宋体" w:cs="宋体"/>
                <w:bCs/>
                <w:szCs w:val="21"/>
                <w:lang w:val="zh-CN"/>
              </w:rPr>
              <w:t>经审计的财务报告，包括资产负债表、利润表、现金流量表、所有者权益变动表及其附注；</w:t>
            </w:r>
          </w:p>
          <w:p w14:paraId="6DA6898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②银行出具的资信证明；</w:t>
            </w:r>
          </w:p>
          <w:p w14:paraId="6565E35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③财政部门认可的政府采购专业担保机构的证明文件和担保机构出具的投标担保函。</w:t>
            </w:r>
          </w:p>
          <w:p w14:paraId="1A77350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 xml:space="preserve"> 注：仅需提供序号①～③其中之一即可。</w:t>
            </w:r>
          </w:p>
          <w:p w14:paraId="31B8137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
                <w:szCs w:val="21"/>
                <w:lang w:val="zh-CN"/>
              </w:rPr>
            </w:pPr>
            <w:r>
              <w:rPr>
                <w:rFonts w:hint="eastAsia" w:ascii="宋体" w:hAnsi="宋体" w:cs="宋体"/>
                <w:b/>
                <w:szCs w:val="21"/>
                <w:lang w:val="zh-CN"/>
              </w:rPr>
              <w:t>三、依法缴纳税收相关材料</w:t>
            </w:r>
          </w:p>
          <w:p w14:paraId="0F85532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参加本次政府采购项目投标截止时间前一年内任意一个月缴纳税收凭据。（依法免税的投标人，应提供相应文件证明依法免税）</w:t>
            </w:r>
          </w:p>
          <w:p w14:paraId="07A3C042">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
                <w:szCs w:val="21"/>
                <w:lang w:val="zh-CN"/>
              </w:rPr>
            </w:pPr>
            <w:r>
              <w:rPr>
                <w:rFonts w:hint="eastAsia" w:ascii="宋体" w:hAnsi="宋体" w:cs="宋体"/>
                <w:b/>
                <w:szCs w:val="21"/>
                <w:lang w:val="zh-CN"/>
              </w:rPr>
              <w:t>四、依法缴纳社会保障资金的证明材料</w:t>
            </w:r>
          </w:p>
          <w:p w14:paraId="0BD702B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参加本次政府采购项目投标截止时间前一年内任意一个月缴纳社会保险凭据。（依法不需要缴纳社会保障资金的投标人，应提供相应文件证明依法不需要缴纳社会保障资金）</w:t>
            </w:r>
          </w:p>
          <w:p w14:paraId="3568256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
                <w:szCs w:val="21"/>
                <w:lang w:val="zh-CN"/>
              </w:rPr>
              <w:t>五、履行合同所必须的设备和专业技术能力的证明材料</w:t>
            </w:r>
            <w:r>
              <w:rPr>
                <w:rFonts w:hint="eastAsia" w:ascii="宋体" w:hAnsi="宋体" w:cs="宋体"/>
                <w:bCs/>
                <w:szCs w:val="21"/>
                <w:lang w:val="zh-CN"/>
              </w:rPr>
              <w:t xml:space="preserve"> </w:t>
            </w:r>
          </w:p>
          <w:p w14:paraId="6BF97EDC">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1、相关设备的购置发票、专业技术人员职称证书、用工合同等；</w:t>
            </w:r>
          </w:p>
          <w:p w14:paraId="6747EE5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 xml:space="preserve">2、投标人具备履行合同所必须的设备和专业技术能力承诺函或声明（承诺函或声明格式自拟）。 </w:t>
            </w:r>
          </w:p>
          <w:p w14:paraId="73709D02">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 xml:space="preserve">注：仅需提供序号1～2其中之一即可。 </w:t>
            </w:r>
          </w:p>
          <w:p w14:paraId="3906A61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
                <w:szCs w:val="21"/>
                <w:lang w:val="zh-CN"/>
              </w:rPr>
              <w:t>六、参加政府采购活动前3年内在经营活动中没有重大违法记录的声明</w:t>
            </w:r>
            <w:r>
              <w:rPr>
                <w:rFonts w:hint="eastAsia" w:ascii="宋体" w:hAnsi="宋体" w:cs="宋体"/>
                <w:bCs/>
                <w:szCs w:val="21"/>
                <w:lang w:val="zh-CN"/>
              </w:rPr>
              <w:t xml:space="preserve"> </w:t>
            </w:r>
          </w:p>
          <w:p w14:paraId="15E2689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 xml:space="preserve">投标人“参加政府采购活动前3年内在经营活动中没有重大违法记录的书面声明”。 重大违法记录，是指投标人因违法经营受到刑事处罚或者责令停产停业、吊销许可证或者执照、较大数额罚款等行政处罚。 </w:t>
            </w:r>
          </w:p>
          <w:p w14:paraId="5884922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
                <w:szCs w:val="21"/>
                <w:lang w:val="zh-CN"/>
              </w:rPr>
              <w:t>七、</w:t>
            </w:r>
            <w:r>
              <w:rPr>
                <w:rFonts w:hint="eastAsia" w:ascii="宋体" w:hAnsi="宋体" w:cs="宋体"/>
                <w:bCs/>
                <w:szCs w:val="21"/>
                <w:lang w:val="zh-CN"/>
              </w:rPr>
              <w:t xml:space="preserve">未被列入“信用中国”网站(www.creditchina.gov.cn)失信被执行人、重大税收违法失信主体的投标人；“中国政府采购网” (www.ccgp.gov.cn) 政府采购严重违法失信行为记录名单的投标人； “中国社会组织政务服务平台”网站（chinanpo.mca.gov.cn）严重违法失信社会组织 </w:t>
            </w:r>
          </w:p>
          <w:p w14:paraId="6AC674F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 xml:space="preserve">（联合体形式投标的，联合体成员存在不良信用记录，视同联合体存在 不良信用记录）。 </w:t>
            </w:r>
          </w:p>
          <w:p w14:paraId="4DE60F6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1、查询渠道：</w:t>
            </w:r>
          </w:p>
          <w:p w14:paraId="4477166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①“信用中国”网站（</w:t>
            </w:r>
            <w:r>
              <w:rPr>
                <w:rFonts w:hint="eastAsia" w:ascii="宋体" w:hAnsi="宋体" w:cs="宋体"/>
                <w:bCs/>
                <w:szCs w:val="21"/>
                <w:lang w:val="zh-CN"/>
              </w:rPr>
              <w:fldChar w:fldCharType="begin"/>
            </w:r>
            <w:r>
              <w:rPr>
                <w:rFonts w:hint="eastAsia" w:ascii="宋体" w:hAnsi="宋体" w:cs="宋体"/>
                <w:bCs/>
                <w:szCs w:val="21"/>
                <w:lang w:val="zh-CN"/>
              </w:rPr>
              <w:instrText xml:space="preserve"> HYPERLINK "http://www.creditchina.gov.cn" </w:instrText>
            </w:r>
            <w:r>
              <w:rPr>
                <w:rFonts w:hint="eastAsia" w:ascii="宋体" w:hAnsi="宋体" w:cs="宋体"/>
                <w:bCs/>
                <w:szCs w:val="21"/>
                <w:lang w:val="zh-CN"/>
              </w:rPr>
              <w:fldChar w:fldCharType="separate"/>
            </w:r>
            <w:r>
              <w:rPr>
                <w:rFonts w:hint="eastAsia" w:ascii="宋体" w:hAnsi="宋体" w:cs="宋体"/>
                <w:bCs/>
                <w:szCs w:val="21"/>
                <w:lang w:val="zh-CN"/>
              </w:rPr>
              <w:t>www.creditchina.gov.cn</w:t>
            </w:r>
            <w:r>
              <w:rPr>
                <w:rFonts w:hint="eastAsia" w:ascii="宋体" w:hAnsi="宋体" w:cs="宋体"/>
                <w:bCs/>
                <w:szCs w:val="21"/>
                <w:lang w:val="zh-CN"/>
              </w:rPr>
              <w:fldChar w:fldCharType="end"/>
            </w:r>
            <w:r>
              <w:rPr>
                <w:rFonts w:hint="eastAsia" w:ascii="宋体" w:hAnsi="宋体" w:cs="宋体"/>
                <w:bCs/>
                <w:szCs w:val="21"/>
                <w:lang w:val="zh-CN"/>
              </w:rPr>
              <w:t xml:space="preserve">） </w:t>
            </w:r>
          </w:p>
          <w:p w14:paraId="2A2094F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②“中国政府采购网”（</w:t>
            </w:r>
            <w:r>
              <w:rPr>
                <w:rFonts w:hint="eastAsia" w:ascii="宋体" w:hAnsi="宋体" w:cs="宋体"/>
                <w:bCs/>
                <w:szCs w:val="21"/>
                <w:lang w:val="zh-CN"/>
              </w:rPr>
              <w:fldChar w:fldCharType="begin"/>
            </w:r>
            <w:r>
              <w:rPr>
                <w:rFonts w:hint="eastAsia" w:ascii="宋体" w:hAnsi="宋体" w:cs="宋体"/>
                <w:bCs/>
                <w:szCs w:val="21"/>
                <w:lang w:val="zh-CN"/>
              </w:rPr>
              <w:instrText xml:space="preserve"> HYPERLINK "http://www.ccgp.gov.cn" </w:instrText>
            </w:r>
            <w:r>
              <w:rPr>
                <w:rFonts w:hint="eastAsia" w:ascii="宋体" w:hAnsi="宋体" w:cs="宋体"/>
                <w:bCs/>
                <w:szCs w:val="21"/>
                <w:lang w:val="zh-CN"/>
              </w:rPr>
              <w:fldChar w:fldCharType="separate"/>
            </w:r>
            <w:r>
              <w:rPr>
                <w:rFonts w:hint="eastAsia" w:ascii="宋体" w:hAnsi="宋体" w:cs="宋体"/>
                <w:bCs/>
                <w:szCs w:val="21"/>
                <w:lang w:val="zh-CN"/>
              </w:rPr>
              <w:t>www.ccgp.gov.cn</w:t>
            </w:r>
            <w:r>
              <w:rPr>
                <w:rFonts w:hint="eastAsia" w:ascii="宋体" w:hAnsi="宋体" w:cs="宋体"/>
                <w:bCs/>
                <w:szCs w:val="21"/>
                <w:lang w:val="zh-CN"/>
              </w:rPr>
              <w:fldChar w:fldCharType="end"/>
            </w:r>
            <w:r>
              <w:rPr>
                <w:rFonts w:hint="eastAsia" w:ascii="宋体" w:hAnsi="宋体" w:cs="宋体"/>
                <w:bCs/>
                <w:szCs w:val="21"/>
                <w:lang w:val="zh-CN"/>
              </w:rPr>
              <w:t xml:space="preserve">） </w:t>
            </w:r>
          </w:p>
          <w:p w14:paraId="6C09307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 xml:space="preserve">③“中国社会组织政务服务平台”网站（chinanpo.mca.gov.cn）（仅查询社会组织）； </w:t>
            </w:r>
          </w:p>
          <w:p w14:paraId="1ABFFA36">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 xml:space="preserve">2、截止时间：同投标截止时间； </w:t>
            </w:r>
          </w:p>
          <w:p w14:paraId="5708E74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szCs w:val="21"/>
                <w:lang w:val="zh-CN"/>
              </w:rPr>
            </w:pPr>
            <w:r>
              <w:rPr>
                <w:rFonts w:hint="eastAsia" w:ascii="宋体" w:hAnsi="宋体" w:cs="宋体"/>
                <w:bCs/>
                <w:szCs w:val="21"/>
                <w:lang w:val="zh-CN"/>
              </w:rPr>
              <w:t>3、信用信息的使用原则：经采购人认定的被列入失信被执行人、重大税收违法失信主体、政府采购严重违法失信行为记录名单的投标人、严重违法失信社会组织，将拒绝其参与本次政府采购活动。</w:t>
            </w:r>
          </w:p>
          <w:p w14:paraId="31D79FA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Cs w:val="21"/>
                <w:lang w:val="zh-CN"/>
              </w:rPr>
            </w:pPr>
            <w:r>
              <w:rPr>
                <w:rFonts w:hint="eastAsia" w:ascii="宋体" w:hAnsi="宋体" w:eastAsia="宋体" w:cs="宋体"/>
                <w:bCs/>
                <w:szCs w:val="21"/>
                <w:lang w:val="zh-CN"/>
              </w:rPr>
              <w:t>八、本项目特定资格要求：</w:t>
            </w:r>
            <w:r>
              <w:rPr>
                <w:rFonts w:hint="eastAsia" w:ascii="宋体" w:hAnsi="宋体" w:cs="宋体"/>
                <w:bCs/>
                <w:szCs w:val="21"/>
                <w:lang w:val="en-US" w:eastAsia="zh-CN"/>
              </w:rPr>
              <w:t>无</w:t>
            </w:r>
            <w:r>
              <w:rPr>
                <w:rFonts w:hint="eastAsia" w:ascii="宋体" w:hAnsi="宋体" w:eastAsia="宋体" w:cs="宋体"/>
                <w:bCs/>
                <w:szCs w:val="21"/>
                <w:lang w:val="zh-CN" w:eastAsia="zh-CN"/>
              </w:rPr>
              <w:t>。</w:t>
            </w:r>
          </w:p>
        </w:tc>
      </w:tr>
    </w:tbl>
    <w:p w14:paraId="1BF26EFE">
      <w:pPr>
        <w:keepNext w:val="0"/>
        <w:keepLines w:val="0"/>
        <w:pageBreakBefore w:val="0"/>
        <w:widowControl w:val="0"/>
        <w:kinsoku/>
        <w:wordWrap/>
        <w:overflowPunct/>
        <w:topLinePunct w:val="0"/>
        <w:bidi w:val="0"/>
        <w:snapToGrid w:val="0"/>
        <w:spacing w:line="440" w:lineRule="exact"/>
        <w:jc w:val="center"/>
        <w:textAlignment w:val="auto"/>
        <w:rPr>
          <w:rStyle w:val="135"/>
          <w:rFonts w:ascii="宋体" w:hAnsi="宋体"/>
          <w:b/>
          <w:kern w:val="0"/>
          <w:sz w:val="36"/>
          <w:szCs w:val="36"/>
        </w:rPr>
      </w:pPr>
      <w:r>
        <w:rPr>
          <w:rFonts w:ascii="宋体"/>
        </w:rPr>
        <w:br w:type="page"/>
      </w:r>
      <w:r>
        <w:rPr>
          <w:rStyle w:val="135"/>
          <w:rFonts w:ascii="宋体" w:hAnsi="宋体"/>
          <w:b/>
          <w:kern w:val="0"/>
          <w:sz w:val="36"/>
          <w:szCs w:val="36"/>
        </w:rPr>
        <w:t xml:space="preserve">第四章 </w:t>
      </w:r>
      <w:r>
        <w:rPr>
          <w:rStyle w:val="135"/>
          <w:rFonts w:hint="eastAsia" w:ascii="宋体" w:hAnsi="宋体"/>
          <w:b/>
          <w:kern w:val="0"/>
          <w:sz w:val="36"/>
          <w:szCs w:val="36"/>
          <w:lang w:eastAsia="zh-CN"/>
        </w:rPr>
        <w:t>投标人</w:t>
      </w:r>
      <w:r>
        <w:rPr>
          <w:rStyle w:val="135"/>
          <w:rFonts w:ascii="宋体" w:hAnsi="宋体"/>
          <w:b/>
          <w:kern w:val="0"/>
          <w:sz w:val="36"/>
          <w:szCs w:val="36"/>
        </w:rPr>
        <w:t>须知</w:t>
      </w:r>
    </w:p>
    <w:p w14:paraId="1D4A090B">
      <w:pPr>
        <w:snapToGrid w:val="0"/>
        <w:rPr>
          <w:rStyle w:val="135"/>
          <w:rFonts w:ascii="宋体" w:hAnsi="宋体"/>
        </w:rPr>
      </w:pPr>
    </w:p>
    <w:p w14:paraId="376C22FC">
      <w:pPr>
        <w:tabs>
          <w:tab w:val="left" w:pos="1260"/>
        </w:tabs>
        <w:snapToGrid w:val="0"/>
        <w:spacing w:line="360" w:lineRule="auto"/>
        <w:jc w:val="center"/>
        <w:rPr>
          <w:rStyle w:val="135"/>
          <w:rFonts w:ascii="宋体" w:hAnsi="宋体"/>
          <w:b/>
          <w:kern w:val="0"/>
          <w:sz w:val="24"/>
          <w:szCs w:val="24"/>
        </w:rPr>
      </w:pPr>
      <w:r>
        <w:rPr>
          <w:rStyle w:val="135"/>
          <w:rFonts w:ascii="宋体" w:hAnsi="宋体"/>
          <w:b/>
          <w:kern w:val="0"/>
          <w:sz w:val="24"/>
          <w:szCs w:val="24"/>
        </w:rPr>
        <w:t>一、概念释义</w:t>
      </w:r>
    </w:p>
    <w:p w14:paraId="2D84B5DD">
      <w:pPr>
        <w:pStyle w:val="140"/>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适用范围</w:t>
      </w:r>
    </w:p>
    <w:p w14:paraId="263C07C7">
      <w:pPr>
        <w:snapToGrid w:val="0"/>
        <w:spacing w:line="360" w:lineRule="auto"/>
        <w:ind w:firstLine="480" w:firstLineChars="200"/>
        <w:rPr>
          <w:rStyle w:val="135"/>
          <w:rFonts w:ascii="宋体" w:hAnsi="宋体" w:eastAsia="宋体" w:cs="Times New Roman"/>
          <w:kern w:val="0"/>
          <w:sz w:val="24"/>
          <w:szCs w:val="24"/>
        </w:rPr>
      </w:pPr>
      <w:r>
        <w:rPr>
          <w:rStyle w:val="135"/>
          <w:rFonts w:hint="eastAsia" w:ascii="宋体" w:hAnsi="宋体" w:eastAsia="宋体" w:cs="Times New Roman"/>
          <w:kern w:val="0"/>
          <w:sz w:val="24"/>
          <w:szCs w:val="24"/>
          <w:lang w:val="en-US" w:eastAsia="zh-CN"/>
        </w:rPr>
        <w:t>1.1</w:t>
      </w:r>
      <w:r>
        <w:rPr>
          <w:rStyle w:val="135"/>
          <w:rFonts w:ascii="宋体" w:hAnsi="宋体" w:eastAsia="宋体" w:cs="Times New Roman"/>
          <w:kern w:val="0"/>
          <w:sz w:val="24"/>
          <w:szCs w:val="24"/>
        </w:rPr>
        <w:t>本招标文件仅适用于本次“投标邀请”中所述采购项目。</w:t>
      </w:r>
    </w:p>
    <w:p w14:paraId="3F3053C9">
      <w:pPr>
        <w:snapToGrid w:val="0"/>
        <w:spacing w:line="360" w:lineRule="auto"/>
        <w:ind w:firstLine="480" w:firstLineChars="200"/>
        <w:rPr>
          <w:rStyle w:val="135"/>
          <w:rFonts w:ascii="宋体" w:hAnsi="宋体" w:eastAsia="宋体" w:cs="Times New Roman"/>
          <w:kern w:val="0"/>
          <w:sz w:val="24"/>
          <w:szCs w:val="24"/>
        </w:rPr>
      </w:pPr>
      <w:r>
        <w:rPr>
          <w:rStyle w:val="135"/>
          <w:rFonts w:hint="eastAsia" w:ascii="宋体" w:hAnsi="宋体" w:eastAsia="宋体" w:cs="Times New Roman"/>
          <w:kern w:val="0"/>
          <w:sz w:val="24"/>
          <w:szCs w:val="24"/>
          <w:lang w:val="en-US" w:eastAsia="zh-CN"/>
        </w:rPr>
        <w:t>1.2</w:t>
      </w:r>
      <w:r>
        <w:rPr>
          <w:rStyle w:val="135"/>
          <w:rFonts w:ascii="宋体" w:hAnsi="宋体" w:eastAsia="宋体" w:cs="Times New Roman"/>
          <w:kern w:val="0"/>
          <w:sz w:val="24"/>
          <w:szCs w:val="24"/>
        </w:rPr>
        <w:t>本招标文件解释权属于“投标邀请”所述的采购人。</w:t>
      </w:r>
    </w:p>
    <w:p w14:paraId="1B39B834">
      <w:pPr>
        <w:pStyle w:val="140"/>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定义</w:t>
      </w:r>
    </w:p>
    <w:p w14:paraId="6EA64D24">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2.1“采购项目”：“</w:t>
      </w:r>
      <w:r>
        <w:rPr>
          <w:rStyle w:val="135"/>
          <w:rFonts w:hint="eastAsia" w:ascii="宋体" w:hAnsi="宋体"/>
          <w:kern w:val="0"/>
          <w:sz w:val="24"/>
          <w:szCs w:val="24"/>
          <w:lang w:eastAsia="zh-CN"/>
        </w:rPr>
        <w:t>投标人</w:t>
      </w:r>
      <w:r>
        <w:rPr>
          <w:rStyle w:val="135"/>
          <w:rFonts w:ascii="宋体" w:hAnsi="宋体"/>
          <w:kern w:val="0"/>
          <w:sz w:val="24"/>
          <w:szCs w:val="24"/>
        </w:rPr>
        <w:t>须知前附表”中所述的采购项目。</w:t>
      </w:r>
    </w:p>
    <w:p w14:paraId="3BB3F28E">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2.2“招标人”：“</w:t>
      </w:r>
      <w:r>
        <w:rPr>
          <w:rStyle w:val="135"/>
          <w:rFonts w:hint="eastAsia" w:ascii="宋体" w:hAnsi="宋体"/>
          <w:kern w:val="0"/>
          <w:sz w:val="24"/>
          <w:szCs w:val="24"/>
          <w:lang w:eastAsia="zh-CN"/>
        </w:rPr>
        <w:t>投标人</w:t>
      </w:r>
      <w:r>
        <w:rPr>
          <w:rStyle w:val="135"/>
          <w:rFonts w:ascii="宋体" w:hAnsi="宋体"/>
          <w:kern w:val="0"/>
          <w:sz w:val="24"/>
          <w:szCs w:val="24"/>
        </w:rPr>
        <w:t>须知前附表”中所述的组织本次招标的代理机构和采购人。</w:t>
      </w:r>
    </w:p>
    <w:p w14:paraId="33A8B0A3">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2.3“采购人”：是指依法进行政府采购的国家机关、事业单位、团体组织。采购人名称、地址、电话、联系人见“</w:t>
      </w:r>
      <w:r>
        <w:rPr>
          <w:rStyle w:val="135"/>
          <w:rFonts w:hint="eastAsia" w:ascii="宋体" w:hAnsi="宋体"/>
          <w:kern w:val="0"/>
          <w:sz w:val="24"/>
          <w:szCs w:val="24"/>
          <w:lang w:eastAsia="zh-CN"/>
        </w:rPr>
        <w:t>投标人</w:t>
      </w:r>
      <w:r>
        <w:rPr>
          <w:rStyle w:val="135"/>
          <w:rFonts w:ascii="宋体" w:hAnsi="宋体"/>
          <w:kern w:val="0"/>
          <w:sz w:val="24"/>
          <w:szCs w:val="24"/>
        </w:rPr>
        <w:t>须知前附表”。</w:t>
      </w:r>
    </w:p>
    <w:p w14:paraId="15D62283">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2.4“代理机构”：接受采购人委托，代理采购项目的采购代理机构。代理机构名称、地址、电话、联系人见“</w:t>
      </w:r>
      <w:r>
        <w:rPr>
          <w:rStyle w:val="135"/>
          <w:rFonts w:hint="eastAsia" w:ascii="宋体" w:hAnsi="宋体"/>
          <w:kern w:val="0"/>
          <w:sz w:val="24"/>
          <w:szCs w:val="24"/>
          <w:lang w:eastAsia="zh-CN"/>
        </w:rPr>
        <w:t>投标人</w:t>
      </w:r>
      <w:r>
        <w:rPr>
          <w:rStyle w:val="135"/>
          <w:rFonts w:ascii="宋体" w:hAnsi="宋体"/>
          <w:kern w:val="0"/>
          <w:sz w:val="24"/>
          <w:szCs w:val="24"/>
        </w:rPr>
        <w:t>须知前附表”。</w:t>
      </w:r>
    </w:p>
    <w:p w14:paraId="327D1DF8">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采购代理机构及其分支机构不得在所代理的采购项目中投标或者代理投标，不得为所代理的采购项目的</w:t>
      </w:r>
      <w:r>
        <w:rPr>
          <w:rStyle w:val="135"/>
          <w:rFonts w:hint="eastAsia" w:ascii="宋体" w:hAnsi="宋体"/>
          <w:kern w:val="0"/>
          <w:sz w:val="24"/>
          <w:szCs w:val="24"/>
          <w:lang w:eastAsia="zh-CN"/>
        </w:rPr>
        <w:t>投标人</w:t>
      </w:r>
      <w:r>
        <w:rPr>
          <w:rStyle w:val="135"/>
          <w:rFonts w:ascii="宋体" w:hAnsi="宋体"/>
          <w:kern w:val="0"/>
          <w:sz w:val="24"/>
          <w:szCs w:val="24"/>
        </w:rPr>
        <w:t>参加本项目提供投标咨询。</w:t>
      </w:r>
    </w:p>
    <w:p w14:paraId="10AC8A50">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2.5“潜在</w:t>
      </w:r>
      <w:r>
        <w:rPr>
          <w:rStyle w:val="135"/>
          <w:rFonts w:hint="eastAsia" w:ascii="宋体" w:hAnsi="宋体"/>
          <w:kern w:val="0"/>
          <w:sz w:val="24"/>
          <w:szCs w:val="24"/>
          <w:lang w:eastAsia="zh-CN"/>
        </w:rPr>
        <w:t>投标人</w:t>
      </w:r>
      <w:r>
        <w:rPr>
          <w:rStyle w:val="135"/>
          <w:rFonts w:ascii="宋体" w:hAnsi="宋体"/>
          <w:kern w:val="0"/>
          <w:sz w:val="24"/>
          <w:szCs w:val="24"/>
        </w:rPr>
        <w:t>”指符合《中华人民共和国政府采购法》及相关法律法规和本招标文件的各项规定，且按照本项目招标公告及招标文件规定的方式获取招标文件的法人、其他组织或者自然人。</w:t>
      </w:r>
    </w:p>
    <w:p w14:paraId="121F7757">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2.6“</w:t>
      </w:r>
      <w:r>
        <w:rPr>
          <w:rStyle w:val="135"/>
          <w:rFonts w:hint="eastAsia" w:ascii="宋体" w:hAnsi="宋体"/>
          <w:kern w:val="0"/>
          <w:sz w:val="24"/>
          <w:szCs w:val="24"/>
          <w:lang w:eastAsia="zh-CN"/>
        </w:rPr>
        <w:t>投标人</w:t>
      </w:r>
      <w:r>
        <w:rPr>
          <w:rStyle w:val="135"/>
          <w:rFonts w:ascii="宋体" w:hAnsi="宋体"/>
          <w:kern w:val="0"/>
          <w:sz w:val="24"/>
          <w:szCs w:val="24"/>
        </w:rPr>
        <w:t>”：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C9A74B7">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D73B24">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2.7.1招标文件列明不允许或未列明允许进口产品参加投标的，均视为拒绝进口产品参加投标。</w:t>
      </w:r>
    </w:p>
    <w:p w14:paraId="1F0D36C1">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2.7.2如招标文件中已说明，经财政部门审核同意，允许部分或全部产品采购进口产品，</w:t>
      </w:r>
      <w:r>
        <w:rPr>
          <w:rStyle w:val="135"/>
          <w:rFonts w:hint="eastAsia" w:ascii="宋体" w:hAnsi="宋体"/>
          <w:kern w:val="0"/>
          <w:sz w:val="24"/>
          <w:szCs w:val="24"/>
          <w:lang w:eastAsia="zh-CN"/>
        </w:rPr>
        <w:t>投标人</w:t>
      </w:r>
      <w:r>
        <w:rPr>
          <w:rStyle w:val="135"/>
          <w:rFonts w:ascii="宋体" w:hAnsi="宋体"/>
          <w:kern w:val="0"/>
          <w:sz w:val="24"/>
          <w:szCs w:val="24"/>
        </w:rPr>
        <w:t>既可提供本国产品，也可以提供进口产品。</w:t>
      </w:r>
    </w:p>
    <w:p w14:paraId="13C7D6F3">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2.8 招标文件中凡标有“★”的条款均系实质性要求条款。</w:t>
      </w:r>
    </w:p>
    <w:p w14:paraId="529FFDD9">
      <w:pPr>
        <w:pStyle w:val="141"/>
        <w:numPr>
          <w:ilvl w:val="0"/>
          <w:numId w:val="2"/>
        </w:numPr>
        <w:snapToGrid w:val="0"/>
        <w:spacing w:line="360" w:lineRule="auto"/>
        <w:ind w:firstLineChars="0"/>
        <w:jc w:val="left"/>
        <w:rPr>
          <w:rStyle w:val="135"/>
          <w:rFonts w:ascii="宋体" w:hAnsi="宋体"/>
          <w:b/>
          <w:kern w:val="0"/>
          <w:sz w:val="24"/>
          <w:szCs w:val="24"/>
        </w:rPr>
      </w:pPr>
      <w:r>
        <w:rPr>
          <w:rStyle w:val="135"/>
          <w:rFonts w:ascii="宋体" w:hAnsi="宋体"/>
          <w:b/>
          <w:kern w:val="0"/>
          <w:sz w:val="24"/>
          <w:szCs w:val="24"/>
        </w:rPr>
        <w:t>合格的</w:t>
      </w:r>
      <w:r>
        <w:rPr>
          <w:rStyle w:val="135"/>
          <w:rFonts w:hint="eastAsia" w:ascii="宋体" w:hAnsi="宋体"/>
          <w:b/>
          <w:kern w:val="0"/>
          <w:sz w:val="24"/>
          <w:szCs w:val="24"/>
          <w:lang w:eastAsia="zh-CN"/>
        </w:rPr>
        <w:t>投标人</w:t>
      </w:r>
    </w:p>
    <w:p w14:paraId="1AA1A351">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3.1在中华人民共和国境内注册，具有本项目生产、制造、供应或实施能力，符合、承认并承诺履行本招标文件各项规定的法人、其他组织或者自然人。</w:t>
      </w:r>
    </w:p>
    <w:p w14:paraId="343640F2">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3.2符合本项目“招标公告”和“</w:t>
      </w:r>
      <w:r>
        <w:rPr>
          <w:rStyle w:val="135"/>
          <w:rFonts w:hint="eastAsia" w:ascii="宋体" w:hAnsi="宋体"/>
          <w:kern w:val="0"/>
          <w:sz w:val="24"/>
          <w:szCs w:val="24"/>
          <w:lang w:eastAsia="zh-CN"/>
        </w:rPr>
        <w:t>投标人</w:t>
      </w:r>
      <w:r>
        <w:rPr>
          <w:rStyle w:val="135"/>
          <w:rFonts w:ascii="宋体" w:hAnsi="宋体"/>
          <w:kern w:val="0"/>
          <w:sz w:val="24"/>
          <w:szCs w:val="24"/>
        </w:rPr>
        <w:t>须知前附表”中规定的合格</w:t>
      </w:r>
      <w:r>
        <w:rPr>
          <w:rStyle w:val="135"/>
          <w:rFonts w:hint="eastAsia" w:ascii="宋体" w:hAnsi="宋体"/>
          <w:kern w:val="0"/>
          <w:sz w:val="24"/>
          <w:szCs w:val="24"/>
          <w:lang w:eastAsia="zh-CN"/>
        </w:rPr>
        <w:t>投标人</w:t>
      </w:r>
      <w:r>
        <w:rPr>
          <w:rStyle w:val="135"/>
          <w:rFonts w:ascii="宋体" w:hAnsi="宋体"/>
          <w:kern w:val="0"/>
          <w:sz w:val="24"/>
          <w:szCs w:val="24"/>
        </w:rPr>
        <w:t>所必须具备的条件。</w:t>
      </w:r>
    </w:p>
    <w:p w14:paraId="3B4665EC">
      <w:pPr>
        <w:snapToGrid w:val="0"/>
        <w:spacing w:line="360" w:lineRule="auto"/>
        <w:ind w:firstLine="472" w:firstLineChars="200"/>
        <w:rPr>
          <w:rStyle w:val="135"/>
          <w:rFonts w:ascii="宋体" w:hAnsi="宋体"/>
          <w:kern w:val="0"/>
          <w:sz w:val="24"/>
          <w:szCs w:val="24"/>
        </w:rPr>
      </w:pPr>
      <w:r>
        <w:rPr>
          <w:rStyle w:val="135"/>
          <w:rFonts w:ascii="宋体" w:hAnsi="宋体"/>
          <w:spacing w:val="-2"/>
          <w:kern w:val="0"/>
          <w:sz w:val="24"/>
          <w:szCs w:val="24"/>
        </w:rPr>
        <w:t>3.3按照财政部《关于在政府采购活动中查询及使用信用记录有关问题的通知》（财库〔2016〕125号）要求，政府采购活动中查询及使用</w:t>
      </w:r>
      <w:r>
        <w:rPr>
          <w:rStyle w:val="135"/>
          <w:rFonts w:hint="eastAsia" w:ascii="宋体" w:hAnsi="宋体"/>
          <w:spacing w:val="-2"/>
          <w:kern w:val="0"/>
          <w:sz w:val="24"/>
          <w:szCs w:val="24"/>
          <w:lang w:val="en-US" w:eastAsia="zh-CN"/>
        </w:rPr>
        <w:t>供应商</w:t>
      </w:r>
      <w:r>
        <w:rPr>
          <w:rStyle w:val="135"/>
          <w:rFonts w:ascii="宋体" w:hAnsi="宋体"/>
          <w:spacing w:val="-2"/>
          <w:kern w:val="0"/>
          <w:sz w:val="24"/>
          <w:szCs w:val="24"/>
        </w:rPr>
        <w:t>信用记录的具体要求为：</w:t>
      </w:r>
      <w:r>
        <w:rPr>
          <w:rStyle w:val="135"/>
          <w:rFonts w:hint="eastAsia" w:ascii="宋体" w:hAnsi="宋体"/>
          <w:spacing w:val="-2"/>
          <w:kern w:val="0"/>
          <w:sz w:val="24"/>
          <w:szCs w:val="24"/>
          <w:lang w:eastAsia="zh-CN"/>
        </w:rPr>
        <w:t>投标人</w:t>
      </w:r>
      <w:r>
        <w:rPr>
          <w:rStyle w:val="135"/>
          <w:rFonts w:ascii="宋体" w:hAnsi="宋体"/>
          <w:spacing w:val="-2"/>
          <w:kern w:val="0"/>
          <w:sz w:val="24"/>
          <w:szCs w:val="24"/>
        </w:rPr>
        <w:t>未被列入失信被执行人、</w:t>
      </w:r>
      <w:r>
        <w:rPr>
          <w:rStyle w:val="135"/>
          <w:rFonts w:hint="eastAsia" w:ascii="宋体" w:hAnsi="宋体"/>
          <w:spacing w:val="-2"/>
          <w:kern w:val="0"/>
          <w:sz w:val="24"/>
          <w:szCs w:val="24"/>
        </w:rPr>
        <w:t>重大税收违法失信主体</w:t>
      </w:r>
      <w:r>
        <w:rPr>
          <w:rStyle w:val="135"/>
          <w:rFonts w:ascii="宋体" w:hAnsi="宋体"/>
          <w:spacing w:val="-2"/>
          <w:kern w:val="0"/>
          <w:sz w:val="24"/>
          <w:szCs w:val="24"/>
        </w:rPr>
        <w:t>、政府采购严重违法失信行为记录名单、严重违法失信社会组织名单（联合体形式投标的，联合体成员存在不良信用记录，视同联合体存在不良信用记录）。</w:t>
      </w:r>
    </w:p>
    <w:p w14:paraId="7DCA38B6">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(1)查询渠道：“信用中国”网站（www.creditchina.gov.cn）、 “中国政府采购网”（</w:t>
      </w:r>
      <w:r>
        <w:rPr>
          <w:rStyle w:val="47"/>
          <w:rFonts w:ascii="宋体" w:hAnsi="宋体"/>
          <w:color w:val="auto"/>
          <w:kern w:val="0"/>
          <w:sz w:val="24"/>
          <w:szCs w:val="24"/>
        </w:rPr>
        <w:t>www.ccgp.gov.cn</w:t>
      </w:r>
      <w:r>
        <w:rPr>
          <w:rStyle w:val="135"/>
          <w:rFonts w:ascii="宋体" w:hAnsi="宋体"/>
          <w:kern w:val="0"/>
          <w:sz w:val="24"/>
          <w:szCs w:val="24"/>
        </w:rPr>
        <w:t>）“中国社会组织</w:t>
      </w:r>
      <w:r>
        <w:rPr>
          <w:rStyle w:val="135"/>
          <w:rFonts w:hint="eastAsia" w:ascii="宋体" w:hAnsi="宋体"/>
          <w:kern w:val="0"/>
          <w:sz w:val="24"/>
          <w:szCs w:val="24"/>
        </w:rPr>
        <w:t>政务</w:t>
      </w:r>
      <w:r>
        <w:rPr>
          <w:rStyle w:val="135"/>
          <w:rFonts w:ascii="宋体" w:hAnsi="宋体"/>
          <w:kern w:val="0"/>
          <w:sz w:val="24"/>
          <w:szCs w:val="24"/>
        </w:rPr>
        <w:t>服务平台”网站（</w:t>
      </w:r>
      <w:r>
        <w:rPr>
          <w:rStyle w:val="135"/>
          <w:rFonts w:hint="eastAsia" w:ascii="宋体" w:hAnsi="宋体"/>
          <w:kern w:val="0"/>
          <w:sz w:val="24"/>
          <w:szCs w:val="24"/>
        </w:rPr>
        <w:t>https://chinanpo.mca.gov.cn/</w:t>
      </w:r>
      <w:r>
        <w:rPr>
          <w:rStyle w:val="135"/>
          <w:rFonts w:ascii="宋体" w:hAnsi="宋体"/>
          <w:kern w:val="0"/>
          <w:sz w:val="24"/>
          <w:szCs w:val="24"/>
        </w:rPr>
        <w:t>）；</w:t>
      </w:r>
    </w:p>
    <w:p w14:paraId="75AAAE48">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(2)截止时间：同投标截止时间；</w:t>
      </w:r>
    </w:p>
    <w:p w14:paraId="0B98710A">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(3)信用信息查询记录和证据留存具体方式：经采购人确认的查询结果网页截图作为查询记录和证据，与其他招标文件一并保存；</w:t>
      </w:r>
    </w:p>
    <w:p w14:paraId="36C1527B">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(4)信用信息的使用原则：经采购人认定的被列入失信被执行人、</w:t>
      </w:r>
      <w:r>
        <w:rPr>
          <w:rStyle w:val="135"/>
          <w:rFonts w:hint="eastAsia" w:ascii="宋体" w:hAnsi="宋体"/>
          <w:kern w:val="0"/>
          <w:sz w:val="24"/>
          <w:szCs w:val="24"/>
        </w:rPr>
        <w:t>重大税收违法失信主体</w:t>
      </w:r>
      <w:r>
        <w:rPr>
          <w:rStyle w:val="135"/>
          <w:rFonts w:ascii="宋体" w:hAnsi="宋体"/>
          <w:kern w:val="0"/>
          <w:sz w:val="24"/>
          <w:szCs w:val="24"/>
        </w:rPr>
        <w:t>、政府采购严重违法失信行为记录名单、严重违法失信名单的社会组织的</w:t>
      </w:r>
      <w:r>
        <w:rPr>
          <w:rStyle w:val="135"/>
          <w:rFonts w:hint="eastAsia" w:ascii="宋体" w:hAnsi="宋体"/>
          <w:kern w:val="0"/>
          <w:sz w:val="24"/>
          <w:szCs w:val="24"/>
          <w:lang w:val="en-US" w:eastAsia="zh-CN"/>
        </w:rPr>
        <w:t>供应商</w:t>
      </w:r>
      <w:r>
        <w:rPr>
          <w:rStyle w:val="135"/>
          <w:rFonts w:ascii="宋体" w:hAnsi="宋体"/>
          <w:kern w:val="0"/>
          <w:sz w:val="24"/>
          <w:szCs w:val="24"/>
        </w:rPr>
        <w:t>，将拒绝其参与政府采购活动。</w:t>
      </w:r>
    </w:p>
    <w:p w14:paraId="15D53200">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(5)</w:t>
      </w:r>
      <w:r>
        <w:rPr>
          <w:rStyle w:val="135"/>
          <w:rFonts w:hint="eastAsia" w:ascii="宋体" w:hAnsi="宋体"/>
          <w:kern w:val="0"/>
          <w:sz w:val="24"/>
          <w:szCs w:val="24"/>
          <w:lang w:eastAsia="zh-CN"/>
        </w:rPr>
        <w:t>投标人</w:t>
      </w:r>
      <w:r>
        <w:rPr>
          <w:rStyle w:val="135"/>
          <w:rFonts w:ascii="宋体" w:hAnsi="宋体"/>
          <w:kern w:val="0"/>
          <w:sz w:val="24"/>
          <w:szCs w:val="24"/>
        </w:rPr>
        <w:t>不良信用记录以采购人查询结果为准，采购人查询之后，网站信息发生的任何变更不再作为评审依据，</w:t>
      </w:r>
      <w:r>
        <w:rPr>
          <w:rStyle w:val="135"/>
          <w:rFonts w:hint="eastAsia" w:ascii="宋体" w:hAnsi="宋体"/>
          <w:kern w:val="0"/>
          <w:sz w:val="24"/>
          <w:szCs w:val="24"/>
          <w:lang w:eastAsia="zh-CN"/>
        </w:rPr>
        <w:t>投标人</w:t>
      </w:r>
      <w:r>
        <w:rPr>
          <w:rStyle w:val="135"/>
          <w:rFonts w:ascii="宋体" w:hAnsi="宋体"/>
          <w:kern w:val="0"/>
          <w:sz w:val="24"/>
          <w:szCs w:val="24"/>
        </w:rPr>
        <w:t>自行提供的与网站信息不一致的其他证明材料亦不作为评审依据。</w:t>
      </w:r>
    </w:p>
    <w:p w14:paraId="32880665">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3.4单位负责人为同一人或者存在直接控股、管理关系的不同</w:t>
      </w:r>
      <w:r>
        <w:rPr>
          <w:rStyle w:val="135"/>
          <w:rFonts w:hint="eastAsia" w:ascii="宋体" w:hAnsi="宋体"/>
          <w:kern w:val="0"/>
          <w:sz w:val="24"/>
          <w:szCs w:val="24"/>
          <w:lang w:val="en-US" w:eastAsia="zh-CN"/>
        </w:rPr>
        <w:t>供应商</w:t>
      </w:r>
      <w:r>
        <w:rPr>
          <w:rStyle w:val="135"/>
          <w:rFonts w:ascii="宋体" w:hAnsi="宋体"/>
          <w:kern w:val="0"/>
          <w:sz w:val="24"/>
          <w:szCs w:val="24"/>
        </w:rPr>
        <w:t>，不得参加同一合同项下的政府采购活动；</w:t>
      </w:r>
    </w:p>
    <w:p w14:paraId="7D03D9B5">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3.5除单一来源采购项目外，为采购项目提供整体设计、规范编制或者项目管理、监理、检测等服务的</w:t>
      </w:r>
      <w:r>
        <w:rPr>
          <w:rStyle w:val="135"/>
          <w:rFonts w:hint="eastAsia" w:ascii="宋体" w:hAnsi="宋体"/>
          <w:kern w:val="0"/>
          <w:sz w:val="24"/>
          <w:szCs w:val="24"/>
          <w:lang w:val="en-US" w:eastAsia="zh-CN"/>
        </w:rPr>
        <w:t>供应商</w:t>
      </w:r>
      <w:r>
        <w:rPr>
          <w:rStyle w:val="135"/>
          <w:rFonts w:ascii="宋体" w:hAnsi="宋体"/>
          <w:kern w:val="0"/>
          <w:sz w:val="24"/>
          <w:szCs w:val="24"/>
        </w:rPr>
        <w:t>，不得再参加该采购项目的其他采购活动。</w:t>
      </w:r>
    </w:p>
    <w:p w14:paraId="052C4470">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3.6“招标公告”和“</w:t>
      </w:r>
      <w:r>
        <w:rPr>
          <w:rStyle w:val="135"/>
          <w:rFonts w:hint="eastAsia" w:ascii="宋体" w:hAnsi="宋体"/>
          <w:kern w:val="0"/>
          <w:sz w:val="24"/>
          <w:szCs w:val="24"/>
          <w:lang w:eastAsia="zh-CN"/>
        </w:rPr>
        <w:t>投标人</w:t>
      </w:r>
      <w:r>
        <w:rPr>
          <w:rStyle w:val="135"/>
          <w:rFonts w:ascii="宋体" w:hAnsi="宋体"/>
          <w:kern w:val="0"/>
          <w:sz w:val="24"/>
          <w:szCs w:val="24"/>
        </w:rPr>
        <w:t>须知前附表”规定接受联合体投标的，除应符合本章第3.1项和3.2项要求外，还应遵守以下规定：</w:t>
      </w:r>
    </w:p>
    <w:p w14:paraId="0C371ADB">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（1）在投标文件中向采购人提交联合体协议书，明确联合体各方承担的工作和义务；</w:t>
      </w:r>
    </w:p>
    <w:p w14:paraId="48764721">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（2）联合体中有同类资质的</w:t>
      </w:r>
      <w:r>
        <w:rPr>
          <w:rStyle w:val="135"/>
          <w:rFonts w:hint="eastAsia" w:ascii="宋体" w:hAnsi="宋体"/>
          <w:kern w:val="0"/>
          <w:sz w:val="24"/>
          <w:szCs w:val="24"/>
          <w:lang w:val="en-US" w:eastAsia="zh-CN"/>
        </w:rPr>
        <w:t>供应商</w:t>
      </w:r>
      <w:r>
        <w:rPr>
          <w:rStyle w:val="135"/>
          <w:rFonts w:ascii="宋体" w:hAnsi="宋体"/>
          <w:kern w:val="0"/>
          <w:sz w:val="24"/>
          <w:szCs w:val="24"/>
        </w:rPr>
        <w:t>按联合体分工承担相同工作的，应当按照资质等级较低的</w:t>
      </w:r>
      <w:r>
        <w:rPr>
          <w:rStyle w:val="135"/>
          <w:rFonts w:hint="eastAsia" w:ascii="宋体" w:hAnsi="宋体"/>
          <w:kern w:val="0"/>
          <w:sz w:val="24"/>
          <w:szCs w:val="24"/>
          <w:lang w:val="en-US" w:eastAsia="zh-CN"/>
        </w:rPr>
        <w:t>供应商</w:t>
      </w:r>
      <w:r>
        <w:rPr>
          <w:rStyle w:val="135"/>
          <w:rFonts w:ascii="宋体" w:hAnsi="宋体"/>
          <w:kern w:val="0"/>
          <w:sz w:val="24"/>
          <w:szCs w:val="24"/>
        </w:rPr>
        <w:t>确定资质等级；</w:t>
      </w:r>
    </w:p>
    <w:p w14:paraId="0FF6CA7C">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（3）招标人根据采购项目的特殊要求规定</w:t>
      </w:r>
      <w:r>
        <w:rPr>
          <w:rStyle w:val="135"/>
          <w:rFonts w:hint="eastAsia" w:ascii="宋体" w:hAnsi="宋体"/>
          <w:kern w:val="0"/>
          <w:sz w:val="24"/>
          <w:szCs w:val="24"/>
          <w:lang w:val="en-US" w:eastAsia="zh-CN"/>
        </w:rPr>
        <w:t>供应商</w:t>
      </w:r>
      <w:r>
        <w:rPr>
          <w:rStyle w:val="135"/>
          <w:rFonts w:ascii="宋体" w:hAnsi="宋体"/>
          <w:kern w:val="0"/>
          <w:sz w:val="24"/>
          <w:szCs w:val="24"/>
        </w:rPr>
        <w:t>特定条件的，联合体各方中至少应当有一方符合采购规定的特定条件。</w:t>
      </w:r>
    </w:p>
    <w:p w14:paraId="052D9D42">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（4）联合体各方不得再单独参加或者与其他</w:t>
      </w:r>
      <w:r>
        <w:rPr>
          <w:rStyle w:val="135"/>
          <w:rFonts w:hint="eastAsia" w:ascii="宋体" w:hAnsi="宋体"/>
          <w:kern w:val="0"/>
          <w:sz w:val="24"/>
          <w:szCs w:val="24"/>
          <w:lang w:eastAsia="zh-CN"/>
        </w:rPr>
        <w:t>投标人</w:t>
      </w:r>
      <w:r>
        <w:rPr>
          <w:rStyle w:val="135"/>
          <w:rFonts w:ascii="宋体" w:hAnsi="宋体"/>
          <w:kern w:val="0"/>
          <w:sz w:val="24"/>
          <w:szCs w:val="24"/>
        </w:rPr>
        <w:t>另外组成联合体参加同一合同项下的政府采购活动。</w:t>
      </w:r>
    </w:p>
    <w:p w14:paraId="22C433A0">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（5）联合体各方应当共同与采购人签订采购合同，就采购合同约定的事项对采购人承担连带责任。</w:t>
      </w:r>
    </w:p>
    <w:p w14:paraId="43B6F5D8">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3.7法律、行政法规规定的其他条件。</w:t>
      </w:r>
    </w:p>
    <w:p w14:paraId="63DABC91">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合格的货物和服务</w:t>
      </w:r>
    </w:p>
    <w:p w14:paraId="096F7FC4">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4.1</w:t>
      </w:r>
      <w:r>
        <w:rPr>
          <w:rStyle w:val="135"/>
          <w:rFonts w:hint="eastAsia" w:ascii="宋体" w:hAnsi="宋体"/>
          <w:kern w:val="0"/>
          <w:sz w:val="24"/>
          <w:szCs w:val="24"/>
          <w:lang w:eastAsia="zh-CN"/>
        </w:rPr>
        <w:t>投标人</w:t>
      </w:r>
      <w:r>
        <w:rPr>
          <w:rStyle w:val="135"/>
          <w:rFonts w:ascii="宋体" w:hAnsi="宋体"/>
          <w:kern w:val="0"/>
          <w:sz w:val="24"/>
          <w:szCs w:val="24"/>
        </w:rPr>
        <w:t>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526FACB3">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4.2</w:t>
      </w:r>
      <w:r>
        <w:rPr>
          <w:rStyle w:val="135"/>
          <w:rFonts w:hint="eastAsia" w:ascii="宋体" w:hAnsi="宋体"/>
          <w:kern w:val="0"/>
          <w:sz w:val="24"/>
          <w:szCs w:val="24"/>
          <w:lang w:eastAsia="zh-CN"/>
        </w:rPr>
        <w:t>投标人</w:t>
      </w:r>
      <w:r>
        <w:rPr>
          <w:rStyle w:val="135"/>
          <w:rFonts w:ascii="宋体" w:hAnsi="宋体"/>
          <w:kern w:val="0"/>
          <w:sz w:val="24"/>
          <w:szCs w:val="24"/>
        </w:rPr>
        <w:t>所提供的服务应当没有侵犯任何第三方的知识产权、技术秘密等合法权利。</w:t>
      </w:r>
    </w:p>
    <w:p w14:paraId="59666C1D">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w:t>
      </w:r>
      <w:r>
        <w:rPr>
          <w:rStyle w:val="135"/>
          <w:rFonts w:hint="eastAsia" w:ascii="宋体" w:hAnsi="宋体"/>
          <w:kern w:val="0"/>
          <w:sz w:val="24"/>
          <w:szCs w:val="24"/>
        </w:rPr>
        <w:t>处于有效期之内的节能产品认证证书</w:t>
      </w:r>
      <w:r>
        <w:rPr>
          <w:rStyle w:val="135"/>
          <w:rFonts w:ascii="宋体" w:hAnsi="宋体"/>
          <w:kern w:val="0"/>
          <w:sz w:val="24"/>
          <w:szCs w:val="24"/>
        </w:rPr>
        <w:t>，否则其投标将被拒绝。</w:t>
      </w:r>
    </w:p>
    <w:p w14:paraId="5EC6FC64">
      <w:pPr>
        <w:snapToGrid w:val="0"/>
        <w:spacing w:line="360" w:lineRule="auto"/>
        <w:ind w:firstLine="480" w:firstLineChars="200"/>
        <w:rPr>
          <w:rStyle w:val="135"/>
          <w:rFonts w:ascii="宋体" w:hAnsi="宋体" w:eastAsia="宋体" w:cs="Times New Roman"/>
          <w:kern w:val="0"/>
          <w:sz w:val="24"/>
          <w:szCs w:val="24"/>
        </w:rPr>
      </w:pPr>
      <w:r>
        <w:rPr>
          <w:rStyle w:val="135"/>
          <w:rFonts w:hint="eastAsia" w:ascii="宋体" w:hAnsi="宋体" w:eastAsia="宋体" w:cs="Times New Roman"/>
          <w:kern w:val="0"/>
          <w:sz w:val="24"/>
          <w:szCs w:val="24"/>
        </w:rPr>
        <w:t>4.4根据国家互联网信息办公室、工业和信息化部、公安部和国家认证认可监督管理委员会2023年第2号《关于调整</w:t>
      </w:r>
      <w:r>
        <w:rPr>
          <w:rStyle w:val="135"/>
          <w:rFonts w:hint="eastAsia" w:ascii="宋体" w:hAnsi="宋体" w:eastAsia="宋体" w:cs="Times New Roman"/>
          <w:kern w:val="0"/>
          <w:sz w:val="24"/>
          <w:szCs w:val="24"/>
          <w:lang w:eastAsia="zh-CN"/>
        </w:rPr>
        <w:t>〈</w:t>
      </w:r>
      <w:r>
        <w:rPr>
          <w:rStyle w:val="135"/>
          <w:rFonts w:hint="eastAsia" w:ascii="宋体" w:hAnsi="宋体" w:eastAsia="宋体" w:cs="Times New Roman"/>
          <w:kern w:val="0"/>
          <w:sz w:val="24"/>
          <w:szCs w:val="24"/>
        </w:rPr>
        <w:t>网络关键设备和网络安全专用产品目录</w:t>
      </w:r>
      <w:r>
        <w:rPr>
          <w:rStyle w:val="135"/>
          <w:rFonts w:hint="eastAsia" w:ascii="宋体" w:hAnsi="宋体" w:eastAsia="宋体" w:cs="Times New Roman"/>
          <w:kern w:val="0"/>
          <w:sz w:val="24"/>
          <w:szCs w:val="24"/>
          <w:lang w:eastAsia="zh-CN"/>
        </w:rPr>
        <w:t>〉</w:t>
      </w:r>
      <w:r>
        <w:rPr>
          <w:rStyle w:val="135"/>
          <w:rFonts w:hint="eastAsia" w:ascii="宋体" w:hAnsi="宋体" w:eastAsia="宋体" w:cs="Times New Roman"/>
          <w:kern w:val="0"/>
          <w:sz w:val="24"/>
          <w:szCs w:val="24"/>
        </w:rPr>
        <w:t>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14:paraId="72EDB8DF">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投标费用</w:t>
      </w:r>
    </w:p>
    <w:p w14:paraId="3ABA16E7">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不论投标的结果如何，</w:t>
      </w:r>
      <w:r>
        <w:rPr>
          <w:rStyle w:val="135"/>
          <w:rFonts w:hint="eastAsia" w:ascii="宋体" w:hAnsi="宋体"/>
          <w:kern w:val="0"/>
          <w:sz w:val="24"/>
          <w:szCs w:val="24"/>
          <w:lang w:eastAsia="zh-CN"/>
        </w:rPr>
        <w:t>投标人</w:t>
      </w:r>
      <w:r>
        <w:rPr>
          <w:rStyle w:val="135"/>
          <w:rFonts w:ascii="宋体" w:hAnsi="宋体"/>
          <w:kern w:val="0"/>
          <w:sz w:val="24"/>
          <w:szCs w:val="24"/>
        </w:rPr>
        <w:t>均应自行承担所有与投标有关的全部费用，招标人在任何情况下均无义务和责任承担这些费用。</w:t>
      </w:r>
    </w:p>
    <w:p w14:paraId="364BA384">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信息发布</w:t>
      </w:r>
    </w:p>
    <w:p w14:paraId="5677C522">
      <w:pPr>
        <w:snapToGrid w:val="0"/>
        <w:spacing w:line="360" w:lineRule="auto"/>
        <w:ind w:firstLine="468" w:firstLineChars="200"/>
        <w:rPr>
          <w:rStyle w:val="135"/>
          <w:rFonts w:ascii="宋体" w:hAnsi="宋体"/>
          <w:spacing w:val="-3"/>
          <w:kern w:val="0"/>
          <w:sz w:val="24"/>
          <w:szCs w:val="24"/>
        </w:rPr>
      </w:pPr>
      <w:r>
        <w:rPr>
          <w:rStyle w:val="135"/>
          <w:rFonts w:ascii="宋体" w:hAnsi="宋体"/>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全国公共资源交易平台（河南省·许昌市）》公开发布。</w:t>
      </w:r>
      <w:r>
        <w:rPr>
          <w:rStyle w:val="135"/>
          <w:rFonts w:hint="eastAsia" w:ascii="宋体" w:hAnsi="宋体"/>
          <w:spacing w:val="-3"/>
          <w:kern w:val="0"/>
          <w:sz w:val="24"/>
          <w:szCs w:val="24"/>
          <w:lang w:eastAsia="zh-CN"/>
        </w:rPr>
        <w:t>投标人</w:t>
      </w:r>
      <w:r>
        <w:rPr>
          <w:rStyle w:val="135"/>
          <w:rFonts w:ascii="宋体" w:hAnsi="宋体"/>
          <w:spacing w:val="-3"/>
          <w:kern w:val="0"/>
          <w:sz w:val="24"/>
          <w:szCs w:val="24"/>
        </w:rPr>
        <w:t>在参与本采购项目招投标活动期间，请及时关注以上媒体上的相关信息，</w:t>
      </w:r>
      <w:r>
        <w:rPr>
          <w:rStyle w:val="135"/>
          <w:rFonts w:hint="eastAsia" w:ascii="宋体" w:hAnsi="宋体"/>
          <w:spacing w:val="-3"/>
          <w:kern w:val="0"/>
          <w:sz w:val="24"/>
          <w:szCs w:val="24"/>
          <w:lang w:eastAsia="zh-CN"/>
        </w:rPr>
        <w:t>投标人</w:t>
      </w:r>
      <w:r>
        <w:rPr>
          <w:rStyle w:val="135"/>
          <w:rFonts w:ascii="宋体" w:hAnsi="宋体"/>
          <w:spacing w:val="-3"/>
          <w:kern w:val="0"/>
          <w:sz w:val="24"/>
          <w:szCs w:val="24"/>
        </w:rPr>
        <w:t>因没有及时关注而未能如期获取相关信息，及因此所产生的一切后果和责任，由</w:t>
      </w:r>
      <w:r>
        <w:rPr>
          <w:rStyle w:val="135"/>
          <w:rFonts w:hint="eastAsia" w:ascii="宋体" w:hAnsi="宋体"/>
          <w:spacing w:val="-3"/>
          <w:kern w:val="0"/>
          <w:sz w:val="24"/>
          <w:szCs w:val="24"/>
          <w:lang w:eastAsia="zh-CN"/>
        </w:rPr>
        <w:t>投标人</w:t>
      </w:r>
      <w:r>
        <w:rPr>
          <w:rStyle w:val="135"/>
          <w:rFonts w:ascii="宋体" w:hAnsi="宋体"/>
          <w:spacing w:val="-3"/>
          <w:kern w:val="0"/>
          <w:sz w:val="24"/>
          <w:szCs w:val="24"/>
        </w:rPr>
        <w:t>自行承担，招标人在任何情况下均不对此承担任何责任。</w:t>
      </w:r>
    </w:p>
    <w:p w14:paraId="3DDB5F35">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采购代理机构代理费用收取标准和方式</w:t>
      </w:r>
    </w:p>
    <w:p w14:paraId="6B3D53D2">
      <w:pPr>
        <w:snapToGrid w:val="0"/>
        <w:spacing w:line="360" w:lineRule="auto"/>
        <w:ind w:firstLine="480" w:firstLineChars="200"/>
        <w:rPr>
          <w:rStyle w:val="135"/>
          <w:rFonts w:hint="eastAsia" w:ascii="宋体" w:hAnsi="宋体" w:eastAsia="宋体" w:cs="Times New Roman"/>
          <w:kern w:val="0"/>
          <w:sz w:val="24"/>
          <w:szCs w:val="24"/>
        </w:rPr>
      </w:pPr>
      <w:r>
        <w:rPr>
          <w:rStyle w:val="135"/>
          <w:rFonts w:hint="eastAsia" w:ascii="宋体" w:hAnsi="宋体" w:eastAsia="宋体" w:cs="Times New Roman"/>
          <w:kern w:val="0"/>
          <w:sz w:val="24"/>
          <w:szCs w:val="24"/>
        </w:rPr>
        <w:t>本项目收取代理费用。收取标准</w:t>
      </w:r>
      <w:r>
        <w:rPr>
          <w:rStyle w:val="135"/>
          <w:rFonts w:hint="eastAsia" w:ascii="宋体" w:hAnsi="宋体" w:eastAsia="宋体" w:cs="Times New Roman"/>
          <w:kern w:val="0"/>
          <w:sz w:val="24"/>
          <w:szCs w:val="24"/>
          <w:lang w:eastAsia="zh-CN"/>
        </w:rPr>
        <w:t>和方式</w:t>
      </w:r>
      <w:r>
        <w:rPr>
          <w:rStyle w:val="135"/>
          <w:rFonts w:hint="eastAsia" w:ascii="宋体" w:hAnsi="宋体" w:eastAsia="宋体" w:cs="Times New Roman"/>
          <w:kern w:val="0"/>
          <w:sz w:val="24"/>
          <w:szCs w:val="24"/>
        </w:rPr>
        <w:t>详见供应商须知前附表。</w:t>
      </w:r>
    </w:p>
    <w:p w14:paraId="72FF3744">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其他</w:t>
      </w:r>
    </w:p>
    <w:p w14:paraId="5117CCF6">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本“</w:t>
      </w:r>
      <w:r>
        <w:rPr>
          <w:rStyle w:val="135"/>
          <w:rFonts w:hint="eastAsia" w:ascii="宋体" w:hAnsi="宋体"/>
          <w:kern w:val="0"/>
          <w:sz w:val="24"/>
          <w:szCs w:val="24"/>
          <w:lang w:eastAsia="zh-CN"/>
        </w:rPr>
        <w:t>投标人</w:t>
      </w:r>
      <w:r>
        <w:rPr>
          <w:rStyle w:val="135"/>
          <w:rFonts w:ascii="宋体" w:hAnsi="宋体"/>
          <w:kern w:val="0"/>
          <w:sz w:val="24"/>
          <w:szCs w:val="24"/>
        </w:rPr>
        <w:t>须知”的条款如与“投标邀请（招标公告）”、“项目需求”、“</w:t>
      </w:r>
      <w:r>
        <w:rPr>
          <w:rStyle w:val="135"/>
          <w:rFonts w:hint="eastAsia" w:ascii="宋体" w:hAnsi="宋体"/>
          <w:kern w:val="0"/>
          <w:sz w:val="24"/>
          <w:szCs w:val="24"/>
          <w:lang w:eastAsia="zh-CN"/>
        </w:rPr>
        <w:t>投标人</w:t>
      </w:r>
      <w:r>
        <w:rPr>
          <w:rStyle w:val="135"/>
          <w:rFonts w:ascii="宋体" w:hAnsi="宋体"/>
          <w:kern w:val="0"/>
          <w:sz w:val="24"/>
          <w:szCs w:val="24"/>
        </w:rPr>
        <w:t>须知前附表”和“资格审查与评标”就同一内容的表述不一致的，以“招标公告”、“ 项目需求”、 “</w:t>
      </w:r>
      <w:r>
        <w:rPr>
          <w:rStyle w:val="135"/>
          <w:rFonts w:hint="eastAsia" w:ascii="宋体" w:hAnsi="宋体"/>
          <w:kern w:val="0"/>
          <w:sz w:val="24"/>
          <w:szCs w:val="24"/>
          <w:lang w:eastAsia="zh-CN"/>
        </w:rPr>
        <w:t>投标人</w:t>
      </w:r>
      <w:r>
        <w:rPr>
          <w:rStyle w:val="135"/>
          <w:rFonts w:ascii="宋体" w:hAnsi="宋体"/>
          <w:kern w:val="0"/>
          <w:sz w:val="24"/>
          <w:szCs w:val="24"/>
        </w:rPr>
        <w:t>须知前附表”和“资格审查与评标”中规定的内容为准。</w:t>
      </w:r>
    </w:p>
    <w:p w14:paraId="3A8895E0">
      <w:pPr>
        <w:tabs>
          <w:tab w:val="left" w:pos="1260"/>
        </w:tabs>
        <w:snapToGrid w:val="0"/>
        <w:spacing w:line="360" w:lineRule="auto"/>
        <w:jc w:val="center"/>
        <w:rPr>
          <w:rStyle w:val="135"/>
          <w:rFonts w:ascii="宋体" w:hAnsi="宋体"/>
          <w:b/>
          <w:kern w:val="0"/>
          <w:sz w:val="24"/>
          <w:szCs w:val="24"/>
        </w:rPr>
      </w:pPr>
      <w:r>
        <w:rPr>
          <w:rStyle w:val="135"/>
          <w:rFonts w:ascii="宋体" w:hAnsi="宋体"/>
          <w:b/>
          <w:kern w:val="0"/>
          <w:sz w:val="24"/>
          <w:szCs w:val="24"/>
        </w:rPr>
        <w:t>二、招标文件说明</w:t>
      </w:r>
    </w:p>
    <w:p w14:paraId="3F00DEE2">
      <w:pPr>
        <w:pStyle w:val="140"/>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招标文件构成</w:t>
      </w:r>
    </w:p>
    <w:p w14:paraId="5524D93B">
      <w:pPr>
        <w:pStyle w:val="140"/>
        <w:numPr>
          <w:ilvl w:val="0"/>
          <w:numId w:val="3"/>
        </w:numPr>
        <w:snapToGrid w:val="0"/>
        <w:spacing w:line="360" w:lineRule="auto"/>
        <w:ind w:left="544" w:firstLineChars="0"/>
        <w:rPr>
          <w:rStyle w:val="135"/>
          <w:rFonts w:ascii="宋体" w:hAnsi="宋体"/>
          <w:kern w:val="0"/>
          <w:sz w:val="24"/>
          <w:szCs w:val="24"/>
        </w:rPr>
      </w:pPr>
      <w:r>
        <w:rPr>
          <w:rStyle w:val="135"/>
          <w:rFonts w:ascii="宋体" w:hAnsi="宋体"/>
          <w:kern w:val="0"/>
          <w:sz w:val="24"/>
          <w:szCs w:val="24"/>
        </w:rPr>
        <w:t>招标文件由以下部分组成：</w:t>
      </w:r>
    </w:p>
    <w:p w14:paraId="26CC1C70">
      <w:pPr>
        <w:snapToGrid w:val="0"/>
        <w:spacing w:line="360" w:lineRule="auto"/>
        <w:ind w:left="420" w:leftChars="200"/>
        <w:rPr>
          <w:rStyle w:val="135"/>
          <w:rFonts w:ascii="宋体" w:hAnsi="宋体"/>
          <w:kern w:val="0"/>
          <w:sz w:val="24"/>
          <w:szCs w:val="24"/>
        </w:rPr>
      </w:pPr>
      <w:r>
        <w:rPr>
          <w:rStyle w:val="135"/>
          <w:rFonts w:ascii="宋体" w:hAnsi="宋体"/>
          <w:kern w:val="0"/>
          <w:sz w:val="24"/>
          <w:szCs w:val="24"/>
        </w:rPr>
        <w:t>（1）投标邀请（招标公告）</w:t>
      </w:r>
    </w:p>
    <w:p w14:paraId="65209640">
      <w:pPr>
        <w:snapToGrid w:val="0"/>
        <w:spacing w:line="360" w:lineRule="auto"/>
        <w:ind w:left="420" w:leftChars="200"/>
        <w:rPr>
          <w:rStyle w:val="135"/>
          <w:rFonts w:ascii="宋体" w:hAnsi="宋体"/>
          <w:kern w:val="0"/>
          <w:sz w:val="24"/>
          <w:szCs w:val="24"/>
        </w:rPr>
      </w:pPr>
      <w:r>
        <w:rPr>
          <w:rStyle w:val="135"/>
          <w:rFonts w:ascii="宋体" w:hAnsi="宋体"/>
          <w:kern w:val="0"/>
          <w:sz w:val="24"/>
          <w:szCs w:val="24"/>
        </w:rPr>
        <w:t>（2）项目需求</w:t>
      </w:r>
    </w:p>
    <w:p w14:paraId="473F4343">
      <w:pPr>
        <w:snapToGrid w:val="0"/>
        <w:spacing w:line="360" w:lineRule="auto"/>
        <w:ind w:left="420" w:leftChars="200"/>
        <w:rPr>
          <w:rStyle w:val="135"/>
          <w:rFonts w:ascii="宋体" w:hAnsi="宋体"/>
          <w:kern w:val="0"/>
          <w:sz w:val="24"/>
          <w:szCs w:val="24"/>
        </w:rPr>
      </w:pPr>
      <w:r>
        <w:rPr>
          <w:rStyle w:val="135"/>
          <w:rFonts w:ascii="宋体" w:hAnsi="宋体"/>
          <w:kern w:val="0"/>
          <w:sz w:val="24"/>
          <w:szCs w:val="24"/>
        </w:rPr>
        <w:t>（3）</w:t>
      </w:r>
      <w:r>
        <w:rPr>
          <w:rStyle w:val="135"/>
          <w:rFonts w:hint="eastAsia" w:ascii="宋体" w:hAnsi="宋体"/>
          <w:kern w:val="0"/>
          <w:sz w:val="24"/>
          <w:szCs w:val="24"/>
          <w:lang w:eastAsia="zh-CN"/>
        </w:rPr>
        <w:t>投标人</w:t>
      </w:r>
      <w:r>
        <w:rPr>
          <w:rStyle w:val="135"/>
          <w:rFonts w:ascii="宋体" w:hAnsi="宋体"/>
          <w:kern w:val="0"/>
          <w:sz w:val="24"/>
          <w:szCs w:val="24"/>
        </w:rPr>
        <w:t>须知前附表</w:t>
      </w:r>
    </w:p>
    <w:p w14:paraId="1C7EB699">
      <w:pPr>
        <w:snapToGrid w:val="0"/>
        <w:spacing w:line="360" w:lineRule="auto"/>
        <w:ind w:left="420" w:leftChars="200"/>
        <w:rPr>
          <w:rStyle w:val="135"/>
          <w:rFonts w:ascii="宋体" w:hAnsi="宋体"/>
          <w:kern w:val="0"/>
          <w:sz w:val="24"/>
          <w:szCs w:val="24"/>
        </w:rPr>
      </w:pPr>
      <w:r>
        <w:rPr>
          <w:rStyle w:val="135"/>
          <w:rFonts w:ascii="宋体" w:hAnsi="宋体"/>
          <w:kern w:val="0"/>
          <w:sz w:val="24"/>
          <w:szCs w:val="24"/>
        </w:rPr>
        <w:t>（4）</w:t>
      </w:r>
      <w:r>
        <w:rPr>
          <w:rStyle w:val="135"/>
          <w:rFonts w:hint="eastAsia" w:ascii="宋体" w:hAnsi="宋体"/>
          <w:kern w:val="0"/>
          <w:sz w:val="24"/>
          <w:szCs w:val="24"/>
          <w:lang w:eastAsia="zh-CN"/>
        </w:rPr>
        <w:t>投标人</w:t>
      </w:r>
      <w:r>
        <w:rPr>
          <w:rStyle w:val="135"/>
          <w:rFonts w:ascii="宋体" w:hAnsi="宋体"/>
          <w:kern w:val="0"/>
          <w:sz w:val="24"/>
          <w:szCs w:val="24"/>
        </w:rPr>
        <w:t>须知</w:t>
      </w:r>
    </w:p>
    <w:p w14:paraId="469D469A">
      <w:pPr>
        <w:snapToGrid w:val="0"/>
        <w:spacing w:line="360" w:lineRule="auto"/>
        <w:ind w:left="420" w:leftChars="200"/>
        <w:rPr>
          <w:rStyle w:val="135"/>
          <w:rFonts w:ascii="宋体" w:hAnsi="宋体"/>
          <w:kern w:val="0"/>
          <w:sz w:val="24"/>
          <w:szCs w:val="24"/>
        </w:rPr>
      </w:pPr>
      <w:r>
        <w:rPr>
          <w:rStyle w:val="135"/>
          <w:rFonts w:ascii="宋体" w:hAnsi="宋体"/>
          <w:kern w:val="0"/>
          <w:sz w:val="24"/>
          <w:szCs w:val="24"/>
        </w:rPr>
        <w:t>（5）政府采购政策功能</w:t>
      </w:r>
    </w:p>
    <w:p w14:paraId="75618380">
      <w:pPr>
        <w:snapToGrid w:val="0"/>
        <w:spacing w:line="360" w:lineRule="auto"/>
        <w:ind w:left="420" w:leftChars="200"/>
        <w:rPr>
          <w:rStyle w:val="135"/>
          <w:rFonts w:ascii="宋体" w:hAnsi="宋体"/>
          <w:kern w:val="0"/>
          <w:sz w:val="24"/>
          <w:szCs w:val="24"/>
        </w:rPr>
      </w:pPr>
      <w:r>
        <w:rPr>
          <w:rStyle w:val="135"/>
          <w:rFonts w:ascii="宋体" w:hAnsi="宋体"/>
          <w:kern w:val="0"/>
          <w:sz w:val="24"/>
          <w:szCs w:val="24"/>
        </w:rPr>
        <w:t>（6）资格审查与评标</w:t>
      </w:r>
    </w:p>
    <w:p w14:paraId="1A03B746">
      <w:pPr>
        <w:snapToGrid w:val="0"/>
        <w:spacing w:line="360" w:lineRule="auto"/>
        <w:ind w:left="420" w:leftChars="200"/>
        <w:rPr>
          <w:rStyle w:val="135"/>
          <w:rFonts w:ascii="宋体" w:hAnsi="宋体"/>
          <w:kern w:val="0"/>
          <w:sz w:val="24"/>
          <w:szCs w:val="24"/>
        </w:rPr>
      </w:pPr>
      <w:r>
        <w:rPr>
          <w:rStyle w:val="135"/>
          <w:rFonts w:ascii="宋体" w:hAnsi="宋体"/>
          <w:kern w:val="0"/>
          <w:sz w:val="24"/>
          <w:szCs w:val="24"/>
        </w:rPr>
        <w:t>（7）合同条款及格式</w:t>
      </w:r>
    </w:p>
    <w:p w14:paraId="45CCB690">
      <w:pPr>
        <w:snapToGrid w:val="0"/>
        <w:spacing w:line="360" w:lineRule="auto"/>
        <w:ind w:left="420" w:leftChars="200"/>
        <w:rPr>
          <w:rStyle w:val="135"/>
          <w:rFonts w:ascii="宋体" w:hAnsi="宋体"/>
          <w:kern w:val="0"/>
          <w:sz w:val="24"/>
          <w:szCs w:val="24"/>
        </w:rPr>
      </w:pPr>
      <w:r>
        <w:rPr>
          <w:rStyle w:val="135"/>
          <w:rFonts w:ascii="宋体" w:hAnsi="宋体"/>
          <w:kern w:val="0"/>
          <w:sz w:val="24"/>
          <w:szCs w:val="24"/>
        </w:rPr>
        <w:t>（8）投标文件有关格式</w:t>
      </w:r>
    </w:p>
    <w:p w14:paraId="3C3F755A">
      <w:pPr>
        <w:snapToGrid w:val="0"/>
        <w:spacing w:line="360" w:lineRule="auto"/>
        <w:ind w:left="420" w:leftChars="200"/>
        <w:rPr>
          <w:rStyle w:val="135"/>
          <w:rFonts w:ascii="宋体" w:hAnsi="宋体"/>
          <w:kern w:val="0"/>
          <w:sz w:val="24"/>
          <w:szCs w:val="24"/>
        </w:rPr>
      </w:pPr>
      <w:r>
        <w:rPr>
          <w:rStyle w:val="135"/>
          <w:rFonts w:ascii="宋体" w:hAnsi="宋体"/>
          <w:kern w:val="0"/>
          <w:sz w:val="24"/>
          <w:szCs w:val="24"/>
        </w:rPr>
        <w:t>（9）本项目招标文件的澄清、答复、修改、补充内容（如有）</w:t>
      </w:r>
    </w:p>
    <w:p w14:paraId="55C8D6BD">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9.2</w:t>
      </w:r>
      <w:r>
        <w:rPr>
          <w:rStyle w:val="135"/>
          <w:rFonts w:hint="eastAsia" w:ascii="宋体" w:hAnsi="宋体"/>
          <w:kern w:val="0"/>
          <w:sz w:val="24"/>
          <w:szCs w:val="24"/>
          <w:lang w:eastAsia="zh-CN"/>
        </w:rPr>
        <w:t>投标人</w:t>
      </w:r>
      <w:r>
        <w:rPr>
          <w:rStyle w:val="135"/>
          <w:rFonts w:ascii="宋体" w:hAnsi="宋体"/>
          <w:kern w:val="0"/>
          <w:sz w:val="24"/>
          <w:szCs w:val="24"/>
        </w:rPr>
        <w:t>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w:t>
      </w:r>
      <w:r>
        <w:rPr>
          <w:rStyle w:val="135"/>
          <w:rFonts w:hint="eastAsia" w:ascii="宋体" w:hAnsi="宋体"/>
          <w:kern w:val="0"/>
          <w:sz w:val="24"/>
          <w:szCs w:val="24"/>
          <w:lang w:eastAsia="zh-CN"/>
        </w:rPr>
        <w:t>投标人</w:t>
      </w:r>
      <w:r>
        <w:rPr>
          <w:rStyle w:val="135"/>
          <w:rFonts w:ascii="宋体" w:hAnsi="宋体"/>
          <w:kern w:val="0"/>
          <w:sz w:val="24"/>
          <w:szCs w:val="24"/>
        </w:rPr>
        <w:t>自行承担。</w:t>
      </w:r>
    </w:p>
    <w:p w14:paraId="618B33B8">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9.3</w:t>
      </w:r>
      <w:r>
        <w:rPr>
          <w:rStyle w:val="135"/>
          <w:rFonts w:hint="eastAsia" w:ascii="宋体" w:hAnsi="宋体"/>
          <w:kern w:val="0"/>
          <w:sz w:val="24"/>
          <w:szCs w:val="24"/>
          <w:lang w:eastAsia="zh-CN"/>
        </w:rPr>
        <w:t>投标人</w:t>
      </w:r>
      <w:r>
        <w:rPr>
          <w:rStyle w:val="135"/>
          <w:rFonts w:ascii="宋体" w:hAnsi="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4E22F08C">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现场考察、开标前答疑会</w:t>
      </w:r>
      <w:r>
        <w:rPr>
          <w:rFonts w:hint="eastAsia" w:ascii="宋体" w:hAnsi="宋体" w:cs="宋体"/>
          <w:b/>
          <w:kern w:val="0"/>
          <w:sz w:val="24"/>
          <w:szCs w:val="24"/>
        </w:rPr>
        <w:t>（如有）</w:t>
      </w:r>
    </w:p>
    <w:p w14:paraId="075B27D1">
      <w:pPr>
        <w:snapToGrid w:val="0"/>
        <w:spacing w:line="360" w:lineRule="auto"/>
        <w:ind w:firstLine="480" w:firstLineChars="200"/>
        <w:rPr>
          <w:rStyle w:val="135"/>
          <w:rFonts w:ascii="宋体" w:hAnsi="宋体"/>
          <w:b/>
          <w:kern w:val="0"/>
          <w:sz w:val="24"/>
          <w:szCs w:val="24"/>
        </w:rPr>
      </w:pPr>
      <w:r>
        <w:rPr>
          <w:rStyle w:val="135"/>
          <w:rFonts w:ascii="宋体" w:hAnsi="宋体"/>
          <w:kern w:val="0"/>
          <w:sz w:val="24"/>
          <w:szCs w:val="24"/>
        </w:rPr>
        <w:t>10.1招标人根据采购项目的具体情况，可以在招标文件公告期满后，组织已获取招标文件的潜在</w:t>
      </w:r>
      <w:r>
        <w:rPr>
          <w:rStyle w:val="135"/>
          <w:rFonts w:hint="eastAsia" w:ascii="宋体" w:hAnsi="宋体"/>
          <w:kern w:val="0"/>
          <w:sz w:val="24"/>
          <w:szCs w:val="24"/>
          <w:lang w:eastAsia="zh-CN"/>
        </w:rPr>
        <w:t>投标人</w:t>
      </w:r>
      <w:r>
        <w:rPr>
          <w:rStyle w:val="135"/>
          <w:rFonts w:ascii="宋体" w:hAnsi="宋体"/>
          <w:kern w:val="0"/>
          <w:sz w:val="24"/>
          <w:szCs w:val="24"/>
        </w:rPr>
        <w:t>现场考察或者召开开标前答疑会。</w:t>
      </w:r>
    </w:p>
    <w:p w14:paraId="294870FB">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10.1.1招标人组织现场考察或者召开开标前答疑会的，所有</w:t>
      </w:r>
      <w:r>
        <w:rPr>
          <w:rStyle w:val="135"/>
          <w:rFonts w:hint="eastAsia" w:ascii="宋体" w:hAnsi="宋体"/>
          <w:kern w:val="0"/>
          <w:sz w:val="24"/>
          <w:szCs w:val="24"/>
          <w:lang w:eastAsia="zh-CN"/>
        </w:rPr>
        <w:t>投标人</w:t>
      </w:r>
      <w:r>
        <w:rPr>
          <w:rStyle w:val="135"/>
          <w:rFonts w:ascii="宋体" w:hAnsi="宋体"/>
          <w:kern w:val="0"/>
          <w:sz w:val="24"/>
          <w:szCs w:val="24"/>
        </w:rPr>
        <w:t>应按“</w:t>
      </w:r>
      <w:r>
        <w:rPr>
          <w:rStyle w:val="135"/>
          <w:rFonts w:hint="eastAsia" w:ascii="宋体" w:hAnsi="宋体"/>
          <w:kern w:val="0"/>
          <w:sz w:val="24"/>
          <w:szCs w:val="24"/>
          <w:lang w:eastAsia="zh-CN"/>
        </w:rPr>
        <w:t>投标人</w:t>
      </w:r>
      <w:r>
        <w:rPr>
          <w:rStyle w:val="135"/>
          <w:rFonts w:ascii="宋体" w:hAnsi="宋体"/>
          <w:kern w:val="0"/>
          <w:sz w:val="24"/>
          <w:szCs w:val="24"/>
        </w:rPr>
        <w:t>须知前附表”规定的时间、地点前往参加现场考察或者开标前答疑会。</w:t>
      </w:r>
      <w:r>
        <w:rPr>
          <w:rStyle w:val="135"/>
          <w:rFonts w:hint="eastAsia" w:ascii="宋体" w:hAnsi="宋体"/>
          <w:kern w:val="0"/>
          <w:sz w:val="24"/>
          <w:szCs w:val="24"/>
          <w:lang w:eastAsia="zh-CN"/>
        </w:rPr>
        <w:t>投标人</w:t>
      </w:r>
      <w:r>
        <w:rPr>
          <w:rStyle w:val="135"/>
          <w:rFonts w:ascii="宋体" w:hAnsi="宋体"/>
          <w:kern w:val="0"/>
          <w:sz w:val="24"/>
          <w:szCs w:val="24"/>
        </w:rPr>
        <w:t>如不参加，其风险由</w:t>
      </w:r>
      <w:r>
        <w:rPr>
          <w:rStyle w:val="135"/>
          <w:rFonts w:hint="eastAsia" w:ascii="宋体" w:hAnsi="宋体"/>
          <w:kern w:val="0"/>
          <w:sz w:val="24"/>
          <w:szCs w:val="24"/>
          <w:lang w:eastAsia="zh-CN"/>
        </w:rPr>
        <w:t>投标人</w:t>
      </w:r>
      <w:r>
        <w:rPr>
          <w:rStyle w:val="135"/>
          <w:rFonts w:ascii="宋体" w:hAnsi="宋体"/>
          <w:kern w:val="0"/>
          <w:sz w:val="24"/>
          <w:szCs w:val="24"/>
        </w:rPr>
        <w:t>自行承担，招标人不承担任何责任。</w:t>
      </w:r>
    </w:p>
    <w:p w14:paraId="45C7E0FF">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14:paraId="11738374">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10.3招标人在考察现场和开标前答疑会口头介绍的情况，除招标人事后形成书面记录、并以澄清或修改公告的形式发布、构成招标文件的组成部分以外，其他内容仅供</w:t>
      </w:r>
      <w:r>
        <w:rPr>
          <w:rStyle w:val="135"/>
          <w:rFonts w:hint="eastAsia" w:ascii="宋体" w:hAnsi="宋体"/>
          <w:kern w:val="0"/>
          <w:sz w:val="24"/>
          <w:szCs w:val="24"/>
          <w:lang w:eastAsia="zh-CN"/>
        </w:rPr>
        <w:t>投标人</w:t>
      </w:r>
      <w:r>
        <w:rPr>
          <w:rStyle w:val="135"/>
          <w:rFonts w:ascii="宋体" w:hAnsi="宋体"/>
          <w:kern w:val="0"/>
          <w:sz w:val="24"/>
          <w:szCs w:val="24"/>
        </w:rPr>
        <w:t>在编制投标文件时参考，招标人不对</w:t>
      </w:r>
      <w:r>
        <w:rPr>
          <w:rStyle w:val="135"/>
          <w:rFonts w:hint="eastAsia" w:ascii="宋体" w:hAnsi="宋体"/>
          <w:kern w:val="0"/>
          <w:sz w:val="24"/>
          <w:szCs w:val="24"/>
          <w:lang w:eastAsia="zh-CN"/>
        </w:rPr>
        <w:t>投标人</w:t>
      </w:r>
      <w:r>
        <w:rPr>
          <w:rStyle w:val="135"/>
          <w:rFonts w:ascii="宋体" w:hAnsi="宋体"/>
          <w:kern w:val="0"/>
          <w:sz w:val="24"/>
          <w:szCs w:val="24"/>
        </w:rPr>
        <w:t>据此作出的判断和决策负责。</w:t>
      </w:r>
    </w:p>
    <w:p w14:paraId="39191CC6">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10.4现场考察及参加开标前答疑会所发生的费用及一切责任由</w:t>
      </w:r>
      <w:r>
        <w:rPr>
          <w:rStyle w:val="135"/>
          <w:rFonts w:hint="eastAsia" w:ascii="宋体" w:hAnsi="宋体"/>
          <w:kern w:val="0"/>
          <w:sz w:val="24"/>
          <w:szCs w:val="24"/>
          <w:lang w:eastAsia="zh-CN"/>
        </w:rPr>
        <w:t>投标人</w:t>
      </w:r>
      <w:r>
        <w:rPr>
          <w:rStyle w:val="135"/>
          <w:rFonts w:ascii="宋体" w:hAnsi="宋体"/>
          <w:kern w:val="0"/>
          <w:sz w:val="24"/>
          <w:szCs w:val="24"/>
        </w:rPr>
        <w:t>自行承担。</w:t>
      </w:r>
    </w:p>
    <w:p w14:paraId="403D6C48">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招标文件的澄清或修改</w:t>
      </w:r>
    </w:p>
    <w:p w14:paraId="6F5C2430">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11.1在投标截止期前，无论出于何种原因，招标人可主动地或在解答潜在</w:t>
      </w:r>
      <w:r>
        <w:rPr>
          <w:rStyle w:val="135"/>
          <w:rFonts w:hint="eastAsia" w:ascii="宋体" w:hAnsi="宋体"/>
          <w:kern w:val="0"/>
          <w:sz w:val="24"/>
          <w:szCs w:val="24"/>
          <w:lang w:eastAsia="zh-CN"/>
        </w:rPr>
        <w:t>投标人</w:t>
      </w:r>
      <w:r>
        <w:rPr>
          <w:rStyle w:val="135"/>
          <w:rFonts w:ascii="宋体" w:hAnsi="宋体"/>
          <w:kern w:val="0"/>
          <w:sz w:val="24"/>
          <w:szCs w:val="24"/>
        </w:rPr>
        <w:t>提出的澄清问题时对招标文件进行修改。</w:t>
      </w:r>
    </w:p>
    <w:p w14:paraId="2CF84708">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14:paraId="76F6BFD9">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11.3澄清或修改公告的内容为招标文件的组成部分，并对</w:t>
      </w:r>
      <w:r>
        <w:rPr>
          <w:rStyle w:val="135"/>
          <w:rFonts w:hint="eastAsia" w:ascii="宋体" w:hAnsi="宋体"/>
          <w:kern w:val="0"/>
          <w:sz w:val="24"/>
          <w:szCs w:val="24"/>
          <w:lang w:eastAsia="zh-CN"/>
        </w:rPr>
        <w:t>投标人</w:t>
      </w:r>
      <w:r>
        <w:rPr>
          <w:rStyle w:val="135"/>
          <w:rFonts w:ascii="宋体" w:hAnsi="宋体"/>
          <w:kern w:val="0"/>
          <w:sz w:val="24"/>
          <w:szCs w:val="24"/>
        </w:rPr>
        <w:t>具有约束力。当招标文件与澄清或修改公告就同一内容的表述不一致时，以最后发出的文件内容为准。</w:t>
      </w:r>
    </w:p>
    <w:p w14:paraId="627BC199">
      <w:pPr>
        <w:pStyle w:val="140"/>
        <w:snapToGrid w:val="0"/>
        <w:spacing w:line="360" w:lineRule="auto"/>
        <w:ind w:firstLine="480"/>
        <w:rPr>
          <w:rStyle w:val="135"/>
          <w:rFonts w:ascii="宋体" w:hAnsi="宋体"/>
          <w:kern w:val="0"/>
          <w:sz w:val="24"/>
          <w:szCs w:val="24"/>
        </w:rPr>
      </w:pPr>
      <w:r>
        <w:rPr>
          <w:rStyle w:val="135"/>
          <w:rFonts w:ascii="宋体" w:hAnsi="宋体"/>
          <w:kern w:val="0"/>
          <w:sz w:val="24"/>
          <w:szCs w:val="24"/>
        </w:rPr>
        <w:t>11.4如果澄清或者修改发出的时间距规定的投标截止时间不足15日，招标人将顺延提交投标文件的截止时间。</w:t>
      </w:r>
    </w:p>
    <w:p w14:paraId="7EE4F0DB">
      <w:pPr>
        <w:tabs>
          <w:tab w:val="left" w:pos="1260"/>
        </w:tabs>
        <w:snapToGrid w:val="0"/>
        <w:spacing w:line="360" w:lineRule="auto"/>
        <w:jc w:val="center"/>
        <w:rPr>
          <w:rStyle w:val="135"/>
          <w:rFonts w:ascii="宋体" w:hAnsi="宋体"/>
          <w:b/>
          <w:kern w:val="0"/>
          <w:sz w:val="24"/>
          <w:szCs w:val="24"/>
        </w:rPr>
      </w:pPr>
      <w:r>
        <w:rPr>
          <w:rStyle w:val="135"/>
          <w:rFonts w:ascii="宋体" w:hAnsi="宋体"/>
          <w:b/>
          <w:kern w:val="0"/>
          <w:sz w:val="24"/>
          <w:szCs w:val="24"/>
        </w:rPr>
        <w:t>三、投标文件的编制</w:t>
      </w:r>
    </w:p>
    <w:p w14:paraId="08AF0025">
      <w:pPr>
        <w:pStyle w:val="140"/>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投标的语言及计量单位</w:t>
      </w:r>
    </w:p>
    <w:p w14:paraId="2563BEF2">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12.1</w:t>
      </w:r>
      <w:r>
        <w:rPr>
          <w:rStyle w:val="135"/>
          <w:rFonts w:hint="eastAsia" w:ascii="宋体" w:hAnsi="宋体"/>
          <w:kern w:val="0"/>
          <w:sz w:val="24"/>
          <w:szCs w:val="24"/>
          <w:lang w:eastAsia="zh-CN"/>
        </w:rPr>
        <w:t>投标人</w:t>
      </w:r>
      <w:r>
        <w:rPr>
          <w:rStyle w:val="135"/>
          <w:rFonts w:ascii="宋体" w:hAnsi="宋体"/>
          <w:kern w:val="0"/>
          <w:sz w:val="24"/>
          <w:szCs w:val="24"/>
        </w:rPr>
        <w:t>提交的投标文件以及</w:t>
      </w:r>
      <w:r>
        <w:rPr>
          <w:rStyle w:val="135"/>
          <w:rFonts w:hint="eastAsia" w:ascii="宋体" w:hAnsi="宋体"/>
          <w:kern w:val="0"/>
          <w:sz w:val="24"/>
          <w:szCs w:val="24"/>
          <w:lang w:eastAsia="zh-CN"/>
        </w:rPr>
        <w:t>投标人</w:t>
      </w:r>
      <w:r>
        <w:rPr>
          <w:rStyle w:val="135"/>
          <w:rFonts w:ascii="宋体" w:hAnsi="宋体"/>
          <w:kern w:val="0"/>
          <w:sz w:val="24"/>
          <w:szCs w:val="24"/>
        </w:rPr>
        <w:t>与招标人就有关投标事宜的所有来往书面文件均应使用中文。除签名、盖章、专用名称等特殊情形外，以中文以外的文字表述的投标文件视同未提供。</w:t>
      </w:r>
    </w:p>
    <w:p w14:paraId="5763E4BB">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12.2投标计量单位，招标文件已有明确规定的，使用招标文件规定的计量单位；招标文件没有规定的，一律采用中华人民共和国法定计量单位。</w:t>
      </w:r>
    </w:p>
    <w:p w14:paraId="77BEB869">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投标报价</w:t>
      </w:r>
    </w:p>
    <w:p w14:paraId="6E4779F5">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13.1本次招标项目的投标均以</w:t>
      </w:r>
      <w:r>
        <w:rPr>
          <w:rStyle w:val="135"/>
          <w:rFonts w:ascii="宋体" w:hAnsi="宋体"/>
          <w:b/>
          <w:kern w:val="0"/>
          <w:sz w:val="24"/>
          <w:szCs w:val="24"/>
        </w:rPr>
        <w:t>人民币</w:t>
      </w:r>
      <w:r>
        <w:rPr>
          <w:rStyle w:val="135"/>
          <w:rFonts w:ascii="宋体" w:hAnsi="宋体"/>
          <w:kern w:val="0"/>
          <w:sz w:val="24"/>
          <w:szCs w:val="24"/>
        </w:rPr>
        <w:t>为计算单位。</w:t>
      </w:r>
    </w:p>
    <w:p w14:paraId="38594714">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13.2采购人不得向</w:t>
      </w:r>
      <w:r>
        <w:rPr>
          <w:rStyle w:val="135"/>
          <w:rFonts w:hint="eastAsia" w:ascii="宋体" w:hAnsi="宋体"/>
          <w:kern w:val="0"/>
          <w:sz w:val="24"/>
          <w:szCs w:val="24"/>
          <w:lang w:eastAsia="zh-CN"/>
        </w:rPr>
        <w:t>投标人</w:t>
      </w:r>
      <w:r>
        <w:rPr>
          <w:rStyle w:val="135"/>
          <w:rFonts w:ascii="宋体" w:hAnsi="宋体"/>
          <w:kern w:val="0"/>
          <w:sz w:val="24"/>
          <w:szCs w:val="24"/>
        </w:rPr>
        <w:t>索要或者接受其给予的赠品、回扣或者与采购无关的其他商品、服务。</w:t>
      </w:r>
    </w:p>
    <w:p w14:paraId="4BBF5E78">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13.3</w:t>
      </w:r>
      <w:r>
        <w:rPr>
          <w:rStyle w:val="135"/>
          <w:rFonts w:hint="eastAsia" w:ascii="宋体" w:hAnsi="宋体"/>
          <w:kern w:val="0"/>
          <w:sz w:val="24"/>
          <w:szCs w:val="24"/>
          <w:lang w:eastAsia="zh-CN"/>
        </w:rPr>
        <w:t>投标人</w:t>
      </w:r>
      <w:r>
        <w:rPr>
          <w:rStyle w:val="135"/>
          <w:rFonts w:ascii="宋体" w:hAnsi="宋体"/>
          <w:kern w:val="0"/>
          <w:sz w:val="24"/>
          <w:szCs w:val="24"/>
        </w:rPr>
        <w:t>应对项目要求的全部内容进行报价，少报漏报将导致其投标为非实质性响应予以拒绝。</w:t>
      </w:r>
    </w:p>
    <w:p w14:paraId="19ECCCE4">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13.4</w:t>
      </w:r>
      <w:r>
        <w:rPr>
          <w:rStyle w:val="135"/>
          <w:rFonts w:hint="eastAsia" w:ascii="宋体" w:hAnsi="宋体"/>
          <w:kern w:val="0"/>
          <w:sz w:val="24"/>
          <w:szCs w:val="24"/>
          <w:lang w:eastAsia="zh-CN"/>
        </w:rPr>
        <w:t>投标人</w:t>
      </w:r>
      <w:r>
        <w:rPr>
          <w:rStyle w:val="135"/>
          <w:rFonts w:ascii="宋体" w:hAnsi="宋体"/>
          <w:kern w:val="0"/>
          <w:sz w:val="24"/>
          <w:szCs w:val="24"/>
        </w:rPr>
        <w:t>应当按照国家相关规定，结合自身服务水平和承受能力进行报价。投标报价应是履行合同的最终价格，除“项目需求”中另有说明外，投标报价应当是</w:t>
      </w:r>
      <w:r>
        <w:rPr>
          <w:rStyle w:val="135"/>
          <w:rFonts w:hint="eastAsia" w:ascii="宋体" w:hAnsi="宋体"/>
          <w:kern w:val="0"/>
          <w:sz w:val="24"/>
          <w:szCs w:val="24"/>
          <w:lang w:eastAsia="zh-CN"/>
        </w:rPr>
        <w:t>投标人</w:t>
      </w:r>
      <w:r>
        <w:rPr>
          <w:rStyle w:val="135"/>
          <w:rFonts w:ascii="宋体" w:hAnsi="宋体"/>
          <w:kern w:val="0"/>
          <w:sz w:val="24"/>
          <w:szCs w:val="24"/>
        </w:rPr>
        <w:t>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8A18C82">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13.5本项目所涉及的运输、施工、安装、集成、调试、验收、备品和工具等费用均包含在投标报价中。</w:t>
      </w:r>
    </w:p>
    <w:p w14:paraId="574711EE">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13.6本次招标不接受可选择或可调整的投标方案和报价，任何有选择的或可调整的投标方案和报价将被视为非实质性响应投标而作无效投标处理。</w:t>
      </w:r>
    </w:p>
    <w:p w14:paraId="7DB48EB5">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13.7报价不得高于本项目最高限价，且不低于成本价。本次招标实行“最高限价（项目控制金额上限）”，</w:t>
      </w:r>
      <w:r>
        <w:rPr>
          <w:rStyle w:val="135"/>
          <w:rFonts w:hint="eastAsia" w:ascii="宋体" w:hAnsi="宋体"/>
          <w:kern w:val="0"/>
          <w:sz w:val="24"/>
          <w:szCs w:val="24"/>
          <w:lang w:eastAsia="zh-CN"/>
        </w:rPr>
        <w:t>投标人</w:t>
      </w:r>
      <w:r>
        <w:rPr>
          <w:rStyle w:val="135"/>
          <w:rFonts w:ascii="宋体" w:hAnsi="宋体"/>
          <w:kern w:val="0"/>
          <w:sz w:val="24"/>
          <w:szCs w:val="24"/>
        </w:rPr>
        <w:t>的投标报价高于最高限价（项目控制金额上限）的，该</w:t>
      </w:r>
      <w:r>
        <w:rPr>
          <w:rStyle w:val="135"/>
          <w:rFonts w:hint="eastAsia" w:ascii="宋体" w:hAnsi="宋体"/>
          <w:kern w:val="0"/>
          <w:sz w:val="24"/>
          <w:szCs w:val="24"/>
          <w:lang w:eastAsia="zh-CN"/>
        </w:rPr>
        <w:t>投标人</w:t>
      </w:r>
      <w:r>
        <w:rPr>
          <w:rStyle w:val="135"/>
          <w:rFonts w:ascii="宋体" w:hAnsi="宋体"/>
          <w:kern w:val="0"/>
          <w:sz w:val="24"/>
          <w:szCs w:val="24"/>
        </w:rPr>
        <w:t>的投标文件将被视为非实质性响应予以拒绝。</w:t>
      </w:r>
    </w:p>
    <w:p w14:paraId="407B7DE0">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13.8最低报价不能作为中标的保证。</w:t>
      </w:r>
    </w:p>
    <w:p w14:paraId="65DD7059">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投标有效期</w:t>
      </w:r>
    </w:p>
    <w:p w14:paraId="1C4E5CEF">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14.1投标有效期从提交投标文件的截止之日起算。本项目投标有效期详见</w:t>
      </w:r>
      <w:r>
        <w:rPr>
          <w:rStyle w:val="135"/>
          <w:rFonts w:hint="eastAsia" w:ascii="宋体" w:hAnsi="宋体"/>
          <w:kern w:val="0"/>
          <w:sz w:val="24"/>
          <w:szCs w:val="24"/>
          <w:lang w:eastAsia="zh-CN"/>
        </w:rPr>
        <w:t>投标人</w:t>
      </w:r>
      <w:r>
        <w:rPr>
          <w:rStyle w:val="135"/>
          <w:rFonts w:ascii="宋体" w:hAnsi="宋体"/>
          <w:kern w:val="0"/>
          <w:sz w:val="24"/>
          <w:szCs w:val="24"/>
        </w:rPr>
        <w:t>须知前附表。投标文件中承诺的投标有效期应当不少于“</w:t>
      </w:r>
      <w:r>
        <w:rPr>
          <w:rStyle w:val="135"/>
          <w:rFonts w:hint="eastAsia" w:ascii="宋体" w:hAnsi="宋体"/>
          <w:kern w:val="0"/>
          <w:sz w:val="24"/>
          <w:szCs w:val="24"/>
          <w:lang w:eastAsia="zh-CN"/>
        </w:rPr>
        <w:t>投标人</w:t>
      </w:r>
      <w:r>
        <w:rPr>
          <w:rStyle w:val="135"/>
          <w:rFonts w:ascii="宋体" w:hAnsi="宋体"/>
          <w:kern w:val="0"/>
          <w:sz w:val="24"/>
          <w:szCs w:val="24"/>
        </w:rPr>
        <w:t>须知前附表”载明的投标有效期。投标有效期比招标文件规定短的属于非实质性响应，将被认定为无效投标。</w:t>
      </w:r>
    </w:p>
    <w:p w14:paraId="006068EB">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14.2投标有效期内</w:t>
      </w:r>
      <w:r>
        <w:rPr>
          <w:rStyle w:val="135"/>
          <w:rFonts w:hint="eastAsia" w:ascii="宋体" w:hAnsi="宋体"/>
          <w:kern w:val="0"/>
          <w:sz w:val="24"/>
          <w:szCs w:val="24"/>
          <w:lang w:eastAsia="zh-CN"/>
        </w:rPr>
        <w:t>投标人</w:t>
      </w:r>
      <w:r>
        <w:rPr>
          <w:rStyle w:val="135"/>
          <w:rFonts w:ascii="宋体" w:hAnsi="宋体"/>
          <w:kern w:val="0"/>
          <w:sz w:val="24"/>
          <w:szCs w:val="24"/>
        </w:rPr>
        <w:t>撤销投标文件的，</w:t>
      </w:r>
      <w:r>
        <w:rPr>
          <w:rStyle w:val="135"/>
          <w:rFonts w:hint="eastAsia" w:ascii="宋体" w:hAnsi="宋体"/>
          <w:kern w:val="0"/>
          <w:sz w:val="24"/>
          <w:szCs w:val="24"/>
          <w:lang w:eastAsia="zh-CN"/>
        </w:rPr>
        <w:t>投标人</w:t>
      </w:r>
      <w:r>
        <w:rPr>
          <w:rStyle w:val="135"/>
          <w:rFonts w:hint="eastAsia" w:ascii="宋体" w:hAnsi="宋体"/>
          <w:kern w:val="0"/>
          <w:sz w:val="24"/>
          <w:szCs w:val="24"/>
        </w:rPr>
        <w:t xml:space="preserve">将承担违背投标承诺函的责任追究。 </w:t>
      </w:r>
    </w:p>
    <w:p w14:paraId="1062DB63">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14.3特殊情况下，在原投标有效期截止之前，招标人可要求</w:t>
      </w:r>
      <w:r>
        <w:rPr>
          <w:rStyle w:val="135"/>
          <w:rFonts w:hint="eastAsia" w:ascii="宋体" w:hAnsi="宋体"/>
          <w:kern w:val="0"/>
          <w:sz w:val="24"/>
          <w:szCs w:val="24"/>
          <w:lang w:eastAsia="zh-CN"/>
        </w:rPr>
        <w:t>投标人</w:t>
      </w:r>
      <w:r>
        <w:rPr>
          <w:rStyle w:val="135"/>
          <w:rFonts w:ascii="宋体" w:hAnsi="宋体"/>
          <w:kern w:val="0"/>
          <w:sz w:val="24"/>
          <w:szCs w:val="24"/>
        </w:rPr>
        <w:t>延长投标有效期。这种要求与答复均应以书面形式提交。</w:t>
      </w:r>
      <w:r>
        <w:rPr>
          <w:rStyle w:val="135"/>
          <w:rFonts w:hint="eastAsia" w:ascii="宋体" w:hAnsi="宋体"/>
          <w:kern w:val="0"/>
          <w:sz w:val="24"/>
          <w:szCs w:val="24"/>
          <w:lang w:eastAsia="zh-CN"/>
        </w:rPr>
        <w:t>投标人</w:t>
      </w:r>
      <w:r>
        <w:rPr>
          <w:rStyle w:val="135"/>
          <w:rFonts w:ascii="宋体" w:hAnsi="宋体"/>
          <w:kern w:val="0"/>
          <w:sz w:val="24"/>
          <w:szCs w:val="24"/>
        </w:rPr>
        <w:t>可拒绝招标人的这种要求，其投标在原投标有效期期满后将不再有效。同意延长投标有效期的</w:t>
      </w:r>
      <w:r>
        <w:rPr>
          <w:rStyle w:val="135"/>
          <w:rFonts w:hint="eastAsia" w:ascii="宋体" w:hAnsi="宋体"/>
          <w:kern w:val="0"/>
          <w:sz w:val="24"/>
          <w:szCs w:val="24"/>
          <w:lang w:eastAsia="zh-CN"/>
        </w:rPr>
        <w:t>投标人</w:t>
      </w:r>
      <w:r>
        <w:rPr>
          <w:rStyle w:val="135"/>
          <w:rFonts w:ascii="宋体" w:hAnsi="宋体"/>
          <w:kern w:val="0"/>
          <w:sz w:val="24"/>
          <w:szCs w:val="24"/>
        </w:rPr>
        <w:t>将不会被要求和允许修正其投标。</w:t>
      </w:r>
      <w:r>
        <w:rPr>
          <w:rStyle w:val="135"/>
          <w:rFonts w:hint="eastAsia" w:ascii="宋体" w:hAnsi="宋体"/>
          <w:kern w:val="0"/>
          <w:sz w:val="24"/>
          <w:szCs w:val="24"/>
        </w:rPr>
        <w:t>而只会被要求相应地延长其投标承诺函的有效期。在这种情况下， 有关供应商违背投标承诺的责任追究措施将在</w:t>
      </w:r>
      <w:r>
        <w:rPr>
          <w:rStyle w:val="135"/>
          <w:rFonts w:hint="eastAsia" w:ascii="宋体" w:hAnsi="宋体"/>
          <w:kern w:val="0"/>
          <w:sz w:val="24"/>
          <w:szCs w:val="24"/>
          <w:lang w:eastAsia="zh-CN"/>
        </w:rPr>
        <w:t>延长</w:t>
      </w:r>
      <w:r>
        <w:rPr>
          <w:rStyle w:val="135"/>
          <w:rFonts w:hint="eastAsia" w:ascii="宋体" w:hAnsi="宋体"/>
          <w:kern w:val="0"/>
          <w:sz w:val="24"/>
          <w:szCs w:val="24"/>
        </w:rPr>
        <w:t xml:space="preserve">的有效期内继续有效。同意延期的供应商在原投标有效期内应享之权利及应负之责任也相应延续。 </w:t>
      </w:r>
    </w:p>
    <w:p w14:paraId="10792688">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14.4中标人的投标文件作为项目合同的附件，其有效期至中标人全部合同义务履行完毕为止。</w:t>
      </w:r>
    </w:p>
    <w:p w14:paraId="7EFB09D8">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投标文件构成</w:t>
      </w:r>
    </w:p>
    <w:p w14:paraId="48894CA1">
      <w:pPr>
        <w:snapToGrid w:val="0"/>
        <w:spacing w:line="360" w:lineRule="auto"/>
        <w:ind w:firstLine="480" w:firstLineChars="200"/>
        <w:rPr>
          <w:rStyle w:val="135"/>
          <w:rFonts w:ascii="宋体" w:hAnsi="宋体"/>
          <w:b/>
          <w:kern w:val="0"/>
          <w:sz w:val="24"/>
          <w:szCs w:val="24"/>
        </w:rPr>
      </w:pPr>
      <w:r>
        <w:rPr>
          <w:rStyle w:val="135"/>
          <w:rFonts w:ascii="宋体" w:hAnsi="宋体"/>
          <w:kern w:val="0"/>
          <w:sz w:val="24"/>
          <w:szCs w:val="24"/>
        </w:rPr>
        <w:t>15.1投标文件的构成应符合法律法规及招标文件的要求。</w:t>
      </w:r>
    </w:p>
    <w:p w14:paraId="3A3B79F9">
      <w:pPr>
        <w:snapToGrid w:val="0"/>
        <w:spacing w:line="360" w:lineRule="auto"/>
        <w:ind w:firstLine="480" w:firstLineChars="200"/>
        <w:rPr>
          <w:rStyle w:val="135"/>
          <w:rFonts w:ascii="宋体" w:hAnsi="宋体"/>
          <w:b/>
          <w:kern w:val="0"/>
          <w:sz w:val="24"/>
          <w:szCs w:val="24"/>
        </w:rPr>
      </w:pPr>
      <w:r>
        <w:rPr>
          <w:rStyle w:val="135"/>
          <w:rFonts w:ascii="宋体" w:hAnsi="宋体"/>
          <w:kern w:val="0"/>
          <w:sz w:val="24"/>
          <w:szCs w:val="24"/>
        </w:rPr>
        <w:t>15.2</w:t>
      </w:r>
      <w:r>
        <w:rPr>
          <w:rStyle w:val="135"/>
          <w:rFonts w:hint="eastAsia" w:ascii="宋体" w:hAnsi="宋体"/>
          <w:kern w:val="0"/>
          <w:sz w:val="24"/>
          <w:szCs w:val="24"/>
          <w:lang w:eastAsia="zh-CN"/>
        </w:rPr>
        <w:t>投标人</w:t>
      </w:r>
      <w:r>
        <w:rPr>
          <w:rStyle w:val="135"/>
          <w:rFonts w:ascii="宋体" w:hAnsi="宋体"/>
          <w:kern w:val="0"/>
          <w:sz w:val="24"/>
          <w:szCs w:val="24"/>
        </w:rPr>
        <w:t>应当按照招标文件的要求编制投标文件。投标文件应当对招标文件提出的要求和条件作出明确响应。</w:t>
      </w:r>
    </w:p>
    <w:p w14:paraId="238DB2AA">
      <w:pPr>
        <w:snapToGrid w:val="0"/>
        <w:spacing w:line="360" w:lineRule="auto"/>
        <w:ind w:firstLine="480" w:firstLineChars="200"/>
        <w:rPr>
          <w:rStyle w:val="135"/>
          <w:rFonts w:ascii="宋体" w:hAnsi="宋体"/>
          <w:b/>
          <w:kern w:val="0"/>
          <w:sz w:val="24"/>
          <w:szCs w:val="24"/>
        </w:rPr>
      </w:pPr>
      <w:r>
        <w:rPr>
          <w:rStyle w:val="135"/>
          <w:rFonts w:ascii="宋体" w:hAnsi="宋体"/>
          <w:kern w:val="0"/>
          <w:sz w:val="24"/>
          <w:szCs w:val="24"/>
        </w:rPr>
        <w:t>15.3投标文件由资格证明材料、符合性证明材料、其</w:t>
      </w:r>
      <w:r>
        <w:rPr>
          <w:rStyle w:val="135"/>
          <w:rFonts w:hint="eastAsia" w:ascii="宋体" w:hAnsi="宋体"/>
          <w:kern w:val="0"/>
          <w:sz w:val="24"/>
          <w:szCs w:val="24"/>
          <w:lang w:val="en-US" w:eastAsia="zh-CN"/>
        </w:rPr>
        <w:t>他</w:t>
      </w:r>
      <w:r>
        <w:rPr>
          <w:rStyle w:val="135"/>
          <w:rFonts w:ascii="宋体" w:hAnsi="宋体"/>
          <w:kern w:val="0"/>
          <w:sz w:val="24"/>
          <w:szCs w:val="24"/>
        </w:rPr>
        <w:t>材料等组成。</w:t>
      </w:r>
    </w:p>
    <w:p w14:paraId="27F30A72">
      <w:pPr>
        <w:snapToGrid w:val="0"/>
        <w:spacing w:line="360" w:lineRule="auto"/>
        <w:ind w:firstLine="480" w:firstLineChars="200"/>
        <w:rPr>
          <w:rStyle w:val="135"/>
          <w:rFonts w:ascii="宋体" w:hAnsi="宋体"/>
          <w:b/>
          <w:kern w:val="0"/>
          <w:sz w:val="24"/>
          <w:szCs w:val="24"/>
        </w:rPr>
      </w:pPr>
      <w:r>
        <w:rPr>
          <w:rStyle w:val="135"/>
          <w:rFonts w:ascii="宋体" w:hAnsi="宋体"/>
          <w:kern w:val="0"/>
          <w:sz w:val="24"/>
          <w:szCs w:val="24"/>
        </w:rPr>
        <w:t>15.4</w:t>
      </w:r>
      <w:r>
        <w:rPr>
          <w:rStyle w:val="135"/>
          <w:rFonts w:hint="eastAsia" w:ascii="宋体" w:hAnsi="宋体"/>
          <w:kern w:val="0"/>
          <w:sz w:val="24"/>
          <w:szCs w:val="24"/>
          <w:lang w:eastAsia="zh-CN"/>
        </w:rPr>
        <w:t>投标人</w:t>
      </w:r>
      <w:r>
        <w:rPr>
          <w:rStyle w:val="135"/>
          <w:rFonts w:ascii="宋体" w:hAnsi="宋体"/>
          <w:kern w:val="0"/>
          <w:sz w:val="24"/>
          <w:szCs w:val="24"/>
        </w:rPr>
        <w:t>根据招标文件的规定和采购项目的实际情况，拟在中标后将中标项目的非主体、非关键性工作分包的，应当在投标文件中载明分包承担主体，分包承担主体应当具备相应资质条件且不得再次分包。</w:t>
      </w:r>
    </w:p>
    <w:p w14:paraId="1203DFBF">
      <w:pPr>
        <w:snapToGrid w:val="0"/>
        <w:spacing w:line="360" w:lineRule="auto"/>
        <w:ind w:firstLine="480" w:firstLineChars="200"/>
        <w:rPr>
          <w:rStyle w:val="135"/>
          <w:rFonts w:hint="eastAsia" w:ascii="宋体" w:hAnsi="宋体"/>
          <w:kern w:val="0"/>
          <w:sz w:val="24"/>
          <w:szCs w:val="24"/>
          <w:lang w:eastAsia="zh-CN"/>
        </w:rPr>
      </w:pPr>
      <w:r>
        <w:rPr>
          <w:rStyle w:val="135"/>
          <w:rFonts w:ascii="宋体" w:hAnsi="宋体"/>
          <w:kern w:val="0"/>
          <w:sz w:val="24"/>
          <w:szCs w:val="24"/>
        </w:rPr>
        <w:t>15.5</w:t>
      </w:r>
      <w:r>
        <w:rPr>
          <w:rStyle w:val="135"/>
          <w:rFonts w:hint="eastAsia" w:ascii="宋体" w:hAnsi="宋体"/>
          <w:kern w:val="0"/>
          <w:sz w:val="24"/>
          <w:szCs w:val="24"/>
          <w:lang w:eastAsia="zh-CN"/>
        </w:rPr>
        <w:t>投标人登录《全国公共资源交易平台（河南省·许昌市）》（http://117.159.53.11:60632/）下载“新点投标文件制作软件（河南省版）”（在“投标人”登录页面右下方“投标文件制作工具下载”）制作电子响应文件，按所响应标段</w:t>
      </w:r>
      <w:r>
        <w:rPr>
          <w:rStyle w:val="135"/>
          <w:rFonts w:hint="eastAsia" w:ascii="宋体" w:hAnsi="宋体"/>
          <w:kern w:val="0"/>
          <w:sz w:val="24"/>
          <w:szCs w:val="24"/>
          <w:lang w:val="en-US" w:eastAsia="zh-CN"/>
        </w:rPr>
        <w:t>招标</w:t>
      </w:r>
      <w:r>
        <w:rPr>
          <w:rStyle w:val="135"/>
          <w:rFonts w:hint="eastAsia" w:ascii="宋体" w:hAnsi="宋体"/>
          <w:kern w:val="0"/>
          <w:sz w:val="24"/>
          <w:szCs w:val="24"/>
          <w:lang w:eastAsia="zh-CN"/>
        </w:rPr>
        <w:t>文件的要求制作电子响应文件。一个标段对应生成2份电子响应文件（后缀格式为.XCSTF和.nXCSTF）,其中后缀格式为“.XCSTF”的加密电子响应文件用于上传至交易系统中投标，后缀格式为“.nXCSTF”的不加密电子响应文件用于查看响应文件内容或导出PDF格式响应文件。</w:t>
      </w:r>
    </w:p>
    <w:p w14:paraId="3F08397A">
      <w:pPr>
        <w:snapToGrid w:val="0"/>
        <w:spacing w:line="360" w:lineRule="auto"/>
        <w:ind w:firstLine="480" w:firstLineChars="200"/>
        <w:rPr>
          <w:rStyle w:val="135"/>
          <w:rFonts w:ascii="宋体" w:hAnsi="宋体"/>
          <w:b/>
          <w:kern w:val="0"/>
          <w:sz w:val="24"/>
          <w:szCs w:val="24"/>
        </w:rPr>
      </w:pPr>
      <w:r>
        <w:rPr>
          <w:rStyle w:val="135"/>
          <w:rFonts w:hint="eastAsia" w:ascii="宋体" w:hAnsi="宋体"/>
          <w:kern w:val="0"/>
          <w:sz w:val="24"/>
          <w:szCs w:val="24"/>
          <w:lang w:val="en-US" w:eastAsia="zh-CN"/>
        </w:rPr>
        <w:t>15.6</w:t>
      </w:r>
      <w:r>
        <w:rPr>
          <w:rStyle w:val="135"/>
          <w:rFonts w:ascii="宋体" w:hAnsi="宋体"/>
          <w:b/>
          <w:kern w:val="0"/>
          <w:sz w:val="24"/>
          <w:szCs w:val="24"/>
        </w:rPr>
        <w:t>电子投标文件制作技术咨询：</w:t>
      </w:r>
      <w:r>
        <w:rPr>
          <w:rStyle w:val="135"/>
          <w:rFonts w:hint="eastAsia" w:ascii="宋体" w:hAnsi="宋体"/>
          <w:b/>
          <w:kern w:val="0"/>
          <w:sz w:val="24"/>
          <w:szCs w:val="24"/>
        </w:rPr>
        <w:t>0374-</w:t>
      </w:r>
      <w:r>
        <w:rPr>
          <w:rStyle w:val="135"/>
          <w:rFonts w:hint="eastAsia" w:ascii="宋体" w:hAnsi="宋体"/>
          <w:b/>
          <w:kern w:val="0"/>
          <w:sz w:val="24"/>
          <w:szCs w:val="24"/>
          <w:lang w:val="en-US" w:eastAsia="zh-CN"/>
        </w:rPr>
        <w:t>2961598</w:t>
      </w:r>
      <w:r>
        <w:rPr>
          <w:rStyle w:val="135"/>
          <w:rFonts w:ascii="宋体" w:hAnsi="宋体"/>
          <w:b/>
          <w:kern w:val="0"/>
          <w:sz w:val="24"/>
          <w:szCs w:val="24"/>
        </w:rPr>
        <w:t>。</w:t>
      </w:r>
    </w:p>
    <w:p w14:paraId="57AB7972">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投标文件格式</w:t>
      </w:r>
    </w:p>
    <w:p w14:paraId="39FF45C1">
      <w:pPr>
        <w:snapToGrid w:val="0"/>
        <w:spacing w:line="360" w:lineRule="auto"/>
        <w:ind w:firstLine="480" w:firstLineChars="200"/>
        <w:rPr>
          <w:rStyle w:val="135"/>
          <w:rFonts w:hint="eastAsia" w:ascii="宋体" w:hAnsi="宋体" w:eastAsia="宋体" w:cs="Times New Roman"/>
          <w:kern w:val="0"/>
          <w:sz w:val="24"/>
          <w:szCs w:val="24"/>
        </w:rPr>
      </w:pPr>
      <w:r>
        <w:rPr>
          <w:rStyle w:val="135"/>
          <w:rFonts w:hint="eastAsia" w:ascii="宋体" w:hAnsi="宋体" w:eastAsia="宋体" w:cs="Times New Roman"/>
          <w:kern w:val="0"/>
          <w:sz w:val="24"/>
          <w:szCs w:val="24"/>
        </w:rPr>
        <w:t>16.1为便于评审及规范统一，建议响应文件参照</w:t>
      </w:r>
      <w:r>
        <w:rPr>
          <w:rStyle w:val="135"/>
          <w:rFonts w:hint="eastAsia" w:ascii="宋体" w:hAnsi="宋体" w:cs="Times New Roman"/>
          <w:kern w:val="0"/>
          <w:sz w:val="24"/>
          <w:szCs w:val="24"/>
          <w:lang w:val="en-US" w:eastAsia="zh-CN"/>
        </w:rPr>
        <w:t>招标</w:t>
      </w:r>
      <w:r>
        <w:rPr>
          <w:rStyle w:val="135"/>
          <w:rFonts w:hint="eastAsia" w:ascii="宋体" w:hAnsi="宋体" w:eastAsia="宋体" w:cs="Times New Roman"/>
          <w:kern w:val="0"/>
          <w:sz w:val="24"/>
          <w:szCs w:val="24"/>
        </w:rPr>
        <w:t>文件第八部分（响应文件有关格式）的内容要求、编排顺序和格式要求，以A4幅面编上连贯页码，并在响应文件封面上注明：所投项目名称、项目编号、供应商名称、日期等字样。</w:t>
      </w:r>
    </w:p>
    <w:p w14:paraId="7FDFC4AC">
      <w:pPr>
        <w:snapToGrid w:val="0"/>
        <w:spacing w:line="360" w:lineRule="auto"/>
        <w:ind w:firstLine="480" w:firstLineChars="200"/>
        <w:rPr>
          <w:rStyle w:val="135"/>
          <w:rFonts w:hint="eastAsia" w:ascii="宋体" w:hAnsi="宋体" w:eastAsia="宋体" w:cs="Times New Roman"/>
          <w:kern w:val="0"/>
          <w:sz w:val="24"/>
          <w:szCs w:val="24"/>
        </w:rPr>
      </w:pPr>
      <w:r>
        <w:rPr>
          <w:rStyle w:val="135"/>
          <w:rFonts w:hint="eastAsia" w:ascii="宋体" w:hAnsi="宋体" w:eastAsia="宋体" w:cs="Times New Roman"/>
          <w:kern w:val="0"/>
          <w:sz w:val="24"/>
          <w:szCs w:val="24"/>
          <w:lang w:val="en-US" w:eastAsia="zh-CN"/>
        </w:rPr>
        <w:t>16.2</w:t>
      </w:r>
      <w:r>
        <w:rPr>
          <w:rStyle w:val="135"/>
          <w:rFonts w:hint="eastAsia" w:ascii="宋体" w:hAnsi="宋体" w:cs="Times New Roman"/>
          <w:kern w:val="0"/>
          <w:sz w:val="24"/>
          <w:szCs w:val="24"/>
          <w:lang w:val="en-US" w:eastAsia="zh-CN"/>
        </w:rPr>
        <w:t>招标</w:t>
      </w:r>
      <w:r>
        <w:rPr>
          <w:rStyle w:val="135"/>
          <w:rFonts w:hint="eastAsia" w:ascii="宋体" w:hAnsi="宋体" w:eastAsia="宋体" w:cs="Times New Roman"/>
          <w:kern w:val="0"/>
          <w:sz w:val="24"/>
          <w:szCs w:val="24"/>
        </w:rPr>
        <w:t>文件未提供标准格式的供应商可自行拟定。</w:t>
      </w:r>
    </w:p>
    <w:p w14:paraId="4015FF5A">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投标保证金</w:t>
      </w:r>
    </w:p>
    <w:p w14:paraId="42E1C92B">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17.1按照河南省《关于优化政府采购营商环境有关问题的通知》（豫财购（2019）4号文）的要求，本项目不予收取投标保证金。</w:t>
      </w:r>
    </w:p>
    <w:p w14:paraId="10B12E57">
      <w:pPr>
        <w:snapToGrid w:val="0"/>
        <w:spacing w:line="360" w:lineRule="auto"/>
        <w:ind w:firstLine="480" w:firstLineChars="200"/>
        <w:rPr>
          <w:rStyle w:val="135"/>
          <w:rFonts w:ascii="宋体" w:hAnsi="宋体"/>
          <w:kern w:val="0"/>
          <w:sz w:val="24"/>
          <w:szCs w:val="24"/>
        </w:rPr>
      </w:pPr>
      <w:r>
        <w:rPr>
          <w:rStyle w:val="135"/>
          <w:rFonts w:ascii="宋体" w:hAnsi="宋体"/>
          <w:kern w:val="0"/>
          <w:sz w:val="24"/>
          <w:szCs w:val="24"/>
        </w:rPr>
        <w:t>17.2</w:t>
      </w:r>
      <w:r>
        <w:rPr>
          <w:rStyle w:val="135"/>
          <w:rFonts w:hint="eastAsia" w:ascii="宋体" w:hAnsi="宋体"/>
          <w:kern w:val="0"/>
          <w:sz w:val="24"/>
          <w:szCs w:val="24"/>
          <w:lang w:eastAsia="zh-CN"/>
        </w:rPr>
        <w:t>投标人</w:t>
      </w:r>
      <w:r>
        <w:rPr>
          <w:rStyle w:val="135"/>
          <w:rFonts w:ascii="宋体" w:hAnsi="宋体"/>
          <w:kern w:val="0"/>
          <w:sz w:val="24"/>
          <w:szCs w:val="24"/>
        </w:rPr>
        <w:t>应按照招标文件要求，在投标文件中提供投标承诺函，明确所应当履行的责任和义务，诚信履约，并自觉接受行政监管部门的监督管理。</w:t>
      </w:r>
    </w:p>
    <w:p w14:paraId="6DC22846">
      <w:pPr>
        <w:pStyle w:val="141"/>
        <w:numPr>
          <w:ilvl w:val="0"/>
          <w:numId w:val="2"/>
        </w:numPr>
        <w:snapToGrid w:val="0"/>
        <w:spacing w:line="360" w:lineRule="auto"/>
        <w:ind w:firstLineChars="0"/>
        <w:rPr>
          <w:rStyle w:val="135"/>
          <w:rFonts w:ascii="宋体" w:hAnsi="宋体"/>
          <w:b/>
          <w:kern w:val="0"/>
          <w:sz w:val="24"/>
          <w:szCs w:val="24"/>
        </w:rPr>
      </w:pPr>
      <w:r>
        <w:rPr>
          <w:rStyle w:val="135"/>
          <w:rFonts w:ascii="宋体" w:hAnsi="宋体"/>
          <w:b/>
          <w:kern w:val="0"/>
          <w:sz w:val="24"/>
          <w:szCs w:val="24"/>
        </w:rPr>
        <w:t>投标文件的数量和签署盖章</w:t>
      </w:r>
    </w:p>
    <w:p w14:paraId="641849B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w:t>
      </w:r>
      <w:r>
        <w:rPr>
          <w:rFonts w:hint="eastAsia" w:ascii="宋体" w:hAnsi="宋体" w:cs="宋体"/>
          <w:kern w:val="0"/>
          <w:sz w:val="24"/>
          <w:szCs w:val="24"/>
          <w:lang w:eastAsia="zh-CN"/>
        </w:rPr>
        <w:t>投标人</w:t>
      </w:r>
      <w:r>
        <w:rPr>
          <w:rFonts w:hint="eastAsia" w:ascii="宋体" w:hAnsi="宋体" w:cs="宋体"/>
          <w:kern w:val="0"/>
          <w:sz w:val="24"/>
          <w:szCs w:val="24"/>
        </w:rPr>
        <w:t>应提交投标文件份数见“</w:t>
      </w:r>
      <w:r>
        <w:rPr>
          <w:rFonts w:hint="eastAsia" w:ascii="宋体" w:hAnsi="宋体" w:cs="宋体"/>
          <w:kern w:val="0"/>
          <w:sz w:val="24"/>
          <w:szCs w:val="24"/>
          <w:lang w:eastAsia="zh-CN"/>
        </w:rPr>
        <w:t>投标人</w:t>
      </w:r>
      <w:r>
        <w:rPr>
          <w:rFonts w:hint="eastAsia" w:ascii="宋体" w:hAnsi="宋体" w:cs="宋体"/>
          <w:kern w:val="0"/>
          <w:sz w:val="24"/>
          <w:szCs w:val="24"/>
        </w:rPr>
        <w:t>须知前附表”。</w:t>
      </w:r>
    </w:p>
    <w:p w14:paraId="33F4DB71">
      <w:pPr>
        <w:autoSpaceDE w:val="0"/>
        <w:autoSpaceDN w:val="0"/>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18.2在</w:t>
      </w:r>
      <w:r>
        <w:rPr>
          <w:rFonts w:hint="eastAsia" w:ascii="宋体" w:hAnsi="宋体" w:cs="宋体"/>
          <w:kern w:val="0"/>
          <w:sz w:val="24"/>
          <w:szCs w:val="24"/>
          <w:lang w:eastAsia="zh-CN"/>
        </w:rPr>
        <w:t>招标</w:t>
      </w:r>
      <w:r>
        <w:rPr>
          <w:rFonts w:hint="eastAsia" w:ascii="宋体" w:hAnsi="宋体" w:cs="宋体"/>
          <w:kern w:val="0"/>
          <w:sz w:val="24"/>
          <w:szCs w:val="24"/>
        </w:rPr>
        <w:t>文件中已明示需盖章及签名之处，电子响应文件应按</w:t>
      </w:r>
      <w:r>
        <w:rPr>
          <w:rFonts w:hint="eastAsia" w:ascii="宋体" w:hAnsi="宋体" w:cs="宋体"/>
          <w:kern w:val="0"/>
          <w:sz w:val="24"/>
          <w:szCs w:val="24"/>
          <w:lang w:eastAsia="zh-CN"/>
        </w:rPr>
        <w:t>招标</w:t>
      </w:r>
      <w:r>
        <w:rPr>
          <w:rFonts w:hint="eastAsia" w:ascii="宋体" w:hAnsi="宋体" w:cs="宋体"/>
          <w:kern w:val="0"/>
          <w:sz w:val="24"/>
          <w:szCs w:val="24"/>
        </w:rPr>
        <w:t>文件要求加盖供应商电子印章和法人电子印章或授权代表电子印章。</w:t>
      </w:r>
    </w:p>
    <w:p w14:paraId="63C7DC38">
      <w:pPr>
        <w:tabs>
          <w:tab w:val="left" w:pos="1260"/>
        </w:tabs>
        <w:snapToGrid w:val="0"/>
        <w:spacing w:line="360" w:lineRule="auto"/>
        <w:jc w:val="center"/>
        <w:rPr>
          <w:rStyle w:val="135"/>
          <w:rFonts w:ascii="宋体" w:hAnsi="宋体"/>
          <w:b/>
          <w:kern w:val="0"/>
          <w:sz w:val="24"/>
          <w:szCs w:val="24"/>
        </w:rPr>
      </w:pPr>
      <w:r>
        <w:rPr>
          <w:rStyle w:val="135"/>
          <w:rFonts w:ascii="宋体" w:hAnsi="宋体"/>
          <w:b/>
          <w:kern w:val="0"/>
          <w:sz w:val="24"/>
          <w:szCs w:val="24"/>
        </w:rPr>
        <w:t>四、投标文件的递交</w:t>
      </w:r>
    </w:p>
    <w:p w14:paraId="6AB511F0">
      <w:pPr>
        <w:pStyle w:val="134"/>
        <w:autoSpaceDE w:val="0"/>
        <w:autoSpaceDN w:val="0"/>
        <w:adjustRightInd w:val="0"/>
        <w:snapToGrid w:val="0"/>
        <w:spacing w:line="360" w:lineRule="auto"/>
        <w:ind w:firstLine="0" w:firstLineChars="0"/>
        <w:jc w:val="left"/>
        <w:rPr>
          <w:rFonts w:hint="eastAsia" w:ascii="宋体" w:hAnsi="宋体" w:cs="宋体"/>
          <w:b/>
          <w:kern w:val="0"/>
          <w:sz w:val="24"/>
          <w:szCs w:val="24"/>
        </w:rPr>
      </w:pPr>
      <w:r>
        <w:rPr>
          <w:rFonts w:hint="eastAsia" w:ascii="宋体" w:hAnsi="宋体" w:cs="宋体"/>
          <w:b/>
          <w:kern w:val="0"/>
          <w:sz w:val="24"/>
          <w:szCs w:val="24"/>
        </w:rPr>
        <w:t>19.投标截止时间</w:t>
      </w:r>
    </w:p>
    <w:p w14:paraId="70E24E9D">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19.1投标人必须在“投标邀请”和“投标人须知前附表”中规定的投标截止时间前，将加密电子投标文件（后缀格式为.XCSTF）通过《全国公共资源交易平台（河南省·许昌 </w:t>
      </w:r>
    </w:p>
    <w:p w14:paraId="5D42E0E1">
      <w:pPr>
        <w:autoSpaceDE w:val="0"/>
        <w:autoSpaceDN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市）》（http://117.159.53.11:60632/）许昌市公共资源电子交易系统成功上传。 </w:t>
      </w:r>
    </w:p>
    <w:p w14:paraId="41B61825">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2A903E9">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.迟交的投标文件</w:t>
      </w:r>
    </w:p>
    <w:p w14:paraId="5476DC1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w:t>
      </w:r>
      <w:r>
        <w:rPr>
          <w:rFonts w:hint="eastAsia" w:ascii="宋体" w:hAnsi="宋体" w:cs="宋体"/>
          <w:kern w:val="0"/>
          <w:sz w:val="24"/>
          <w:szCs w:val="24"/>
          <w:lang w:eastAsia="zh-CN"/>
        </w:rPr>
        <w:t>招标</w:t>
      </w:r>
      <w:r>
        <w:rPr>
          <w:rFonts w:hint="eastAsia" w:ascii="宋体" w:hAnsi="宋体" w:cs="宋体"/>
          <w:kern w:val="0"/>
          <w:sz w:val="24"/>
          <w:szCs w:val="24"/>
        </w:rPr>
        <w:t>人将拒绝接收。</w:t>
      </w:r>
    </w:p>
    <w:p w14:paraId="4CC1A966">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.投标文件的修改和撤回</w:t>
      </w:r>
    </w:p>
    <w:p w14:paraId="3FC44FCF">
      <w:pPr>
        <w:pStyle w:val="134"/>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21.1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 </w:t>
      </w:r>
    </w:p>
    <w:p w14:paraId="6E7ACBC1">
      <w:pPr>
        <w:pStyle w:val="134"/>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21.2投标人补充、修改的内容并作为投标文件的组成部分。补充或修改应当按招标文件要求签署、盖章、提交，并应注明“修改”或“补充”字样。 </w:t>
      </w:r>
    </w:p>
    <w:p w14:paraId="7C8E6050">
      <w:pPr>
        <w:pStyle w:val="134"/>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21.3投标人在提交投标文件后，可以撤回其投标，但投标人必须在规定的投标截止时间前以书面形式告知招标人。 </w:t>
      </w:r>
    </w:p>
    <w:p w14:paraId="585E7568">
      <w:pPr>
        <w:pStyle w:val="134"/>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21.4投标人不得在投标有效期内撤销投标文件，否则投标人将承担违背投标承诺函的责任追究。 </w:t>
      </w:r>
    </w:p>
    <w:p w14:paraId="1DEC9CD1">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投标人</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投标人</w:t>
      </w:r>
      <w:r>
        <w:rPr>
          <w:rFonts w:hint="eastAsia" w:ascii="宋体" w:hAnsi="宋体" w:cs="宋体"/>
          <w:b/>
          <w:kern w:val="0"/>
          <w:sz w:val="24"/>
          <w:szCs w:val="24"/>
        </w:rPr>
        <w:t>所提交的电子投标文件不予退还。</w:t>
      </w:r>
    </w:p>
    <w:p w14:paraId="48884B36">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14:paraId="66E91FA2">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3</w:t>
      </w:r>
      <w:r>
        <w:rPr>
          <w:rFonts w:hint="eastAsia" w:ascii="宋体" w:hAnsi="宋体" w:cs="宋体"/>
          <w:b/>
          <w:kern w:val="0"/>
          <w:sz w:val="24"/>
          <w:szCs w:val="24"/>
        </w:rPr>
        <w:t>.开标</w:t>
      </w:r>
    </w:p>
    <w:p w14:paraId="31CAECA6">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23.1招标人将按招标文件规定的时间和地点组织远程不见面开标。开标由代理机构主持，投标人无须到现场。评标委员会成员不得参加开标活动。 </w:t>
      </w:r>
    </w:p>
    <w:p w14:paraId="2E4A04CE">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23.2招标人应当对开标、评标现场活动进行全程录音录像。录音录像应当清晰可辨，音像资料作为采购文件一并存档。 </w:t>
      </w:r>
    </w:p>
    <w:p w14:paraId="4E7BCA53">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23.3开标时，由代理机构开通网上开标大厅及开启“群聊”等功能；投标人进行电子投标文件的解密。 </w:t>
      </w:r>
    </w:p>
    <w:p w14:paraId="3533EDE5">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23.3.1电子投标文件的解密：全流程电子化交易项目电子投标文件采用投标人一层加密。解密时由投标人进行一次解密即可。 </w:t>
      </w:r>
    </w:p>
    <w:p w14:paraId="7EE44CDD">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23.3.1.1投标人解密：投标人使用本单位CA数字证书远程进行解密。 </w:t>
      </w:r>
    </w:p>
    <w:p w14:paraId="2F7EAA7B">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23.3.1.2因投标人原因电子投标文件解密失败的，其投标将被拒绝。</w:t>
      </w:r>
    </w:p>
    <w:p w14:paraId="36D4BA2F">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23.3.2投标人不足3家的，不得开标。 </w:t>
      </w:r>
    </w:p>
    <w:p w14:paraId="27B676D9">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23.3.3开标过程由采购代理机构负责记录，《开标情况记录表》经投标人进行电子签章后随采购文件一并存档。投标人未电子签章的，视同认可开标结果。 </w:t>
      </w:r>
    </w:p>
    <w:p w14:paraId="3B0619EE">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23.3.4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 </w:t>
      </w:r>
    </w:p>
    <w:p w14:paraId="0F28E7D4">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23.3.5项目远程不见面开标活动结束时，投标人应在《开标情况记录表》上进行电子签章。投标人未签章的，视同认可开标结果。 </w:t>
      </w:r>
    </w:p>
    <w:p w14:paraId="7C487F6D">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14:paraId="118C8703">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w:t>
      </w:r>
      <w:r>
        <w:rPr>
          <w:rFonts w:hint="eastAsia" w:ascii="宋体" w:hAnsi="宋体" w:cs="宋体"/>
          <w:kern w:val="0"/>
          <w:sz w:val="24"/>
          <w:szCs w:val="24"/>
          <w:lang w:eastAsia="zh-CN"/>
        </w:rPr>
        <w:t>投标人</w:t>
      </w:r>
      <w:r>
        <w:rPr>
          <w:rFonts w:hint="eastAsia" w:ascii="宋体" w:hAnsi="宋体" w:cs="宋体"/>
          <w:kern w:val="0"/>
          <w:sz w:val="24"/>
          <w:szCs w:val="24"/>
        </w:rPr>
        <w:t>的资格进行审查。合格</w:t>
      </w:r>
      <w:r>
        <w:rPr>
          <w:rFonts w:hint="eastAsia" w:ascii="宋体" w:hAnsi="宋体" w:cs="宋体"/>
          <w:kern w:val="0"/>
          <w:sz w:val="24"/>
          <w:szCs w:val="24"/>
          <w:lang w:eastAsia="zh-CN"/>
        </w:rPr>
        <w:t>投标人</w:t>
      </w:r>
      <w:r>
        <w:rPr>
          <w:rFonts w:hint="eastAsia" w:ascii="宋体" w:hAnsi="宋体" w:cs="宋体"/>
          <w:kern w:val="0"/>
          <w:sz w:val="24"/>
          <w:szCs w:val="24"/>
        </w:rPr>
        <w:t>不足3家的，不得评标。</w:t>
      </w:r>
    </w:p>
    <w:p w14:paraId="0A4DC37E">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5</w:t>
      </w:r>
      <w:r>
        <w:rPr>
          <w:rFonts w:hint="eastAsia" w:ascii="宋体" w:hAnsi="宋体" w:cs="宋体"/>
          <w:b/>
          <w:kern w:val="0"/>
          <w:sz w:val="24"/>
          <w:szCs w:val="24"/>
        </w:rPr>
        <w:t>.评标委员会的组成</w:t>
      </w:r>
    </w:p>
    <w:p w14:paraId="530C7278">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25.1招标人将依法组建评标委员会，评标委员会由采购人代表和评审专家组成，成员人数应当为5人以上单数，其中评审专家的人数不少于评标委员会成员总数的三分之二。评审专家依法从政府采购评审专家库中随机抽取。 </w:t>
      </w:r>
    </w:p>
    <w:p w14:paraId="33ADD3E4">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25.1.1招标人将依法组建评标委员会，评标委员会由评审专家组成，成员人数应当为5人以上单数。评审专家依法从政府采购评审专家库中随机抽取。 </w:t>
      </w:r>
    </w:p>
    <w:p w14:paraId="4449FF5C">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25.1.2采购项目符合下列情形之一的，评标委员会成员人数应当为7人以上单数： </w:t>
      </w:r>
    </w:p>
    <w:p w14:paraId="38C8BB6B">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25.1.2.1采购预算金额在1000万元以上； </w:t>
      </w:r>
    </w:p>
    <w:p w14:paraId="75500871">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25.1.2.2技术复杂； </w:t>
      </w:r>
    </w:p>
    <w:p w14:paraId="59C23CDF">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25.1.2.3社会影响较大。 </w:t>
      </w:r>
    </w:p>
    <w:p w14:paraId="2BE68C5F">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25.1.3评审专家对本单位的采购项目只能作为采购人代表参与评标。采购代理机构工作人员不得参加由本机构代理的政府采购项目的评标。 </w:t>
      </w:r>
    </w:p>
    <w:p w14:paraId="2F05A66F">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25.2评审专家与投标人存在下列利害关系之一的,应当回避: </w:t>
      </w:r>
    </w:p>
    <w:p w14:paraId="6278AE19">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25.2.1参加采购活动前三年内,与供应商存在劳动关系,或者担任过供应商的董事、监事,或者是供应商的控股股东或实际控制人； </w:t>
      </w:r>
    </w:p>
    <w:p w14:paraId="37163C49">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25.2.2与供应商的法定代表人或者负责人有夫妻、直系血亲、三代以内旁系血亲或者近姻亲关系； </w:t>
      </w:r>
    </w:p>
    <w:p w14:paraId="200ED6A0">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25.2.3与供应商有其他可能影响政府采购活动公平、公正进行的关系。 </w:t>
      </w:r>
    </w:p>
    <w:p w14:paraId="10F09C54">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25.3评审专家发现本人与参加采购活动的供应商有利害关系的,应当主动提出回避。采购人或者代理机构发现评审专家与参加采购活动的供应商有利害关系的,应当要求其回避。 </w:t>
      </w:r>
    </w:p>
    <w:p w14:paraId="23A13E20">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25.4采购人不得担任评标小组长。 </w:t>
      </w:r>
    </w:p>
    <w:p w14:paraId="728BE84A">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25.5采购人可以在评标前说明项目背景和采购需求，说明内容不得含有歧视性、倾向性意见，不得超出招标文件所述范围。说明应当提交书面材料，并随采购文件一并存档。 </w:t>
      </w:r>
    </w:p>
    <w:p w14:paraId="31155C69">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25.6评标委员会成员名单在评标结果公告前应当保密。 </w:t>
      </w:r>
    </w:p>
    <w:p w14:paraId="7AB0B95B">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14:paraId="0684319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6</w:t>
      </w:r>
      <w:r>
        <w:rPr>
          <w:rFonts w:hint="eastAsia" w:ascii="宋体" w:hAnsi="宋体" w:cs="宋体"/>
          <w:kern w:val="0"/>
          <w:sz w:val="24"/>
          <w:szCs w:val="24"/>
        </w:rPr>
        <w:t>.1评标委员会依据有关法律法规和招标文件的规定，对符合资格的</w:t>
      </w:r>
      <w:r>
        <w:rPr>
          <w:rFonts w:hint="eastAsia" w:ascii="宋体" w:hAnsi="宋体" w:cs="宋体"/>
          <w:kern w:val="0"/>
          <w:sz w:val="24"/>
          <w:szCs w:val="24"/>
          <w:lang w:eastAsia="zh-CN"/>
        </w:rPr>
        <w:t>投标人</w:t>
      </w:r>
      <w:r>
        <w:rPr>
          <w:rFonts w:hint="eastAsia" w:ascii="宋体" w:hAnsi="宋体" w:cs="宋体"/>
          <w:kern w:val="0"/>
          <w:sz w:val="24"/>
          <w:szCs w:val="24"/>
        </w:rPr>
        <w:t>的投标文件进行符合性审查，以确定其是否满足招标文件的实质性要求。</w:t>
      </w:r>
    </w:p>
    <w:p w14:paraId="7660D741">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6</w:t>
      </w:r>
      <w:r>
        <w:rPr>
          <w:rFonts w:hint="eastAsia" w:ascii="宋体" w:hAnsi="宋体" w:cs="宋体"/>
          <w:kern w:val="0"/>
          <w:sz w:val="24"/>
          <w:szCs w:val="24"/>
        </w:rPr>
        <w:t>.2审查、评价投标文件是否符合招标文件的商务、技术等实质性要求。</w:t>
      </w:r>
    </w:p>
    <w:p w14:paraId="3248BE7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6</w:t>
      </w:r>
      <w:r>
        <w:rPr>
          <w:rFonts w:hint="eastAsia" w:ascii="宋体" w:hAnsi="宋体" w:cs="宋体"/>
          <w:kern w:val="0"/>
          <w:sz w:val="24"/>
          <w:szCs w:val="24"/>
        </w:rPr>
        <w:t>.3可要求</w:t>
      </w:r>
      <w:r>
        <w:rPr>
          <w:rFonts w:hint="eastAsia" w:ascii="宋体" w:hAnsi="宋体" w:cs="宋体"/>
          <w:kern w:val="0"/>
          <w:sz w:val="24"/>
          <w:szCs w:val="24"/>
          <w:lang w:eastAsia="zh-CN"/>
        </w:rPr>
        <w:t>投标人</w:t>
      </w:r>
      <w:r>
        <w:rPr>
          <w:rFonts w:hint="eastAsia" w:ascii="宋体" w:hAnsi="宋体" w:cs="宋体"/>
          <w:kern w:val="0"/>
          <w:sz w:val="24"/>
          <w:szCs w:val="24"/>
        </w:rPr>
        <w:t>对投标文件有关事项作出澄清或者说明。</w:t>
      </w:r>
    </w:p>
    <w:p w14:paraId="34BCC9D3">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.投标文件的澄清</w:t>
      </w:r>
    </w:p>
    <w:p w14:paraId="4365BE25">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27</w:t>
      </w:r>
      <w:r>
        <w:rPr>
          <w:rFonts w:hint="eastAsia" w:ascii="宋体" w:hAnsi="宋体" w:cs="宋体"/>
          <w:kern w:val="0"/>
          <w:sz w:val="24"/>
          <w:szCs w:val="24"/>
        </w:rPr>
        <w:t>.1对于投标文件中含义不明确、同类问题表述不一致或者有明显文字和计算错误的内容，评标委员会应当要求</w:t>
      </w:r>
      <w:r>
        <w:rPr>
          <w:rFonts w:hint="eastAsia" w:ascii="宋体" w:hAnsi="宋体" w:cs="宋体"/>
          <w:kern w:val="0"/>
          <w:sz w:val="24"/>
          <w:szCs w:val="24"/>
          <w:lang w:eastAsia="zh-CN"/>
        </w:rPr>
        <w:t>投标人</w:t>
      </w:r>
      <w:r>
        <w:rPr>
          <w:rFonts w:hint="eastAsia" w:ascii="宋体" w:hAnsi="宋体" w:cs="宋体"/>
          <w:kern w:val="0"/>
          <w:sz w:val="24"/>
          <w:szCs w:val="24"/>
        </w:rPr>
        <w:t>作出必要的澄清、说明或者补正。</w:t>
      </w:r>
    </w:p>
    <w:p w14:paraId="245EB82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27</w:t>
      </w:r>
      <w:r>
        <w:rPr>
          <w:rFonts w:hint="eastAsia" w:ascii="宋体" w:hAnsi="宋体" w:cs="宋体"/>
          <w:kern w:val="0"/>
          <w:sz w:val="24"/>
          <w:szCs w:val="24"/>
        </w:rPr>
        <w:t>.2</w:t>
      </w:r>
      <w:r>
        <w:rPr>
          <w:rFonts w:hint="eastAsia" w:ascii="宋体" w:hAnsi="宋体" w:cs="宋体"/>
          <w:kern w:val="0"/>
          <w:sz w:val="24"/>
          <w:szCs w:val="24"/>
          <w:lang w:eastAsia="zh-CN"/>
        </w:rPr>
        <w:t>投标人</w:t>
      </w:r>
      <w:r>
        <w:rPr>
          <w:rFonts w:hint="eastAsia" w:ascii="宋体" w:hAnsi="宋体" w:cs="宋体"/>
          <w:kern w:val="0"/>
          <w:sz w:val="24"/>
          <w:szCs w:val="24"/>
        </w:rPr>
        <w:t>的澄清、说明或者补正应当采用包括但不限于电子邮件或电话等形式。</w:t>
      </w:r>
      <w:r>
        <w:rPr>
          <w:rFonts w:hint="eastAsia" w:ascii="宋体" w:hAnsi="宋体" w:cs="宋体"/>
          <w:kern w:val="0"/>
          <w:sz w:val="24"/>
          <w:szCs w:val="24"/>
          <w:lang w:eastAsia="zh-CN"/>
        </w:rPr>
        <w:t>投标人</w:t>
      </w:r>
      <w:r>
        <w:rPr>
          <w:rFonts w:hint="eastAsia" w:ascii="宋体" w:hAnsi="宋体" w:cs="宋体"/>
          <w:kern w:val="0"/>
          <w:sz w:val="24"/>
          <w:szCs w:val="24"/>
        </w:rPr>
        <w:t>的澄清、说明或者补正不得超出投标文件的范围或者改变投标文件的实质性内容。</w:t>
      </w:r>
    </w:p>
    <w:p w14:paraId="79F99D7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27</w:t>
      </w:r>
      <w:r>
        <w:rPr>
          <w:rFonts w:hint="eastAsia" w:ascii="宋体" w:hAnsi="宋体" w:cs="宋体"/>
          <w:kern w:val="0"/>
          <w:sz w:val="24"/>
          <w:szCs w:val="24"/>
        </w:rPr>
        <w:t>.3</w:t>
      </w:r>
      <w:r>
        <w:rPr>
          <w:rFonts w:hint="eastAsia" w:ascii="宋体" w:hAnsi="宋体" w:cs="宋体"/>
          <w:kern w:val="0"/>
          <w:sz w:val="24"/>
          <w:szCs w:val="24"/>
          <w:lang w:eastAsia="zh-CN"/>
        </w:rPr>
        <w:t>投标人</w:t>
      </w:r>
      <w:r>
        <w:rPr>
          <w:rFonts w:hint="eastAsia" w:ascii="宋体" w:hAnsi="宋体" w:cs="宋体"/>
          <w:kern w:val="0"/>
          <w:sz w:val="24"/>
          <w:szCs w:val="24"/>
        </w:rPr>
        <w:t>的澄清文件是其投标文件的组成部分。</w:t>
      </w:r>
    </w:p>
    <w:p w14:paraId="4270C60B">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.投标文件报价出现前后不一致的修正</w:t>
      </w:r>
    </w:p>
    <w:p w14:paraId="49473C8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28.1</w:t>
      </w:r>
      <w:r>
        <w:rPr>
          <w:rFonts w:hint="eastAsia" w:ascii="宋体" w:hAnsi="宋体" w:cs="宋体"/>
          <w:kern w:val="0"/>
          <w:sz w:val="24"/>
          <w:szCs w:val="24"/>
        </w:rPr>
        <w:t>投标文件中开标一览表(报价表)内容与投标文件中相应内容不一致的，以开标一览表(报价表)为准；</w:t>
      </w:r>
    </w:p>
    <w:p w14:paraId="15C477F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28.2</w:t>
      </w:r>
      <w:r>
        <w:rPr>
          <w:rFonts w:hint="eastAsia" w:ascii="宋体" w:hAnsi="宋体" w:cs="宋体"/>
          <w:kern w:val="0"/>
          <w:sz w:val="24"/>
          <w:szCs w:val="24"/>
        </w:rPr>
        <w:t>大写金额和小写金额不一致的，以大写金额为准；</w:t>
      </w:r>
    </w:p>
    <w:p w14:paraId="66A4923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28.3</w:t>
      </w:r>
      <w:r>
        <w:rPr>
          <w:rFonts w:hint="eastAsia" w:ascii="宋体" w:hAnsi="宋体" w:cs="宋体"/>
          <w:kern w:val="0"/>
          <w:sz w:val="24"/>
          <w:szCs w:val="24"/>
        </w:rPr>
        <w:t>单价金额小数点或者百分比有明显错位的，以开标一览表的总价为准，并修改单价；</w:t>
      </w:r>
    </w:p>
    <w:p w14:paraId="1774F937">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28.4</w:t>
      </w:r>
      <w:r>
        <w:rPr>
          <w:rFonts w:hint="eastAsia" w:ascii="宋体" w:hAnsi="宋体" w:cs="宋体"/>
          <w:kern w:val="0"/>
          <w:sz w:val="24"/>
          <w:szCs w:val="24"/>
        </w:rPr>
        <w:t>总价金额与按单价汇总金额不一致的，以单价金额计算结果为准。同时出现两种以上不一致的，按照前款规定的顺序修正。修正后的报价按照“</w:t>
      </w:r>
      <w:r>
        <w:rPr>
          <w:rFonts w:hint="eastAsia" w:ascii="宋体" w:hAnsi="宋体" w:cs="宋体"/>
          <w:kern w:val="0"/>
          <w:sz w:val="24"/>
          <w:szCs w:val="24"/>
          <w:lang w:eastAsia="zh-CN"/>
        </w:rPr>
        <w:t>投标人</w:t>
      </w:r>
      <w:r>
        <w:rPr>
          <w:rFonts w:hint="eastAsia" w:ascii="宋体" w:hAnsi="宋体" w:cs="宋体"/>
          <w:kern w:val="0"/>
          <w:sz w:val="24"/>
          <w:szCs w:val="24"/>
        </w:rPr>
        <w:t>须知”2</w:t>
      </w:r>
      <w:r>
        <w:rPr>
          <w:rFonts w:hint="eastAsia" w:ascii="宋体" w:hAnsi="宋体" w:cs="宋体"/>
          <w:kern w:val="0"/>
          <w:sz w:val="24"/>
          <w:szCs w:val="24"/>
          <w:lang w:val="en-US" w:eastAsia="zh-CN"/>
        </w:rPr>
        <w:t>7</w:t>
      </w:r>
      <w:r>
        <w:rPr>
          <w:rFonts w:hint="eastAsia" w:ascii="宋体" w:hAnsi="宋体" w:cs="宋体"/>
          <w:kern w:val="0"/>
          <w:sz w:val="24"/>
          <w:szCs w:val="24"/>
        </w:rPr>
        <w:t>.2规定经</w:t>
      </w:r>
      <w:r>
        <w:rPr>
          <w:rFonts w:hint="eastAsia" w:ascii="宋体" w:hAnsi="宋体" w:cs="宋体"/>
          <w:kern w:val="0"/>
          <w:sz w:val="24"/>
          <w:szCs w:val="24"/>
          <w:lang w:eastAsia="zh-CN"/>
        </w:rPr>
        <w:t>投标人</w:t>
      </w:r>
      <w:r>
        <w:rPr>
          <w:rFonts w:hint="eastAsia" w:ascii="宋体" w:hAnsi="宋体" w:cs="宋体"/>
          <w:kern w:val="0"/>
          <w:sz w:val="24"/>
          <w:szCs w:val="24"/>
        </w:rPr>
        <w:t>确认后产生约束力，</w:t>
      </w:r>
      <w:r>
        <w:rPr>
          <w:rFonts w:hint="eastAsia" w:ascii="宋体" w:hAnsi="宋体" w:cs="宋体"/>
          <w:kern w:val="0"/>
          <w:sz w:val="24"/>
          <w:szCs w:val="24"/>
          <w:lang w:eastAsia="zh-CN"/>
        </w:rPr>
        <w:t>投标人</w:t>
      </w:r>
      <w:r>
        <w:rPr>
          <w:rFonts w:hint="eastAsia" w:ascii="宋体" w:hAnsi="宋体" w:cs="宋体"/>
          <w:kern w:val="0"/>
          <w:sz w:val="24"/>
          <w:szCs w:val="24"/>
        </w:rPr>
        <w:t>不确认的，其投标无效。</w:t>
      </w:r>
    </w:p>
    <w:p w14:paraId="2F949E86">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14:paraId="3ABD8F74">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29.1投标文件属下列情况之一的，按照无效投标处理： </w:t>
      </w:r>
    </w:p>
    <w:p w14:paraId="65618989">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29.1.1未按照招标文件的规定提交《许昌市政府采购供应商信用承诺函》的； </w:t>
      </w:r>
    </w:p>
    <w:p w14:paraId="691C5506">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29.1.2未按照招标文件的规定提交投标承诺函的； </w:t>
      </w:r>
    </w:p>
    <w:p w14:paraId="676F8182">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29.1.3投标文件未按招标文件要求签署、盖章的； </w:t>
      </w:r>
    </w:p>
    <w:p w14:paraId="1E41FEC7">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29.1.4报价超过招标文件中规定的预算金额或者最高限价的； </w:t>
      </w:r>
    </w:p>
    <w:p w14:paraId="3B08323D">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29.1.5投标文件含有采购人不能接受的附加条件的。 </w:t>
      </w:r>
    </w:p>
    <w:p w14:paraId="3F27E1E1">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29.2根据《河南省财政厅关于防范供应商串通投标促进政府采购公平竞争的通知》（豫 </w:t>
      </w:r>
    </w:p>
    <w:p w14:paraId="67EEB06E">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财购﹝2021﹞6号）要求，参与同一个标段的供应商存在下列情形之一的，其投标文件无效： </w:t>
      </w:r>
    </w:p>
    <w:p w14:paraId="38E0C6AE">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29.2.1不同供应商的电子投标文件上传计算机的网卡MAC地址、CPU序列号和硬盘序列号等硬件信息相同的； </w:t>
      </w:r>
    </w:p>
    <w:p w14:paraId="061F501E">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29.2.2不同供应商的投标文件由同一电子设备编制、打印加密或者上传； </w:t>
      </w:r>
    </w:p>
    <w:p w14:paraId="7BDE5C7D">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29.2.3不同供应商的投标文件由同一电子设备打印、复印； </w:t>
      </w:r>
    </w:p>
    <w:p w14:paraId="27926C51">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29.2.4不同供应商的投标文件由同一人送达或者分发，或者不同供应商联系人为同一人或不同联系人的联系电话一致的； </w:t>
      </w:r>
    </w:p>
    <w:p w14:paraId="0F720BEB">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29.2.5不同供应商的投标文件的内容存在两处以上细节错误一致； </w:t>
      </w:r>
    </w:p>
    <w:p w14:paraId="4676AE4F">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29.2.6不同供应商的法定代表人、委托代理人、项目负责人等由同一个单位缴纳社会保险或者领取报酬的； </w:t>
      </w:r>
    </w:p>
    <w:p w14:paraId="1EDD920C">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29.2.7不同供应商投标文件中法定代表人或者负责人签字出自同一人之手；</w:t>
      </w:r>
    </w:p>
    <w:p w14:paraId="2295FA01">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29.2.8其它涉嫌串通的情形。 </w:t>
      </w:r>
    </w:p>
    <w:p w14:paraId="684BB1A9">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29.3有下列情形之一的，视为投标人串通投标，其投标无效： </w:t>
      </w:r>
    </w:p>
    <w:p w14:paraId="78CD7B35">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29.3.1不同投标人的投标文件由同一单位或者个人编制； </w:t>
      </w:r>
    </w:p>
    <w:p w14:paraId="5D8036C0">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29.3.2不同投标人委托同一单位或者个人办理投标事宜； </w:t>
      </w:r>
    </w:p>
    <w:p w14:paraId="0CAD37CB">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29.3.3不同投标人的投标文件载明的项目管理成员或者联系人员为同一人； </w:t>
      </w:r>
    </w:p>
    <w:p w14:paraId="0B6E7068">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29.3.4不同投标人的投标文件异常一致或者投标报价呈规律性差异； </w:t>
      </w:r>
    </w:p>
    <w:p w14:paraId="196F4037">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29.3.5不同投标人的投标文件相互混装。 </w:t>
      </w:r>
    </w:p>
    <w:p w14:paraId="0CE8605A">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14:paraId="22DA9FDA">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29.5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 </w:t>
      </w:r>
    </w:p>
    <w:p w14:paraId="0A1D1FF4">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29.6按照《关于推进全流程电子化交易和在线监管工作有关问题的通知》（许公管办 </w:t>
      </w:r>
    </w:p>
    <w:p w14:paraId="30942215">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 </w:t>
      </w:r>
    </w:p>
    <w:p w14:paraId="2A32BE53">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评审专家应严格按照要求查看“文件制作机器码”相关信息并进行评审，在评标报告中显示“不同投标人电子投标文件的文件制作机器码”是否雷同的分析及判定结果。</w:t>
      </w:r>
    </w:p>
    <w:p w14:paraId="36B3D0D5">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en-US" w:eastAsia="zh-CN"/>
        </w:rPr>
        <w:t>29</w:t>
      </w:r>
      <w:r>
        <w:rPr>
          <w:rFonts w:hint="eastAsia" w:ascii="宋体" w:hAnsi="宋体" w:cs="宋体"/>
          <w:b/>
          <w:bCs/>
          <w:sz w:val="24"/>
          <w:szCs w:val="24"/>
          <w:lang w:val="zh-CN"/>
        </w:rPr>
        <w:t>.</w:t>
      </w:r>
      <w:r>
        <w:rPr>
          <w:rFonts w:hint="eastAsia" w:ascii="宋体" w:hAnsi="宋体" w:cs="宋体"/>
          <w:b/>
          <w:bCs/>
          <w:sz w:val="24"/>
          <w:szCs w:val="24"/>
          <w:lang w:val="en-US" w:eastAsia="zh-CN"/>
        </w:rPr>
        <w:t>7</w:t>
      </w:r>
      <w:r>
        <w:rPr>
          <w:rFonts w:hint="eastAsia" w:ascii="宋体" w:hAnsi="宋体" w:cs="宋体"/>
          <w:b/>
          <w:bCs/>
          <w:sz w:val="24"/>
          <w:szCs w:val="24"/>
          <w:lang w:val="zh-CN"/>
        </w:rPr>
        <w:t>对投标文件进行一致性分析，分析投标文件是否有雷同现象，判定投标人是否有串通投标行为。</w:t>
      </w:r>
    </w:p>
    <w:p w14:paraId="2DA3FC8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w:t>
      </w:r>
      <w:r>
        <w:rPr>
          <w:rFonts w:hint="eastAsia" w:ascii="宋体" w:hAnsi="宋体" w:cs="宋体"/>
          <w:kern w:val="0"/>
          <w:sz w:val="24"/>
          <w:szCs w:val="24"/>
          <w:lang w:val="en-US" w:eastAsia="zh-CN"/>
        </w:rPr>
        <w:t>8</w:t>
      </w:r>
      <w:r>
        <w:rPr>
          <w:rFonts w:hint="eastAsia" w:ascii="宋体" w:hAnsi="宋体" w:cs="宋体"/>
          <w:kern w:val="0"/>
          <w:sz w:val="24"/>
          <w:szCs w:val="24"/>
        </w:rPr>
        <w:t>法律、法规和招标文件规定的其他无效情形。</w:t>
      </w:r>
    </w:p>
    <w:p w14:paraId="0C7636A9">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0</w:t>
      </w:r>
      <w:r>
        <w:rPr>
          <w:rFonts w:hint="eastAsia" w:ascii="宋体" w:hAnsi="宋体" w:cs="宋体"/>
          <w:b/>
          <w:kern w:val="0"/>
          <w:sz w:val="24"/>
          <w:szCs w:val="24"/>
        </w:rPr>
        <w:t>.相同品牌</w:t>
      </w:r>
      <w:r>
        <w:rPr>
          <w:rFonts w:hint="eastAsia" w:ascii="宋体" w:hAnsi="宋体" w:cs="宋体"/>
          <w:b/>
          <w:kern w:val="0"/>
          <w:sz w:val="24"/>
          <w:szCs w:val="24"/>
          <w:lang w:eastAsia="zh-CN"/>
        </w:rPr>
        <w:t>投标人</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14:paraId="7B02F77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投标人</w:t>
      </w:r>
      <w:r>
        <w:rPr>
          <w:rFonts w:hint="eastAsia" w:ascii="宋体" w:hAnsi="宋体" w:cs="宋体"/>
          <w:kern w:val="0"/>
          <w:sz w:val="24"/>
          <w:szCs w:val="24"/>
        </w:rPr>
        <w:t>参加同一合同项下投标的，以其中通过资格审查、符合性审查且报价最低的参加评标；报价相同的，由采购人或者采购人委托评标委员会采取随机抽取方式确定一个参加评标的</w:t>
      </w:r>
      <w:r>
        <w:rPr>
          <w:rFonts w:hint="eastAsia" w:ascii="宋体" w:hAnsi="宋体" w:cs="宋体"/>
          <w:kern w:val="0"/>
          <w:sz w:val="24"/>
          <w:szCs w:val="24"/>
          <w:lang w:eastAsia="zh-CN"/>
        </w:rPr>
        <w:t>投标人</w:t>
      </w:r>
      <w:r>
        <w:rPr>
          <w:rFonts w:hint="eastAsia" w:ascii="宋体" w:hAnsi="宋体" w:cs="宋体"/>
          <w:kern w:val="0"/>
          <w:sz w:val="24"/>
          <w:szCs w:val="24"/>
        </w:rPr>
        <w:t>，其他投标无效。</w:t>
      </w:r>
    </w:p>
    <w:p w14:paraId="64CA09B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投标人</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投标人</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投标人</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投标人</w:t>
      </w:r>
      <w:r>
        <w:rPr>
          <w:rFonts w:hint="eastAsia" w:ascii="宋体" w:hAnsi="宋体" w:cs="宋体"/>
          <w:kern w:val="0"/>
          <w:sz w:val="24"/>
          <w:szCs w:val="24"/>
        </w:rPr>
        <w:t>作为中标候选人推荐；评审得分相同的，由采购人或者采购人委托评标委员会采取随机抽取方式确定一个</w:t>
      </w:r>
      <w:r>
        <w:rPr>
          <w:rFonts w:hint="eastAsia" w:ascii="宋体" w:hAnsi="宋体" w:cs="宋体"/>
          <w:kern w:val="0"/>
          <w:sz w:val="24"/>
          <w:szCs w:val="24"/>
          <w:lang w:eastAsia="zh-CN"/>
        </w:rPr>
        <w:t>投标人</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投标人</w:t>
      </w:r>
      <w:r>
        <w:rPr>
          <w:rFonts w:hint="eastAsia" w:ascii="宋体" w:hAnsi="宋体" w:cs="宋体"/>
          <w:kern w:val="0"/>
          <w:sz w:val="24"/>
          <w:szCs w:val="24"/>
        </w:rPr>
        <w:t>不作为中标候选人。</w:t>
      </w:r>
    </w:p>
    <w:p w14:paraId="1EC7AA77">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.投标文件的比较与评价</w:t>
      </w:r>
    </w:p>
    <w:p w14:paraId="195FF54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14:paraId="4E77271D">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14:paraId="59C546A3">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32.1评标方法分为最低评标价法和综合评分法。 </w:t>
      </w:r>
    </w:p>
    <w:p w14:paraId="6451FAD7">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32.1.1最低评标价法 </w:t>
      </w:r>
    </w:p>
    <w:p w14:paraId="60B2FF12">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32.1.1.1最低评标价法，是指投标文件满足招标文件全部实质性要求，且投标报价最 </w:t>
      </w:r>
    </w:p>
    <w:p w14:paraId="4C7DC26D">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低的投标人为中标候选人的评标方法。 </w:t>
      </w:r>
    </w:p>
    <w:p w14:paraId="7E1E7B4E">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32.1.1.2采用最低评标价法评标时，除了算术修正和落实政府采购政策需进行的价格 </w:t>
      </w:r>
    </w:p>
    <w:p w14:paraId="5EF496F7">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扣除外，不能对投标人的投标价格进行任何调整。 </w:t>
      </w:r>
    </w:p>
    <w:p w14:paraId="2BA5C4C5">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32.1.2综合评分法，是指投标文件满足招标文件全部实质性要求，且按照评审因素的量化指标评审得分最高的投标人为中标候选人的评标方法。 </w:t>
      </w:r>
    </w:p>
    <w:p w14:paraId="073FD30F">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32.2价格分 </w:t>
      </w:r>
    </w:p>
    <w:p w14:paraId="134F4043">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32.2.1价格分采用低价优先法计算，即满足招标文件要求且投标价格最低的投标报价为评标基准价，其价格分为满分。其他投标人的价格分统一按照下列公式计算： </w:t>
      </w:r>
    </w:p>
    <w:p w14:paraId="77964738">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投标报价得分=(评标基准价/投标报价)×100 </w:t>
      </w:r>
    </w:p>
    <w:p w14:paraId="79795EBC">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评标总得分=F1×A1+F2×A2+……+Fn×An </w:t>
      </w:r>
    </w:p>
    <w:p w14:paraId="341B7887">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F1、F2……Fn分别为各项评审因素的得分; </w:t>
      </w:r>
    </w:p>
    <w:p w14:paraId="0DC1DED1">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A1、A2、……An 分别为各项评审因素所占的权重(A1+A2+……+An=1)。 </w:t>
      </w:r>
    </w:p>
    <w:p w14:paraId="10BD4587">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32.2.2评标过程中，不得去掉报价中的最高报价和最低报价。36 </w:t>
      </w:r>
    </w:p>
    <w:p w14:paraId="18E861D9">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32.2.3因落实政府采购政策进行价格调整的，以调整后的价格计算评标基准价和投标报价。 </w:t>
      </w:r>
    </w:p>
    <w:p w14:paraId="4CE1941D">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32.3本次评标具体评标方法、评标标准见（第六章 资格审查与评标）。 </w:t>
      </w:r>
    </w:p>
    <w:p w14:paraId="68B6984E">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3</w:t>
      </w:r>
      <w:r>
        <w:rPr>
          <w:rFonts w:hint="eastAsia" w:ascii="宋体" w:hAnsi="宋体" w:cs="宋体"/>
          <w:b/>
          <w:kern w:val="0"/>
          <w:sz w:val="24"/>
          <w:szCs w:val="24"/>
        </w:rPr>
        <w:t>.推荐中标候选人</w:t>
      </w:r>
    </w:p>
    <w:p w14:paraId="169F8DA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w:t>
      </w:r>
      <w:r>
        <w:rPr>
          <w:rFonts w:hint="eastAsia" w:ascii="宋体" w:hAnsi="宋体" w:cs="宋体"/>
          <w:kern w:val="0"/>
          <w:sz w:val="24"/>
          <w:szCs w:val="24"/>
          <w:lang w:eastAsia="zh-CN"/>
        </w:rPr>
        <w:t>投标人</w:t>
      </w:r>
      <w:r>
        <w:rPr>
          <w:rFonts w:hint="eastAsia" w:ascii="宋体" w:hAnsi="宋体" w:cs="宋体"/>
          <w:kern w:val="0"/>
          <w:sz w:val="24"/>
          <w:szCs w:val="24"/>
        </w:rPr>
        <w:t>为排名第一的中标候选人。</w:t>
      </w:r>
    </w:p>
    <w:p w14:paraId="7CF37B6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szCs w:val="24"/>
          <w:lang w:eastAsia="zh-CN"/>
        </w:rPr>
        <w:t>投标人</w:t>
      </w:r>
      <w:r>
        <w:rPr>
          <w:rFonts w:hint="eastAsia" w:ascii="宋体" w:hAnsi="宋体" w:cs="宋体"/>
          <w:kern w:val="0"/>
          <w:sz w:val="24"/>
          <w:szCs w:val="24"/>
        </w:rPr>
        <w:t>为排名第一的中标候选人，依次类推。</w:t>
      </w:r>
    </w:p>
    <w:p w14:paraId="7B2D5A56">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.评审意见无效情形</w:t>
      </w:r>
    </w:p>
    <w:p w14:paraId="45F899B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14:paraId="351B268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34.1.1</w:t>
      </w:r>
      <w:r>
        <w:rPr>
          <w:rFonts w:hint="eastAsia" w:ascii="宋体" w:hAnsi="宋体" w:cs="宋体"/>
          <w:kern w:val="0"/>
          <w:sz w:val="24"/>
          <w:szCs w:val="24"/>
        </w:rPr>
        <w:t>确定参与评标至评标结束前私自接触</w:t>
      </w:r>
      <w:r>
        <w:rPr>
          <w:rFonts w:hint="eastAsia" w:ascii="宋体" w:hAnsi="宋体" w:cs="宋体"/>
          <w:kern w:val="0"/>
          <w:sz w:val="24"/>
          <w:szCs w:val="24"/>
          <w:lang w:eastAsia="zh-CN"/>
        </w:rPr>
        <w:t>投标人</w:t>
      </w:r>
      <w:r>
        <w:rPr>
          <w:rFonts w:hint="eastAsia" w:ascii="宋体" w:hAnsi="宋体" w:cs="宋体"/>
          <w:kern w:val="0"/>
          <w:sz w:val="24"/>
          <w:szCs w:val="24"/>
        </w:rPr>
        <w:t>；</w:t>
      </w:r>
    </w:p>
    <w:p w14:paraId="60BFD94F">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lang w:val="en-US" w:eastAsia="zh-CN"/>
        </w:rPr>
        <w:t>34.1.2</w:t>
      </w:r>
      <w:r>
        <w:rPr>
          <w:rFonts w:hint="eastAsia" w:ascii="宋体" w:hAnsi="宋体" w:cs="宋体"/>
          <w:spacing w:val="-4"/>
          <w:kern w:val="0"/>
          <w:sz w:val="24"/>
          <w:szCs w:val="24"/>
        </w:rPr>
        <w:t>接受</w:t>
      </w:r>
      <w:r>
        <w:rPr>
          <w:rFonts w:hint="eastAsia" w:ascii="宋体" w:hAnsi="宋体" w:cs="宋体"/>
          <w:spacing w:val="-4"/>
          <w:kern w:val="0"/>
          <w:sz w:val="24"/>
          <w:szCs w:val="24"/>
          <w:lang w:eastAsia="zh-CN"/>
        </w:rPr>
        <w:t>投标人</w:t>
      </w:r>
      <w:r>
        <w:rPr>
          <w:rFonts w:hint="eastAsia" w:ascii="宋体" w:hAnsi="宋体" w:cs="宋体"/>
          <w:spacing w:val="-4"/>
          <w:kern w:val="0"/>
          <w:sz w:val="24"/>
          <w:szCs w:val="24"/>
        </w:rPr>
        <w:t>提出的与投标文件不一致的澄清或者说明，《</w:t>
      </w:r>
      <w:r>
        <w:rPr>
          <w:rFonts w:hint="eastAsia" w:ascii="宋体" w:hAnsi="宋体" w:cs="宋体"/>
          <w:spacing w:val="-4"/>
          <w:kern w:val="0"/>
          <w:sz w:val="24"/>
          <w:szCs w:val="24"/>
          <w:lang w:eastAsia="zh-CN"/>
        </w:rPr>
        <w:t>投标人</w:t>
      </w:r>
      <w:r>
        <w:rPr>
          <w:rFonts w:hint="eastAsia" w:ascii="宋体" w:hAnsi="宋体" w:cs="宋体"/>
          <w:spacing w:val="-4"/>
          <w:kern w:val="0"/>
          <w:sz w:val="24"/>
          <w:szCs w:val="24"/>
        </w:rPr>
        <w:t>须知》29条规定的情形除外；</w:t>
      </w:r>
    </w:p>
    <w:p w14:paraId="66823CED">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lang w:val="en-US" w:eastAsia="zh-CN"/>
        </w:rPr>
        <w:t>34.1.3</w:t>
      </w:r>
      <w:r>
        <w:rPr>
          <w:rFonts w:hint="eastAsia" w:ascii="宋体" w:hAnsi="宋体" w:cs="宋体"/>
          <w:kern w:val="0"/>
          <w:sz w:val="24"/>
          <w:szCs w:val="24"/>
        </w:rPr>
        <w:t>违反评标纪律发表倾向性意见或者征询采购人的倾向性意见；</w:t>
      </w:r>
    </w:p>
    <w:p w14:paraId="70D607B8">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lang w:val="en-US" w:eastAsia="zh-CN"/>
        </w:rPr>
        <w:t>34.1.4</w:t>
      </w:r>
      <w:r>
        <w:rPr>
          <w:rFonts w:hint="eastAsia" w:ascii="宋体" w:hAnsi="宋体" w:cs="宋体"/>
          <w:kern w:val="0"/>
          <w:sz w:val="24"/>
          <w:szCs w:val="24"/>
        </w:rPr>
        <w:t>对需要专业判断的主观评审因素协商评分；</w:t>
      </w:r>
    </w:p>
    <w:p w14:paraId="765B2850">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lang w:val="en-US" w:eastAsia="zh-CN"/>
        </w:rPr>
        <w:t>34.1.5</w:t>
      </w:r>
      <w:r>
        <w:rPr>
          <w:rFonts w:hint="eastAsia" w:ascii="宋体" w:hAnsi="宋体" w:cs="宋体"/>
          <w:kern w:val="0"/>
          <w:sz w:val="24"/>
          <w:szCs w:val="24"/>
        </w:rPr>
        <w:t>在评标过程中擅离职守，影响评标程序正常进行的；</w:t>
      </w:r>
    </w:p>
    <w:p w14:paraId="733FD98D">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lang w:val="en-US" w:eastAsia="zh-CN"/>
        </w:rPr>
        <w:t>34.1.6</w:t>
      </w:r>
      <w:r>
        <w:rPr>
          <w:rFonts w:hint="eastAsia" w:ascii="宋体" w:hAnsi="宋体" w:cs="宋体"/>
          <w:kern w:val="0"/>
          <w:sz w:val="24"/>
          <w:szCs w:val="24"/>
        </w:rPr>
        <w:t>记录、复制或者带走任何评标资料；</w:t>
      </w:r>
    </w:p>
    <w:p w14:paraId="7C91BED0">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lang w:val="en-US" w:eastAsia="zh-CN"/>
        </w:rPr>
        <w:t>34.1.7</w:t>
      </w:r>
      <w:r>
        <w:rPr>
          <w:rFonts w:hint="eastAsia" w:ascii="宋体" w:hAnsi="宋体" w:cs="宋体"/>
          <w:kern w:val="0"/>
          <w:sz w:val="24"/>
          <w:szCs w:val="24"/>
        </w:rPr>
        <w:t>其他不遵守评标纪律的行为。</w:t>
      </w:r>
    </w:p>
    <w:p w14:paraId="5FF52E74">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.保密</w:t>
      </w:r>
    </w:p>
    <w:p w14:paraId="03D37BA9">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5</w:t>
      </w:r>
      <w:r>
        <w:rPr>
          <w:rFonts w:hint="eastAsia" w:ascii="宋体" w:hAnsi="宋体" w:cs="宋体"/>
          <w:spacing w:val="-2"/>
          <w:kern w:val="0"/>
          <w:sz w:val="24"/>
          <w:szCs w:val="24"/>
        </w:rPr>
        <w:t>.1评审专家应当遵守评审工作纪律，不得泄露评审文件、评审情况和评审中获悉的商业秘密。</w:t>
      </w:r>
    </w:p>
    <w:p w14:paraId="172E2A5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14:paraId="3AAA03CD">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14:paraId="7B260FFF">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.确定中标人</w:t>
      </w:r>
    </w:p>
    <w:p w14:paraId="52ECF91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.1采购人应当自收到评审报告之日起1个工作日内，在评标报告确定的中标候选人名单中按顺序确定中标人。中标候选人并列的，由采购人采取随机抽取的方式确定。</w:t>
      </w:r>
    </w:p>
    <w:p w14:paraId="38256AE0">
      <w:pPr>
        <w:pStyle w:val="134"/>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.2采购人在收到评审报告之日起1个工作日内未按评标报告推荐的中标候选人顺序确定中标人，又不能说明合法理由的，视同按评标报告推荐的中标候选人顺序确定排名第一的为中标人。</w:t>
      </w:r>
    </w:p>
    <w:p w14:paraId="21278748">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37</w:t>
      </w:r>
      <w:r>
        <w:rPr>
          <w:rFonts w:hint="eastAsia" w:ascii="宋体" w:hAnsi="宋体" w:cs="宋体"/>
          <w:b/>
          <w:kern w:val="0"/>
          <w:sz w:val="24"/>
          <w:szCs w:val="24"/>
        </w:rPr>
        <w:t>.中标公告、发出中标通知书</w:t>
      </w:r>
    </w:p>
    <w:p w14:paraId="7E07B81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37</w:t>
      </w:r>
      <w:r>
        <w:rPr>
          <w:rFonts w:hint="eastAsia" w:ascii="宋体" w:hAnsi="宋体" w:cs="宋体"/>
          <w:kern w:val="0"/>
          <w:sz w:val="24"/>
          <w:szCs w:val="24"/>
        </w:rPr>
        <w:t>.1采购人确认中标人后公告中标结果的同时，通知中标人核验投标时由信用承诺函替代的证明材料。经核验无误后，发出中标通知书。</w:t>
      </w:r>
    </w:p>
    <w:p w14:paraId="577FB39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37</w:t>
      </w:r>
      <w:r>
        <w:rPr>
          <w:rFonts w:hint="eastAsia" w:ascii="宋体" w:hAnsi="宋体" w:cs="宋体"/>
          <w:kern w:val="0"/>
          <w:sz w:val="24"/>
          <w:szCs w:val="24"/>
        </w:rPr>
        <w:t>.2中标通知书发出后，采购人不得违法改变中标结果，中标人无正当理由不得放弃中标。</w:t>
      </w:r>
    </w:p>
    <w:p w14:paraId="15032730">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38</w:t>
      </w:r>
      <w:r>
        <w:rPr>
          <w:rFonts w:hint="eastAsia" w:ascii="宋体" w:hAnsi="宋体" w:cs="宋体"/>
          <w:b/>
          <w:kern w:val="0"/>
          <w:sz w:val="24"/>
          <w:szCs w:val="24"/>
        </w:rPr>
        <w:t>.质疑提出与答复</w:t>
      </w:r>
    </w:p>
    <w:p w14:paraId="26DE9702">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38.1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如未提出视为全面接受。</w:t>
      </w:r>
    </w:p>
    <w:p w14:paraId="6D56E510">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38.1.1对采购文件提出质疑的，潜在投标人应已依法获取采购文件，且应当在获取采购文件或者采购文件公告期限届满之日起7个工作日内使用CA数字证书登录《全国公共资源交易平台（河南省·许昌市）》（http://117.159.53.11:60632/），通过许昌市公共资源电子交易系统一次性提出，逾期提交或未按照要求提交的质疑函将不予受理。质疑提出后潜在投标人应及时联系招标公告中集采机构联系人查看。</w:t>
      </w:r>
    </w:p>
    <w:p w14:paraId="1FE819D1">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38.1.2</w:t>
      </w:r>
      <w:r>
        <w:rPr>
          <w:rFonts w:hint="eastAsia" w:ascii="宋体" w:hAnsi="宋体" w:eastAsia="宋体" w:cs="宋体"/>
          <w:kern w:val="0"/>
          <w:sz w:val="24"/>
          <w:szCs w:val="24"/>
        </w:rPr>
        <w:t>对采购过程提出质疑的，为各采购程序环节结束之日起七个工作日内，投标人使用CA数字证书登录《全国公共资源交易平台（河南省·许昌市）》（http://117.159.53.11:60632/），通过许昌市公共资源电子交易系统一次性提出，逾期提交或未按照要求提交的质疑函将不予受理。质疑提出后投标人应及时联系招标公告中集采机构联系人查看。</w:t>
      </w:r>
    </w:p>
    <w:p w14:paraId="5F36804E">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38.1.3</w:t>
      </w:r>
      <w:r>
        <w:rPr>
          <w:rFonts w:hint="eastAsia" w:ascii="宋体" w:hAnsi="宋体" w:eastAsia="宋体" w:cs="宋体"/>
          <w:kern w:val="0"/>
          <w:sz w:val="24"/>
          <w:szCs w:val="24"/>
        </w:rPr>
        <w:t>对中标结果提出质疑的，为中标结果公告期限届满之日起七个工作日内，投标人使用CA数字证书登录《全国公共资源交易平台（河南省·许昌市）》（http://117.159.53.11:60632/），通过许昌市公共资源电子交易系统一次性提出，逾期提交或未按照要求提交的质疑函将不予受理。质疑提出后投标人应及时联系招标公告中集采机构联系人查看。</w:t>
      </w:r>
    </w:p>
    <w:p w14:paraId="1608820B">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38.2</w:t>
      </w:r>
      <w:r>
        <w:rPr>
          <w:rFonts w:hint="eastAsia" w:ascii="宋体" w:hAnsi="宋体" w:eastAsia="宋体" w:cs="宋体"/>
          <w:kern w:val="0"/>
          <w:sz w:val="24"/>
          <w:szCs w:val="24"/>
        </w:rPr>
        <w:t>采购人、采购代理机构认为供应商质疑不成立，或者成立但未对中标结果构成影响的，在收到质疑函7个工作日内通过《全国公共资源交易平台（河南省·许昌市）》（http://117.159.53.11:60632/）——许昌市公共资源电子交易系统作出答复，并继续开展采购活动；认为供应商质疑成立且影响或者可能影响中标结果的，在收到质疑函7个工作日内通过《全国公共资源交易平台（河南省·许昌市）》（http://117.159.53.11:60632/）——许昌市公共资源电子交易系统作出答复，并按照下列情况处理：</w:t>
      </w:r>
    </w:p>
    <w:p w14:paraId="3C31CCDA">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38.2.1</w:t>
      </w:r>
      <w:r>
        <w:rPr>
          <w:rFonts w:hint="eastAsia" w:ascii="宋体" w:hAnsi="宋体" w:eastAsia="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14:paraId="460BF0BB">
      <w:pPr>
        <w:pStyle w:val="134"/>
        <w:numPr>
          <w:ilvl w:val="0"/>
          <w:numId w:val="0"/>
        </w:numPr>
        <w:autoSpaceDE w:val="0"/>
        <w:autoSpaceDN w:val="0"/>
        <w:spacing w:line="360" w:lineRule="auto"/>
        <w:ind w:leftChars="0" w:firstLine="480" w:firstLineChars="200"/>
        <w:contextualSpacing/>
        <w:rPr>
          <w:rFonts w:cs="宋体" w:asciiTheme="minorEastAsia" w:hAnsiTheme="minorEastAsia"/>
          <w:b/>
          <w:kern w:val="0"/>
          <w:szCs w:val="21"/>
          <w:highlight w:val="none"/>
        </w:rPr>
      </w:pPr>
      <w:r>
        <w:rPr>
          <w:rFonts w:hint="eastAsia" w:ascii="宋体" w:hAnsi="宋体" w:eastAsia="宋体" w:cs="宋体"/>
          <w:kern w:val="0"/>
          <w:sz w:val="24"/>
          <w:szCs w:val="24"/>
          <w:lang w:val="en-US" w:eastAsia="zh-CN"/>
        </w:rPr>
        <w:t>38.2.2</w:t>
      </w:r>
      <w:r>
        <w:rPr>
          <w:rFonts w:hint="eastAsia" w:ascii="宋体" w:hAnsi="宋体" w:eastAsia="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p>
    <w:p w14:paraId="27C55C49">
      <w:pPr>
        <w:pStyle w:val="134"/>
        <w:autoSpaceDE w:val="0"/>
        <w:autoSpaceDN w:val="0"/>
        <w:adjustRightInd w:val="0"/>
        <w:snapToGrid w:val="0"/>
        <w:spacing w:line="360" w:lineRule="auto"/>
        <w:ind w:firstLine="0" w:firstLineChars="0"/>
        <w:jc w:val="left"/>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39.投诉</w:t>
      </w:r>
    </w:p>
    <w:p w14:paraId="1A1132A1">
      <w:pPr>
        <w:pStyle w:val="134"/>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39.1若对质疑答复不满意或质疑答复未在答复期限内作出，质疑供应商可在答复期满后15个工作日内按照《政府采购质疑和投诉办法》的有关规定向招标文件第一章载明的本项目监督管理部门提起投诉。</w:t>
      </w:r>
    </w:p>
    <w:p w14:paraId="0EDA540E">
      <w:pPr>
        <w:pStyle w:val="134"/>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39.2投诉应有明确的请求和必要的证明材料，投诉的事项不得超出已质疑事项的范围。</w:t>
      </w:r>
    </w:p>
    <w:p w14:paraId="66F6EB35">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14:paraId="6E115A3E">
      <w:pPr>
        <w:autoSpaceDE w:val="0"/>
        <w:autoSpaceDN w:val="0"/>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登陆“河南省政府采购网”进行网上备案。</w:t>
      </w:r>
    </w:p>
    <w:p w14:paraId="520DD2ED">
      <w:pPr>
        <w:pStyle w:val="134"/>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14:paraId="6835D988">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14:paraId="1F1B8DAB">
      <w:pPr>
        <w:pStyle w:val="134"/>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2</w:t>
      </w:r>
      <w:r>
        <w:rPr>
          <w:rFonts w:hint="eastAsia" w:ascii="宋体" w:hAnsi="宋体" w:cs="宋体"/>
          <w:b/>
          <w:kern w:val="0"/>
          <w:sz w:val="24"/>
          <w:szCs w:val="24"/>
        </w:rPr>
        <w:t>. 政府采购合同融资</w:t>
      </w:r>
    </w:p>
    <w:p w14:paraId="540E6062">
      <w:pPr>
        <w:pStyle w:val="134"/>
        <w:autoSpaceDE w:val="0"/>
        <w:autoSpaceDN w:val="0"/>
        <w:adjustRightInd w:val="0"/>
        <w:snapToGrid w:val="0"/>
        <w:spacing w:line="360" w:lineRule="auto"/>
        <w:ind w:firstLine="0" w:firstLineChars="0"/>
        <w:rPr>
          <w:rFonts w:hint="eastAsia" w:ascii="宋体" w:hAnsi="宋体"/>
          <w:sz w:val="24"/>
        </w:rPr>
      </w:pPr>
      <w:r>
        <w:rPr>
          <w:rFonts w:hint="eastAsia" w:ascii="宋体" w:hAnsi="宋体"/>
          <w:sz w:val="24"/>
        </w:rPr>
        <w:t>4</w:t>
      </w:r>
      <w:r>
        <w:rPr>
          <w:rFonts w:hint="eastAsia" w:ascii="宋体" w:hAnsi="宋体"/>
          <w:sz w:val="24"/>
          <w:lang w:val="en-US" w:eastAsia="zh-CN"/>
        </w:rPr>
        <w:t>2</w:t>
      </w:r>
      <w:r>
        <w:rPr>
          <w:rFonts w:hint="eastAsia" w:ascii="宋体" w:hAnsi="宋体"/>
          <w:sz w:val="24"/>
        </w:rPr>
        <w:t>.1缓解中小企业融资难题</w:t>
      </w:r>
    </w:p>
    <w:p w14:paraId="68A6F81A">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政府采购合同融资是支持中小微企业发展，针对参与政府采购活动的</w:t>
      </w:r>
      <w:r>
        <w:rPr>
          <w:rFonts w:hint="eastAsia" w:ascii="宋体" w:hAnsi="宋体"/>
          <w:sz w:val="24"/>
          <w:lang w:eastAsia="zh-CN"/>
        </w:rPr>
        <w:t>投标人</w:t>
      </w:r>
      <w:r>
        <w:rPr>
          <w:rFonts w:hint="eastAsia" w:ascii="宋体" w:hAnsi="宋体"/>
          <w:sz w:val="24"/>
        </w:rPr>
        <w:t>融资难、融资贵问题推出的一项融资政策。根据河南省财政厅《关于印发深入推进政府采购合同融资工作实施方案的通知》精神，我市目前已与以下金融机构合作开展政府采购信用融资业务，中标</w:t>
      </w:r>
      <w:r>
        <w:rPr>
          <w:rFonts w:hint="eastAsia" w:ascii="宋体" w:hAnsi="宋体"/>
          <w:sz w:val="24"/>
          <w:lang w:eastAsia="zh-CN"/>
        </w:rPr>
        <w:t>投标人</w:t>
      </w:r>
      <w:r>
        <w:rPr>
          <w:rFonts w:hint="eastAsia" w:ascii="宋体" w:hAnsi="宋体"/>
          <w:sz w:val="24"/>
        </w:rPr>
        <w:t>可持政府采购合同，通过“许昌市政府采购网”向所选的金融机构申请贷款，无需抵押、担保，融资机构将根据《河南省政府采购合同融资工作实施方案》（豫财购〔2017〕10号），按照双方自愿的原则提供便捷、优惠的贷款服务。</w:t>
      </w:r>
    </w:p>
    <w:p w14:paraId="1E83DCE4">
      <w:pPr>
        <w:pStyle w:val="134"/>
        <w:autoSpaceDE w:val="0"/>
        <w:autoSpaceDN w:val="0"/>
        <w:adjustRightInd w:val="0"/>
        <w:snapToGrid w:val="0"/>
        <w:spacing w:line="360" w:lineRule="auto"/>
        <w:ind w:firstLine="0" w:firstLineChars="0"/>
        <w:jc w:val="left"/>
        <w:rPr>
          <w:rFonts w:ascii="宋体" w:hAnsi="宋体"/>
          <w:sz w:val="24"/>
        </w:rPr>
      </w:pPr>
      <w:r>
        <w:rPr>
          <w:rFonts w:hint="eastAsia" w:ascii="宋体" w:hAnsi="宋体"/>
          <w:sz w:val="24"/>
        </w:rPr>
        <w:t>4</w:t>
      </w:r>
      <w:r>
        <w:rPr>
          <w:rFonts w:hint="eastAsia" w:ascii="宋体" w:hAnsi="宋体"/>
          <w:sz w:val="24"/>
          <w:lang w:val="en-US" w:eastAsia="zh-CN"/>
        </w:rPr>
        <w:t>2</w:t>
      </w:r>
      <w:r>
        <w:rPr>
          <w:rFonts w:hint="eastAsia" w:ascii="宋体" w:hAnsi="宋体"/>
          <w:sz w:val="24"/>
        </w:rPr>
        <w:t>.2合作金融机构（排名不分先后）</w:t>
      </w:r>
    </w:p>
    <w:p w14:paraId="49DD34BD">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1）合作金融机构名称：中原银行许昌分行（小微金融部）</w:t>
      </w:r>
    </w:p>
    <w:p w14:paraId="0D705860">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联系人及电话：陈阳 13137407575 方金龙 15836539901</w:t>
      </w:r>
    </w:p>
    <w:p w14:paraId="4F6D6832">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地址：许昌市建安大道与紫云路交汇处中原银行</w:t>
      </w:r>
    </w:p>
    <w:p w14:paraId="4E49D3BA">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2）合作金融机构名称：浦发银行许昌分行</w:t>
      </w:r>
    </w:p>
    <w:p w14:paraId="127A80FE">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联系人及电话：赵勇 0374-7313569、7313502 18937459920</w:t>
      </w:r>
    </w:p>
    <w:p w14:paraId="045E2560">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地址：许昌市许继大道1163号许继花园</w:t>
      </w:r>
    </w:p>
    <w:p w14:paraId="108DA5A1">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3）合作金融机构名称：交通银行许昌分行</w:t>
      </w:r>
    </w:p>
    <w:p w14:paraId="04184360">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联系人：宋纪刚 0374-2369912 13733951305</w:t>
      </w:r>
    </w:p>
    <w:p w14:paraId="4A836E66">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地址：许昌市莲城大道114号</w:t>
      </w:r>
    </w:p>
    <w:p w14:paraId="5E33C647">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4）合作金融机构名称：光大银行许昌分行</w:t>
      </w:r>
    </w:p>
    <w:p w14:paraId="72AB7BCC">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联系人：李东磊 0374-2928168 18569936868</w:t>
      </w:r>
    </w:p>
    <w:p w14:paraId="1CAF868A">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地址：许昌市魏都区八一路文峰路交叉口西北角</w:t>
      </w:r>
    </w:p>
    <w:p w14:paraId="2E7BEEE1">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5）合作金融机构名称：招商银行许昌分行</w:t>
      </w:r>
    </w:p>
    <w:p w14:paraId="51758269">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联系人及电话：崔星迪 0374-5376058 18839983051</w:t>
      </w:r>
    </w:p>
    <w:p w14:paraId="39DB2E1D">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地址：许昌市建安大道中段新天下AB座</w:t>
      </w:r>
    </w:p>
    <w:p w14:paraId="21B72E62">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6）合作金融机构名称：邮储银行许昌市分行</w:t>
      </w:r>
    </w:p>
    <w:p w14:paraId="00F3CF45">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联系人及电话：张彦峰13839001972 武松涛18839902679</w:t>
      </w:r>
    </w:p>
    <w:p w14:paraId="6A618ADE">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徐亚爽15038297574</w:t>
      </w:r>
    </w:p>
    <w:p w14:paraId="723A4FBF">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地址：许昌市莲城大道邮储银行莲城支行二楼</w:t>
      </w:r>
    </w:p>
    <w:p w14:paraId="119F6174">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7）合作金融机构名称：中国银行许昌分行35</w:t>
      </w:r>
    </w:p>
    <w:p w14:paraId="76AFE5A6">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联系人及电话：白炜 13938772680 刘晓飞 0374-3338596</w:t>
      </w:r>
    </w:p>
    <w:p w14:paraId="447D26FD">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地址：许昌市魏都区建设路1488号</w:t>
      </w:r>
    </w:p>
    <w:p w14:paraId="3CE6193C">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8）合作金融机构名称：中信银行郑州红专路支行</w:t>
      </w:r>
    </w:p>
    <w:p w14:paraId="130E545C">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联系人：韩晨 13253490679</w:t>
      </w:r>
    </w:p>
    <w:p w14:paraId="7000A862">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地址：郑州市金水区经三路北26号中信银行郑州红专路支行</w:t>
      </w:r>
    </w:p>
    <w:p w14:paraId="01077741">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9）合作金融机构名称：郑州银行许昌分行</w:t>
      </w:r>
    </w:p>
    <w:p w14:paraId="60CC4934">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联系人：王晶 0374-2298011 18339062222</w:t>
      </w:r>
    </w:p>
    <w:p w14:paraId="5A7B2581">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地址：河南省许昌市魏都区莲城大道与魏文路交叉口西南角亨通君成国际大厦</w:t>
      </w:r>
    </w:p>
    <w:p w14:paraId="2ED8F638">
      <w:pPr>
        <w:pStyle w:val="134"/>
        <w:autoSpaceDE w:val="0"/>
        <w:autoSpaceDN w:val="0"/>
        <w:adjustRightInd w:val="0"/>
        <w:snapToGrid w:val="0"/>
        <w:spacing w:line="360" w:lineRule="auto"/>
        <w:ind w:firstLine="480"/>
        <w:jc w:val="left"/>
        <w:rPr>
          <w:rFonts w:ascii="宋体" w:hAnsi="宋体"/>
          <w:sz w:val="24"/>
        </w:rPr>
      </w:pPr>
      <w:r>
        <w:rPr>
          <w:rFonts w:hint="eastAsia" w:ascii="宋体" w:hAnsi="宋体"/>
          <w:sz w:val="24"/>
        </w:rPr>
        <w:t>44.3 “许昌市政府采购合同融资金融产品推介名录”链接</w:t>
      </w:r>
    </w:p>
    <w:p w14:paraId="6250B9A6">
      <w:pPr>
        <w:pStyle w:val="134"/>
        <w:autoSpaceDE w:val="0"/>
        <w:autoSpaceDN w:val="0"/>
        <w:adjustRightInd w:val="0"/>
        <w:snapToGrid w:val="0"/>
        <w:spacing w:line="360" w:lineRule="auto"/>
        <w:ind w:firstLine="480"/>
        <w:jc w:val="left"/>
        <w:rPr>
          <w:rFonts w:ascii="宋体" w:hAnsi="宋体" w:cs="宋体"/>
          <w:kern w:val="0"/>
          <w:sz w:val="22"/>
        </w:rPr>
      </w:pPr>
      <w:r>
        <w:rPr>
          <w:rFonts w:hint="eastAsia" w:ascii="宋体" w:hAnsi="宋体"/>
          <w:sz w:val="24"/>
        </w:rPr>
        <w:t>http://xuchang.hngp.gov.cn/xuchang/content?infoId=1606365368231095&amp;channelCode=H711001</w:t>
      </w:r>
    </w:p>
    <w:p w14:paraId="69EA8B02">
      <w:pPr>
        <w:spacing w:line="360" w:lineRule="auto"/>
        <w:jc w:val="left"/>
        <w:rPr>
          <w:sz w:val="24"/>
          <w:szCs w:val="24"/>
        </w:rPr>
      </w:pPr>
      <w:r>
        <w:rPr>
          <w:rFonts w:hint="eastAsia" w:ascii="宋体" w:hAnsi="宋体" w:cs="宋体"/>
          <w:b/>
          <w:bCs/>
          <w:kern w:val="0"/>
          <w:sz w:val="24"/>
          <w:szCs w:val="24"/>
          <w:lang w:bidi="ar"/>
        </w:rPr>
        <w:t>4</w:t>
      </w:r>
      <w:r>
        <w:rPr>
          <w:rFonts w:hint="eastAsia" w:ascii="宋体" w:hAnsi="宋体" w:cs="宋体"/>
          <w:b/>
          <w:bCs/>
          <w:kern w:val="0"/>
          <w:sz w:val="24"/>
          <w:szCs w:val="24"/>
          <w:lang w:val="en-US" w:eastAsia="zh-CN" w:bidi="ar"/>
        </w:rPr>
        <w:t>3</w:t>
      </w:r>
      <w:r>
        <w:rPr>
          <w:rFonts w:hint="eastAsia" w:ascii="宋体" w:hAnsi="宋体" w:cs="宋体"/>
          <w:b/>
          <w:bCs/>
          <w:kern w:val="0"/>
          <w:sz w:val="24"/>
          <w:szCs w:val="24"/>
          <w:lang w:bidi="ar"/>
        </w:rPr>
        <w:t>. 其他</w:t>
      </w:r>
    </w:p>
    <w:p w14:paraId="4E43E456">
      <w:pPr>
        <w:pStyle w:val="134"/>
        <w:autoSpaceDE w:val="0"/>
        <w:autoSpaceDN w:val="0"/>
        <w:adjustRightInd w:val="0"/>
        <w:snapToGrid w:val="0"/>
        <w:spacing w:line="360" w:lineRule="auto"/>
        <w:ind w:firstLine="0" w:firstLineChars="0"/>
        <w:rPr>
          <w:rFonts w:hint="eastAsia" w:ascii="宋体" w:hAnsi="宋体" w:eastAsia="宋体" w:cs="宋体"/>
          <w:kern w:val="0"/>
          <w:sz w:val="22"/>
          <w:szCs w:val="22"/>
          <w:lang w:val="en-US" w:eastAsia="zh-CN" w:bidi="ar-SA"/>
        </w:rPr>
      </w:pPr>
      <w:r>
        <w:rPr>
          <w:rFonts w:hint="eastAsia" w:ascii="宋体" w:hAnsi="宋体" w:cs="宋体"/>
          <w:kern w:val="0"/>
          <w:sz w:val="24"/>
          <w:szCs w:val="24"/>
          <w:lang w:bidi="ar"/>
        </w:rPr>
        <w:t>本次招标文件未尽事项，以法律法规规定的为准</w:t>
      </w:r>
      <w:r>
        <w:rPr>
          <w:rFonts w:hint="eastAsia" w:ascii="宋体" w:hAnsi="宋体" w:cs="宋体"/>
          <w:kern w:val="0"/>
          <w:sz w:val="24"/>
          <w:szCs w:val="24"/>
          <w:lang w:eastAsia="zh-CN" w:bidi="ar"/>
        </w:rPr>
        <w:t>。</w:t>
      </w:r>
    </w:p>
    <w:p w14:paraId="085A04C4">
      <w:pPr>
        <w:pStyle w:val="16"/>
        <w:rPr>
          <w:rFonts w:hint="default"/>
        </w:rPr>
      </w:pPr>
    </w:p>
    <w:p w14:paraId="2F66F128">
      <w:pPr>
        <w:pageBreakBefore/>
        <w:ind w:firstLine="2168" w:firstLineChars="600"/>
        <w:jc w:val="both"/>
        <w:outlineLvl w:val="0"/>
        <w:rPr>
          <w:rFonts w:ascii="宋体" w:hAnsi="宋体" w:cs="宋体"/>
          <w:b/>
          <w:sz w:val="36"/>
          <w:szCs w:val="36"/>
        </w:rPr>
      </w:pPr>
      <w:r>
        <w:rPr>
          <w:rFonts w:hint="eastAsia" w:ascii="宋体" w:hAnsi="宋体" w:cs="宋体"/>
          <w:b/>
          <w:sz w:val="36"/>
          <w:szCs w:val="36"/>
        </w:rPr>
        <w:t>第五章 政府采购政策功能</w:t>
      </w:r>
    </w:p>
    <w:p w14:paraId="48E0688E">
      <w:pPr>
        <w:rPr>
          <w:rFonts w:ascii="宋体" w:hAnsi="宋体" w:cs="宋体"/>
          <w:b/>
          <w:kern w:val="0"/>
          <w:sz w:val="36"/>
          <w:szCs w:val="36"/>
        </w:rPr>
      </w:pPr>
    </w:p>
    <w:p w14:paraId="253FE966">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14:paraId="70E43EE1">
      <w:pPr>
        <w:pStyle w:val="25"/>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一、节能能源、保护环境</w:t>
      </w:r>
    </w:p>
    <w:p w14:paraId="7FD4353B">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认证证书；采购属于政府优先采购产品类别的，该产品具有国家确定的认证机构出具的、处于有效期之内的节能产品、环境标志产品认证证书，应当优先采购。</w:t>
      </w:r>
    </w:p>
    <w:p w14:paraId="1EEBF4F1">
      <w:pPr>
        <w:pStyle w:val="25"/>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二、促进中小企业发展（不含民办非企业）</w:t>
      </w:r>
    </w:p>
    <w:p w14:paraId="68833908">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（一）专门面向中小企业预留采购份额</w:t>
      </w:r>
    </w:p>
    <w:p w14:paraId="301D28CE">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（二）非专门面向中小企业预留采购份额</w:t>
      </w:r>
    </w:p>
    <w:p w14:paraId="38CC38D9">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7A025296">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2、在货物采购项目中，</w:t>
      </w:r>
      <w:r>
        <w:rPr>
          <w:rFonts w:hint="eastAsia" w:ascii="宋体" w:hAnsi="宋体" w:cs="宋体"/>
          <w:kern w:val="0"/>
          <w:sz w:val="24"/>
          <w:szCs w:val="24"/>
          <w:lang w:val="en-US" w:eastAsia="zh-CN"/>
        </w:rPr>
        <w:t>供应商</w:t>
      </w:r>
      <w:r>
        <w:rPr>
          <w:rFonts w:hint="eastAsia" w:ascii="宋体" w:hAnsi="宋体" w:cs="宋体"/>
          <w:sz w:val="24"/>
          <w:szCs w:val="21"/>
          <w:lang w:val="zh-CN"/>
        </w:rPr>
        <w:t>提供的货物既有中小企业制造货物，也有大型企业制造货物的，不享受《政府采购促进中小企业发展管理办法》（财库[2020]46号）规定的中小企业扶持政策。</w:t>
      </w:r>
    </w:p>
    <w:p w14:paraId="636B06BE">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3、以联合体形式参加政府采购活动，联合体各方均为中小企业的，联合体视同中小企业。其中，联合体各方均为小微企业的，联合体视同小微企业。</w:t>
      </w:r>
    </w:p>
    <w:p w14:paraId="712F54D0">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CFBF6BA">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5、按照本次采购标的所属行业的划型标准，符合条件的中小企业应按照招标文件格式要求提供《中小企业声明函》，否则不得享受相关中小企业扶持政策。</w:t>
      </w:r>
    </w:p>
    <w:p w14:paraId="4DBBCFE6">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14:paraId="33CEBC53">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3" w:name="OLE_LINK6"/>
      <w:r>
        <w:rPr>
          <w:rFonts w:hint="eastAsia" w:ascii="宋体" w:hAnsi="宋体" w:cs="宋体"/>
          <w:sz w:val="24"/>
        </w:rPr>
        <w:t>财库[2014]68号</w:t>
      </w:r>
      <w:bookmarkEnd w:id="23"/>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F958618">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14:paraId="383A7799">
      <w:pPr>
        <w:pStyle w:val="25"/>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65EA2674">
      <w:pPr>
        <w:pStyle w:val="25"/>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AAA2728">
      <w:pPr>
        <w:pStyle w:val="25"/>
        <w:spacing w:line="360" w:lineRule="auto"/>
        <w:ind w:firstLine="480" w:firstLineChars="200"/>
        <w:contextualSpacing/>
        <w:jc w:val="left"/>
        <w:rPr>
          <w:rFonts w:ascii="宋体" w:hAnsi="宋体" w:cs="宋体"/>
          <w:sz w:val="24"/>
        </w:rPr>
      </w:pPr>
      <w:r>
        <w:rPr>
          <w:rFonts w:hint="eastAsia" w:ascii="宋体" w:hAnsi="宋体" w:cs="宋体"/>
          <w:sz w:val="24"/>
        </w:rPr>
        <w:t>3、中标人为残疾人福利性单位的，采购人应当随中标结果同时公告其《残疾人福利性单位声明函》，接受社会监督。</w:t>
      </w:r>
    </w:p>
    <w:p w14:paraId="56F7EFBC">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14:paraId="1062BE9A">
      <w:pPr>
        <w:pStyle w:val="25"/>
        <w:spacing w:line="360" w:lineRule="auto"/>
        <w:ind w:firstLine="211"/>
        <w:contextualSpacing/>
        <w:rPr>
          <w:rFonts w:ascii="宋体" w:hAnsi="宋体" w:cs="仿宋_GB2312"/>
          <w:b/>
          <w:lang w:val="zh-CN"/>
        </w:rPr>
      </w:pPr>
      <w:r>
        <w:rPr>
          <w:rFonts w:ascii="宋体" w:hAnsi="宋体" w:cs="仿宋_GB2312"/>
          <w:b/>
          <w:lang w:val="zh-CN"/>
        </w:rPr>
        <w:t>一、资格审查</w:t>
      </w:r>
    </w:p>
    <w:p w14:paraId="1B923E54">
      <w:pPr>
        <w:pStyle w:val="25"/>
        <w:spacing w:line="360" w:lineRule="auto"/>
        <w:ind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采购人（采购代理机构）依法对投标人资格进行审查</w:t>
      </w:r>
      <w:r>
        <w:rPr>
          <w:rFonts w:ascii="宋体" w:hAnsi="宋体" w:cs="仿宋_GB2312"/>
          <w:lang w:val="zh-CN"/>
        </w:rPr>
        <w:t>。</w:t>
      </w:r>
      <w:r>
        <w:rPr>
          <w:rFonts w:hint="eastAsia" w:ascii="宋体" w:hAnsi="宋体" w:cs="仿宋_GB2312"/>
          <w:lang w:val="zh-CN"/>
        </w:rPr>
        <w:t>确定符合资格的投标人不少于3 家的，将组织评标委员会进行评标。</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14:paraId="743640C5">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4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9"/>
        <w:gridCol w:w="5835"/>
      </w:tblGrid>
      <w:tr w14:paraId="0570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33EF9875">
            <w:pPr>
              <w:spacing w:line="400" w:lineRule="exact"/>
              <w:jc w:val="center"/>
              <w:rPr>
                <w:rFonts w:hint="eastAsia" w:ascii="宋体" w:hAnsi="宋体"/>
                <w:b/>
                <w:szCs w:val="21"/>
              </w:rPr>
            </w:pPr>
            <w:r>
              <w:rPr>
                <w:rFonts w:hint="eastAsia" w:ascii="宋体" w:hAnsi="宋体"/>
                <w:b/>
                <w:szCs w:val="21"/>
              </w:rPr>
              <w:t>序号</w:t>
            </w:r>
          </w:p>
        </w:tc>
        <w:tc>
          <w:tcPr>
            <w:tcW w:w="2529" w:type="dxa"/>
            <w:noWrap w:val="0"/>
            <w:vAlign w:val="center"/>
          </w:tcPr>
          <w:p w14:paraId="620A72DE">
            <w:pPr>
              <w:spacing w:line="400" w:lineRule="exact"/>
              <w:jc w:val="center"/>
              <w:rPr>
                <w:rFonts w:hint="eastAsia" w:ascii="宋体" w:hAnsi="宋体"/>
                <w:b/>
                <w:szCs w:val="21"/>
              </w:rPr>
            </w:pPr>
            <w:r>
              <w:rPr>
                <w:rFonts w:hint="eastAsia" w:ascii="宋体" w:hAnsi="宋体"/>
                <w:b/>
                <w:szCs w:val="21"/>
              </w:rPr>
              <w:t>资格审查因素</w:t>
            </w:r>
          </w:p>
        </w:tc>
        <w:tc>
          <w:tcPr>
            <w:tcW w:w="5835" w:type="dxa"/>
            <w:noWrap w:val="0"/>
            <w:vAlign w:val="center"/>
          </w:tcPr>
          <w:p w14:paraId="21C65BEA">
            <w:pPr>
              <w:spacing w:line="360" w:lineRule="auto"/>
              <w:jc w:val="center"/>
              <w:rPr>
                <w:rFonts w:ascii="宋体" w:hAnsi="宋体"/>
                <w:b/>
                <w:sz w:val="24"/>
                <w:szCs w:val="24"/>
              </w:rPr>
            </w:pPr>
            <w:r>
              <w:rPr>
                <w:rFonts w:hint="eastAsia" w:ascii="宋体" w:hAnsi="宋体"/>
                <w:b/>
                <w:sz w:val="24"/>
                <w:szCs w:val="24"/>
              </w:rPr>
              <w:t>说明与要求</w:t>
            </w:r>
          </w:p>
        </w:tc>
      </w:tr>
      <w:tr w14:paraId="3ECA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4CFF77F8">
            <w:pPr>
              <w:spacing w:line="400" w:lineRule="exact"/>
              <w:jc w:val="center"/>
              <w:rPr>
                <w:rFonts w:hint="eastAsia" w:ascii="宋体" w:hAnsi="宋体"/>
                <w:b/>
                <w:szCs w:val="21"/>
              </w:rPr>
            </w:pPr>
            <w:r>
              <w:rPr>
                <w:rFonts w:hint="eastAsia" w:ascii="宋体" w:hAnsi="宋体"/>
                <w:b/>
                <w:szCs w:val="21"/>
              </w:rPr>
              <w:t>1</w:t>
            </w:r>
          </w:p>
        </w:tc>
        <w:tc>
          <w:tcPr>
            <w:tcW w:w="2529" w:type="dxa"/>
            <w:noWrap w:val="0"/>
            <w:vAlign w:val="center"/>
          </w:tcPr>
          <w:p w14:paraId="37FBA123">
            <w:pPr>
              <w:spacing w:line="400" w:lineRule="exact"/>
              <w:jc w:val="center"/>
              <w:rPr>
                <w:rFonts w:hint="eastAsia" w:ascii="宋体" w:hAnsi="宋体"/>
                <w:b/>
                <w:szCs w:val="21"/>
              </w:rPr>
            </w:pPr>
            <w:r>
              <w:rPr>
                <w:rFonts w:hint="eastAsia" w:ascii="宋体" w:hAnsi="宋体"/>
                <w:b/>
                <w:szCs w:val="21"/>
              </w:rPr>
              <w:t>投标函</w:t>
            </w:r>
          </w:p>
        </w:tc>
        <w:tc>
          <w:tcPr>
            <w:tcW w:w="5835" w:type="dxa"/>
            <w:noWrap w:val="0"/>
            <w:vAlign w:val="center"/>
          </w:tcPr>
          <w:p w14:paraId="637BFBDB">
            <w:pPr>
              <w:spacing w:line="400" w:lineRule="exact"/>
              <w:jc w:val="left"/>
              <w:rPr>
                <w:rFonts w:hint="eastAsia" w:ascii="宋体" w:hAnsi="宋体"/>
                <w:bCs/>
                <w:szCs w:val="21"/>
              </w:rPr>
            </w:pPr>
            <w:r>
              <w:rPr>
                <w:rFonts w:hint="eastAsia" w:ascii="宋体" w:hAnsi="宋体"/>
                <w:bCs/>
                <w:szCs w:val="21"/>
              </w:rPr>
              <w:t>参考招标文件第八章3.1格式填写</w:t>
            </w:r>
          </w:p>
        </w:tc>
      </w:tr>
      <w:tr w14:paraId="7110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54740F05">
            <w:pPr>
              <w:spacing w:line="400" w:lineRule="exact"/>
              <w:jc w:val="center"/>
              <w:rPr>
                <w:rFonts w:hint="eastAsia" w:ascii="宋体" w:hAnsi="宋体"/>
                <w:b/>
                <w:szCs w:val="21"/>
              </w:rPr>
            </w:pPr>
            <w:r>
              <w:rPr>
                <w:rFonts w:hint="eastAsia" w:ascii="宋体" w:hAnsi="宋体"/>
                <w:b/>
                <w:szCs w:val="21"/>
              </w:rPr>
              <w:t>2</w:t>
            </w:r>
          </w:p>
        </w:tc>
        <w:tc>
          <w:tcPr>
            <w:tcW w:w="2529" w:type="dxa"/>
            <w:noWrap w:val="0"/>
            <w:vAlign w:val="center"/>
          </w:tcPr>
          <w:p w14:paraId="29A29064">
            <w:pPr>
              <w:spacing w:line="400" w:lineRule="exact"/>
              <w:jc w:val="center"/>
              <w:rPr>
                <w:rFonts w:hint="eastAsia" w:ascii="宋体" w:hAnsi="宋体"/>
                <w:b/>
                <w:szCs w:val="21"/>
              </w:rPr>
            </w:pPr>
            <w:r>
              <w:rPr>
                <w:rFonts w:hint="eastAsia" w:ascii="宋体" w:hAnsi="宋体"/>
                <w:b/>
                <w:szCs w:val="21"/>
              </w:rPr>
              <w:t>中小企业</w:t>
            </w:r>
          </w:p>
        </w:tc>
        <w:tc>
          <w:tcPr>
            <w:tcW w:w="5835" w:type="dxa"/>
            <w:noWrap w:val="0"/>
            <w:vAlign w:val="center"/>
          </w:tcPr>
          <w:p w14:paraId="5B6F329A">
            <w:pPr>
              <w:spacing w:line="400" w:lineRule="exact"/>
              <w:jc w:val="left"/>
              <w:rPr>
                <w:rFonts w:hint="eastAsia" w:ascii="宋体" w:hAnsi="宋体"/>
                <w:bCs/>
                <w:szCs w:val="21"/>
              </w:rPr>
            </w:pPr>
            <w:r>
              <w:rPr>
                <w:rFonts w:hint="eastAsia" w:ascii="宋体" w:hAnsi="宋体"/>
                <w:bCs/>
                <w:szCs w:val="21"/>
              </w:rPr>
              <w:t>（1）中小企业出具《中小企业声明函》</w:t>
            </w:r>
          </w:p>
          <w:p w14:paraId="4AFE422F">
            <w:pPr>
              <w:spacing w:line="400" w:lineRule="exact"/>
              <w:jc w:val="left"/>
              <w:rPr>
                <w:rFonts w:hint="eastAsia" w:ascii="宋体" w:hAnsi="宋体"/>
                <w:bCs/>
                <w:szCs w:val="21"/>
              </w:rPr>
            </w:pPr>
            <w:r>
              <w:rPr>
                <w:rFonts w:hint="eastAsia" w:ascii="宋体" w:hAnsi="宋体"/>
                <w:bCs/>
                <w:szCs w:val="21"/>
              </w:rPr>
              <w:t>（2）残疾人福利性单位出具《残疾人福利企业声明函》</w:t>
            </w:r>
          </w:p>
        </w:tc>
      </w:tr>
      <w:tr w14:paraId="5CE0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47A951F4">
            <w:pPr>
              <w:spacing w:line="400" w:lineRule="exact"/>
              <w:jc w:val="center"/>
              <w:rPr>
                <w:rFonts w:hint="eastAsia" w:ascii="宋体" w:hAnsi="宋体"/>
                <w:b/>
                <w:szCs w:val="21"/>
              </w:rPr>
            </w:pPr>
            <w:r>
              <w:rPr>
                <w:rFonts w:hint="eastAsia" w:ascii="宋体" w:hAnsi="宋体"/>
                <w:b/>
                <w:szCs w:val="21"/>
              </w:rPr>
              <w:t>3</w:t>
            </w:r>
          </w:p>
        </w:tc>
        <w:tc>
          <w:tcPr>
            <w:tcW w:w="2529" w:type="dxa"/>
            <w:noWrap w:val="0"/>
            <w:vAlign w:val="center"/>
          </w:tcPr>
          <w:p w14:paraId="7872DD06">
            <w:pPr>
              <w:spacing w:line="400" w:lineRule="exact"/>
              <w:jc w:val="center"/>
              <w:rPr>
                <w:rFonts w:hint="eastAsia" w:ascii="宋体" w:hAnsi="宋体"/>
                <w:b/>
                <w:szCs w:val="21"/>
              </w:rPr>
            </w:pPr>
            <w:r>
              <w:rPr>
                <w:rFonts w:hint="eastAsia" w:ascii="宋体" w:hAnsi="宋体"/>
                <w:b/>
                <w:szCs w:val="21"/>
              </w:rPr>
              <w:t>许昌市建安区政府采购</w:t>
            </w:r>
            <w:r>
              <w:rPr>
                <w:rFonts w:hint="eastAsia" w:ascii="宋体" w:hAnsi="宋体"/>
                <w:b/>
                <w:szCs w:val="21"/>
                <w:lang w:val="en-US" w:eastAsia="zh-CN"/>
              </w:rPr>
              <w:t>供应商</w:t>
            </w:r>
            <w:r>
              <w:rPr>
                <w:rFonts w:hint="eastAsia" w:ascii="宋体" w:hAnsi="宋体"/>
                <w:b/>
                <w:szCs w:val="21"/>
              </w:rPr>
              <w:t>信用承诺函</w:t>
            </w:r>
          </w:p>
        </w:tc>
        <w:tc>
          <w:tcPr>
            <w:tcW w:w="5835" w:type="dxa"/>
            <w:noWrap w:val="0"/>
            <w:vAlign w:val="center"/>
          </w:tcPr>
          <w:p w14:paraId="77B4EC26">
            <w:pPr>
              <w:spacing w:line="400" w:lineRule="exact"/>
              <w:jc w:val="left"/>
              <w:rPr>
                <w:rFonts w:hint="eastAsia" w:ascii="宋体" w:hAnsi="宋体"/>
                <w:bCs/>
                <w:szCs w:val="21"/>
              </w:rPr>
            </w:pPr>
            <w:r>
              <w:rPr>
                <w:rFonts w:hint="eastAsia" w:ascii="宋体" w:hAnsi="宋体"/>
                <w:bCs/>
                <w:szCs w:val="21"/>
              </w:rPr>
              <w:t>按照招标文件第八章 3.7格式填写</w:t>
            </w:r>
          </w:p>
        </w:tc>
      </w:tr>
      <w:tr w14:paraId="305E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CA88AA9">
            <w:pPr>
              <w:spacing w:line="400" w:lineRule="exact"/>
              <w:jc w:val="center"/>
              <w:rPr>
                <w:rFonts w:hint="eastAsia" w:ascii="宋体" w:hAnsi="宋体"/>
                <w:b/>
                <w:szCs w:val="21"/>
              </w:rPr>
            </w:pPr>
            <w:r>
              <w:rPr>
                <w:rFonts w:hint="eastAsia" w:ascii="宋体" w:hAnsi="宋体"/>
                <w:b/>
                <w:szCs w:val="21"/>
              </w:rPr>
              <w:t>4</w:t>
            </w:r>
          </w:p>
        </w:tc>
        <w:tc>
          <w:tcPr>
            <w:tcW w:w="2529" w:type="dxa"/>
            <w:noWrap w:val="0"/>
            <w:vAlign w:val="center"/>
          </w:tcPr>
          <w:p w14:paraId="73F4F91F">
            <w:pPr>
              <w:spacing w:line="400" w:lineRule="exact"/>
              <w:jc w:val="center"/>
              <w:rPr>
                <w:rFonts w:hint="eastAsia" w:ascii="宋体" w:hAnsi="宋体"/>
                <w:b/>
                <w:szCs w:val="21"/>
              </w:rPr>
            </w:pPr>
            <w:r>
              <w:rPr>
                <w:rFonts w:hint="eastAsia" w:ascii="宋体" w:hAnsi="宋体"/>
                <w:b/>
                <w:szCs w:val="21"/>
                <w:lang w:eastAsia="zh-CN"/>
              </w:rPr>
              <w:t>投标人</w:t>
            </w:r>
            <w:r>
              <w:rPr>
                <w:rFonts w:hint="eastAsia" w:ascii="宋体" w:hAnsi="宋体"/>
                <w:b/>
                <w:szCs w:val="21"/>
              </w:rPr>
              <w:t>须具备的特殊</w:t>
            </w:r>
          </w:p>
          <w:p w14:paraId="2F1455F4">
            <w:pPr>
              <w:spacing w:line="400" w:lineRule="exact"/>
              <w:jc w:val="center"/>
              <w:rPr>
                <w:rFonts w:hint="eastAsia" w:ascii="宋体" w:hAnsi="宋体"/>
                <w:b/>
                <w:szCs w:val="21"/>
              </w:rPr>
            </w:pPr>
            <w:r>
              <w:rPr>
                <w:rFonts w:hint="eastAsia" w:ascii="宋体" w:hAnsi="宋体"/>
                <w:b/>
                <w:szCs w:val="21"/>
              </w:rPr>
              <w:t>资质证书</w:t>
            </w:r>
          </w:p>
        </w:tc>
        <w:tc>
          <w:tcPr>
            <w:tcW w:w="5835" w:type="dxa"/>
            <w:noWrap w:val="0"/>
            <w:vAlign w:val="center"/>
          </w:tcPr>
          <w:p w14:paraId="473E693D">
            <w:pPr>
              <w:spacing w:line="400" w:lineRule="exact"/>
              <w:jc w:val="left"/>
              <w:rPr>
                <w:rFonts w:hint="eastAsia" w:ascii="宋体" w:hAnsi="宋体"/>
                <w:bCs/>
                <w:szCs w:val="21"/>
              </w:rPr>
            </w:pPr>
            <w:r>
              <w:rPr>
                <w:rFonts w:hint="eastAsia" w:ascii="宋体" w:hAnsi="宋体"/>
                <w:bCs/>
                <w:szCs w:val="21"/>
              </w:rPr>
              <w:t>无</w:t>
            </w:r>
          </w:p>
        </w:tc>
      </w:tr>
      <w:tr w14:paraId="6C8D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F44D77D">
            <w:pPr>
              <w:spacing w:line="400" w:lineRule="exact"/>
              <w:jc w:val="center"/>
              <w:rPr>
                <w:rFonts w:hint="eastAsia" w:ascii="宋体" w:hAnsi="宋体"/>
                <w:b/>
                <w:szCs w:val="21"/>
              </w:rPr>
            </w:pPr>
            <w:r>
              <w:rPr>
                <w:rFonts w:hint="eastAsia" w:ascii="宋体" w:hAnsi="宋体"/>
                <w:b/>
                <w:szCs w:val="21"/>
              </w:rPr>
              <w:t>5</w:t>
            </w:r>
          </w:p>
        </w:tc>
        <w:tc>
          <w:tcPr>
            <w:tcW w:w="2529" w:type="dxa"/>
            <w:noWrap w:val="0"/>
            <w:vAlign w:val="center"/>
          </w:tcPr>
          <w:p w14:paraId="0507EA51">
            <w:pPr>
              <w:spacing w:line="400" w:lineRule="exact"/>
              <w:jc w:val="center"/>
              <w:rPr>
                <w:rFonts w:hint="eastAsia" w:ascii="宋体" w:hAnsi="宋体"/>
                <w:b/>
                <w:szCs w:val="21"/>
              </w:rPr>
            </w:pPr>
            <w:r>
              <w:rPr>
                <w:rFonts w:hint="eastAsia" w:ascii="宋体" w:hAnsi="宋体"/>
                <w:b/>
                <w:szCs w:val="21"/>
              </w:rPr>
              <w:t>投标</w:t>
            </w:r>
            <w:r>
              <w:rPr>
                <w:rFonts w:hint="eastAsia" w:ascii="宋体" w:hAnsi="宋体"/>
                <w:b/>
                <w:szCs w:val="21"/>
                <w:lang w:val="zh-CN"/>
              </w:rPr>
              <w:t>报价</w:t>
            </w:r>
          </w:p>
        </w:tc>
        <w:tc>
          <w:tcPr>
            <w:tcW w:w="5835" w:type="dxa"/>
            <w:noWrap w:val="0"/>
            <w:vAlign w:val="top"/>
          </w:tcPr>
          <w:p w14:paraId="19613C69">
            <w:pPr>
              <w:spacing w:line="400" w:lineRule="exact"/>
              <w:jc w:val="left"/>
              <w:rPr>
                <w:rFonts w:hint="eastAsia" w:ascii="宋体" w:hAnsi="宋体"/>
                <w:bCs/>
                <w:szCs w:val="21"/>
              </w:rPr>
            </w:pPr>
            <w:r>
              <w:rPr>
                <w:rFonts w:hint="eastAsia" w:ascii="宋体" w:hAnsi="宋体"/>
                <w:bCs/>
                <w:szCs w:val="21"/>
                <w:lang w:val="zh-CN"/>
              </w:rPr>
              <w:t>投标报价是否超出招标文件中规定的预算金额，超出预算金额的投标无效。如投标人须知前附表规定最高限价，则超出预算金额和最高限价的投标无效。</w:t>
            </w:r>
          </w:p>
        </w:tc>
      </w:tr>
      <w:tr w14:paraId="1C14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522A77B">
            <w:pPr>
              <w:spacing w:line="400" w:lineRule="exact"/>
              <w:jc w:val="center"/>
              <w:rPr>
                <w:rFonts w:hint="eastAsia" w:ascii="宋体" w:hAnsi="宋体"/>
                <w:b/>
                <w:szCs w:val="21"/>
              </w:rPr>
            </w:pPr>
            <w:r>
              <w:rPr>
                <w:rFonts w:hint="eastAsia" w:ascii="宋体" w:hAnsi="宋体"/>
                <w:b/>
                <w:szCs w:val="21"/>
              </w:rPr>
              <w:t>6</w:t>
            </w:r>
          </w:p>
        </w:tc>
        <w:tc>
          <w:tcPr>
            <w:tcW w:w="2529" w:type="dxa"/>
            <w:noWrap w:val="0"/>
            <w:vAlign w:val="center"/>
          </w:tcPr>
          <w:p w14:paraId="39F6B715">
            <w:pPr>
              <w:spacing w:line="400" w:lineRule="exact"/>
              <w:jc w:val="center"/>
              <w:rPr>
                <w:rFonts w:hint="eastAsia" w:ascii="宋体" w:hAnsi="宋体"/>
                <w:b/>
                <w:szCs w:val="21"/>
              </w:rPr>
            </w:pPr>
            <w:r>
              <w:rPr>
                <w:rFonts w:hint="eastAsia" w:ascii="宋体" w:hAnsi="宋体"/>
                <w:b/>
                <w:szCs w:val="21"/>
              </w:rPr>
              <w:t>投标承诺函</w:t>
            </w:r>
          </w:p>
        </w:tc>
        <w:tc>
          <w:tcPr>
            <w:tcW w:w="5835" w:type="dxa"/>
            <w:noWrap w:val="0"/>
            <w:vAlign w:val="center"/>
          </w:tcPr>
          <w:p w14:paraId="76939D82">
            <w:pPr>
              <w:spacing w:line="400" w:lineRule="exact"/>
              <w:jc w:val="left"/>
              <w:rPr>
                <w:rFonts w:hint="eastAsia" w:ascii="宋体" w:hAnsi="宋体"/>
                <w:bCs/>
                <w:szCs w:val="21"/>
              </w:rPr>
            </w:pPr>
            <w:r>
              <w:rPr>
                <w:rFonts w:hint="eastAsia" w:ascii="宋体" w:hAnsi="宋体"/>
                <w:bCs/>
                <w:szCs w:val="21"/>
              </w:rPr>
              <w:t>是否按要求承诺。</w:t>
            </w:r>
          </w:p>
        </w:tc>
      </w:tr>
      <w:tr w14:paraId="04B3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EC90ECE">
            <w:pPr>
              <w:spacing w:line="400" w:lineRule="exact"/>
              <w:jc w:val="center"/>
              <w:rPr>
                <w:rFonts w:hint="eastAsia" w:ascii="宋体" w:hAnsi="宋体"/>
                <w:b/>
                <w:szCs w:val="21"/>
              </w:rPr>
            </w:pPr>
            <w:r>
              <w:rPr>
                <w:rFonts w:hint="eastAsia" w:ascii="宋体" w:hAnsi="宋体"/>
                <w:b/>
                <w:szCs w:val="21"/>
              </w:rPr>
              <w:t>7</w:t>
            </w:r>
          </w:p>
        </w:tc>
        <w:tc>
          <w:tcPr>
            <w:tcW w:w="2529" w:type="dxa"/>
            <w:noWrap w:val="0"/>
            <w:vAlign w:val="center"/>
          </w:tcPr>
          <w:p w14:paraId="42612B9A">
            <w:pPr>
              <w:spacing w:line="400" w:lineRule="exact"/>
              <w:jc w:val="center"/>
              <w:rPr>
                <w:rFonts w:hint="eastAsia" w:ascii="宋体" w:hAnsi="宋体"/>
                <w:b/>
                <w:szCs w:val="21"/>
              </w:rPr>
            </w:pPr>
            <w:r>
              <w:rPr>
                <w:rFonts w:hint="eastAsia" w:ascii="宋体" w:hAnsi="宋体"/>
                <w:b/>
                <w:szCs w:val="21"/>
              </w:rPr>
              <w:t>联合体协议</w:t>
            </w:r>
          </w:p>
        </w:tc>
        <w:tc>
          <w:tcPr>
            <w:tcW w:w="5835" w:type="dxa"/>
            <w:noWrap w:val="0"/>
            <w:vAlign w:val="top"/>
          </w:tcPr>
          <w:p w14:paraId="1D519DB9">
            <w:pPr>
              <w:spacing w:line="400" w:lineRule="exact"/>
              <w:jc w:val="left"/>
              <w:rPr>
                <w:rFonts w:hint="eastAsia" w:ascii="宋体" w:hAnsi="宋体"/>
                <w:bCs/>
                <w:szCs w:val="21"/>
              </w:rPr>
            </w:pPr>
            <w:r>
              <w:rPr>
                <w:rFonts w:hint="eastAsia" w:ascii="宋体" w:hAnsi="宋体"/>
                <w:bCs/>
                <w:szCs w:val="21"/>
              </w:rPr>
              <w:t>招标文件接受联合体投标且</w:t>
            </w:r>
            <w:r>
              <w:rPr>
                <w:rFonts w:hint="eastAsia" w:ascii="宋体" w:hAnsi="宋体"/>
                <w:bCs/>
                <w:szCs w:val="21"/>
                <w:lang w:eastAsia="zh-CN"/>
              </w:rPr>
              <w:t>投标人</w:t>
            </w:r>
            <w:r>
              <w:rPr>
                <w:rFonts w:hint="eastAsia" w:ascii="宋体" w:hAnsi="宋体"/>
                <w:bCs/>
                <w:szCs w:val="21"/>
              </w:rPr>
              <w:t>为联合体的，</w:t>
            </w:r>
            <w:r>
              <w:rPr>
                <w:rFonts w:hint="eastAsia" w:ascii="宋体" w:hAnsi="宋体"/>
                <w:bCs/>
                <w:szCs w:val="21"/>
                <w:lang w:eastAsia="zh-CN"/>
              </w:rPr>
              <w:t>投标人</w:t>
            </w:r>
            <w:r>
              <w:rPr>
                <w:rFonts w:hint="eastAsia" w:ascii="宋体" w:hAnsi="宋体"/>
                <w:bCs/>
                <w:szCs w:val="21"/>
              </w:rPr>
              <w:t>应提供本协议；否则无须提供。</w:t>
            </w:r>
          </w:p>
        </w:tc>
      </w:tr>
      <w:tr w14:paraId="44AD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86DDD20">
            <w:pPr>
              <w:spacing w:line="400" w:lineRule="exact"/>
              <w:jc w:val="center"/>
              <w:rPr>
                <w:rFonts w:hint="eastAsia" w:ascii="宋体" w:hAnsi="宋体"/>
                <w:b/>
                <w:szCs w:val="21"/>
              </w:rPr>
            </w:pPr>
            <w:r>
              <w:rPr>
                <w:rFonts w:hint="eastAsia" w:ascii="宋体" w:hAnsi="宋体"/>
                <w:b/>
                <w:szCs w:val="21"/>
              </w:rPr>
              <w:t>8</w:t>
            </w:r>
          </w:p>
        </w:tc>
        <w:tc>
          <w:tcPr>
            <w:tcW w:w="2529" w:type="dxa"/>
            <w:noWrap w:val="0"/>
            <w:vAlign w:val="center"/>
          </w:tcPr>
          <w:p w14:paraId="5F157350">
            <w:pPr>
              <w:spacing w:line="400" w:lineRule="exact"/>
              <w:jc w:val="center"/>
              <w:rPr>
                <w:rFonts w:hint="eastAsia" w:ascii="宋体" w:hAnsi="宋体"/>
                <w:b/>
                <w:szCs w:val="21"/>
              </w:rPr>
            </w:pPr>
            <w:r>
              <w:rPr>
                <w:rFonts w:hint="eastAsia" w:ascii="宋体" w:hAnsi="宋体"/>
                <w:b/>
                <w:szCs w:val="21"/>
                <w:lang w:eastAsia="zh-CN"/>
              </w:rPr>
              <w:t>投标人</w:t>
            </w:r>
            <w:r>
              <w:rPr>
                <w:rFonts w:hint="eastAsia" w:ascii="宋体" w:hAnsi="宋体"/>
                <w:b/>
                <w:szCs w:val="21"/>
              </w:rPr>
              <w:t>身份证明及授权</w:t>
            </w:r>
          </w:p>
        </w:tc>
        <w:tc>
          <w:tcPr>
            <w:tcW w:w="5835" w:type="dxa"/>
            <w:noWrap w:val="0"/>
            <w:vAlign w:val="top"/>
          </w:tcPr>
          <w:p w14:paraId="5CAC91EA">
            <w:pPr>
              <w:spacing w:line="400" w:lineRule="exact"/>
              <w:jc w:val="left"/>
              <w:rPr>
                <w:rFonts w:hint="eastAsia" w:ascii="宋体" w:hAnsi="宋体"/>
                <w:bCs/>
                <w:szCs w:val="21"/>
                <w:lang w:val="zh-CN"/>
              </w:rPr>
            </w:pPr>
            <w:r>
              <w:rPr>
                <w:rFonts w:hint="eastAsia" w:ascii="宋体" w:hAnsi="宋体"/>
                <w:bCs/>
                <w:szCs w:val="21"/>
                <w:lang w:val="zh-CN"/>
              </w:rPr>
              <w:t>（1）法定代表人身份证明或提供法定代表人授权委托书及被授权人身份证明。（法人投标提供）</w:t>
            </w:r>
          </w:p>
          <w:p w14:paraId="7BE36603">
            <w:pPr>
              <w:spacing w:line="400" w:lineRule="exact"/>
              <w:jc w:val="left"/>
              <w:rPr>
                <w:rFonts w:hint="eastAsia" w:ascii="宋体" w:hAnsi="宋体"/>
                <w:bCs/>
                <w:szCs w:val="21"/>
                <w:lang w:val="zh-CN"/>
              </w:rPr>
            </w:pPr>
            <w:r>
              <w:rPr>
                <w:rFonts w:hint="eastAsia" w:ascii="宋体" w:hAnsi="宋体"/>
                <w:bCs/>
                <w:szCs w:val="21"/>
                <w:lang w:val="zh-CN"/>
              </w:rPr>
              <w:t>（2）单位负责人身份证明或提供单位负责人授权委托书及被授权人身份证明。（非法人投标提供）</w:t>
            </w:r>
          </w:p>
          <w:p w14:paraId="49BC0752">
            <w:pPr>
              <w:spacing w:line="400" w:lineRule="exact"/>
              <w:jc w:val="left"/>
              <w:rPr>
                <w:rFonts w:hint="eastAsia" w:ascii="宋体" w:hAnsi="宋体"/>
                <w:bCs/>
                <w:szCs w:val="21"/>
                <w:lang w:val="zh-CN"/>
              </w:rPr>
            </w:pPr>
            <w:r>
              <w:rPr>
                <w:rFonts w:hint="eastAsia" w:ascii="宋体" w:hAnsi="宋体"/>
                <w:bCs/>
                <w:szCs w:val="21"/>
                <w:lang w:val="zh-CN"/>
              </w:rPr>
              <w:t>注：</w:t>
            </w:r>
          </w:p>
          <w:p w14:paraId="39C73A93">
            <w:pPr>
              <w:spacing w:line="400" w:lineRule="exact"/>
              <w:jc w:val="left"/>
              <w:rPr>
                <w:rFonts w:hint="eastAsia" w:ascii="宋体" w:hAnsi="宋体"/>
                <w:bCs/>
                <w:szCs w:val="21"/>
              </w:rPr>
            </w:pPr>
            <w:r>
              <w:rPr>
                <w:rFonts w:hint="eastAsia" w:ascii="宋体" w:hAnsi="宋体"/>
                <w:bCs/>
                <w:szCs w:val="21"/>
              </w:rPr>
              <w:t>①企业（银行、保险、石油石化、电力、电信等行业除外）、事业单位和社会团体</w:t>
            </w:r>
            <w:r>
              <w:rPr>
                <w:rFonts w:hint="eastAsia" w:ascii="宋体" w:hAnsi="宋体"/>
                <w:bCs/>
                <w:szCs w:val="21"/>
                <w:lang w:eastAsia="zh-CN"/>
              </w:rPr>
              <w:t>投标人</w:t>
            </w:r>
            <w:r>
              <w:rPr>
                <w:rFonts w:hint="eastAsia" w:ascii="宋体" w:hAnsi="宋体"/>
                <w:bCs/>
                <w:szCs w:val="21"/>
              </w:rPr>
              <w:t>以法人身份参加投标的，法定代表人应与实际提交的“营业执照等证明文件”载明的一致。</w:t>
            </w:r>
          </w:p>
          <w:p w14:paraId="52D8D2A3">
            <w:pPr>
              <w:spacing w:line="400" w:lineRule="exact"/>
              <w:jc w:val="left"/>
              <w:rPr>
                <w:rFonts w:hint="eastAsia"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36D0408">
            <w:pPr>
              <w:spacing w:line="400" w:lineRule="exact"/>
              <w:jc w:val="left"/>
              <w:rPr>
                <w:rFonts w:hint="eastAsia" w:ascii="宋体" w:hAnsi="宋体"/>
                <w:bCs/>
                <w:szCs w:val="21"/>
              </w:rPr>
            </w:pPr>
            <w:r>
              <w:rPr>
                <w:rFonts w:hint="eastAsia" w:ascii="宋体" w:hAnsi="宋体"/>
                <w:bCs/>
                <w:szCs w:val="21"/>
              </w:rPr>
              <w:t>③</w:t>
            </w:r>
            <w:r>
              <w:rPr>
                <w:rFonts w:hint="eastAsia" w:ascii="宋体" w:hAnsi="宋体"/>
                <w:bCs/>
                <w:szCs w:val="21"/>
                <w:lang w:eastAsia="zh-CN"/>
              </w:rPr>
              <w:t>投标人</w:t>
            </w:r>
            <w:r>
              <w:rPr>
                <w:rFonts w:hint="eastAsia" w:ascii="宋体" w:hAnsi="宋体"/>
                <w:bCs/>
                <w:szCs w:val="21"/>
              </w:rPr>
              <w:t>为自然人的，无需填写法定代表人授权书。</w:t>
            </w:r>
          </w:p>
        </w:tc>
      </w:tr>
      <w:tr w14:paraId="76C2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5803809">
            <w:pPr>
              <w:spacing w:line="400" w:lineRule="exact"/>
              <w:jc w:val="center"/>
              <w:rPr>
                <w:rFonts w:hint="eastAsia" w:ascii="宋体" w:hAnsi="宋体"/>
                <w:b/>
                <w:szCs w:val="21"/>
              </w:rPr>
            </w:pPr>
            <w:r>
              <w:rPr>
                <w:rFonts w:hint="eastAsia" w:ascii="宋体" w:hAnsi="宋体"/>
                <w:b/>
                <w:szCs w:val="21"/>
              </w:rPr>
              <w:t>9</w:t>
            </w:r>
          </w:p>
        </w:tc>
        <w:tc>
          <w:tcPr>
            <w:tcW w:w="2529" w:type="dxa"/>
            <w:noWrap w:val="0"/>
            <w:vAlign w:val="center"/>
          </w:tcPr>
          <w:p w14:paraId="45E5DF3B">
            <w:pPr>
              <w:spacing w:line="400" w:lineRule="exact"/>
              <w:jc w:val="center"/>
              <w:rPr>
                <w:rFonts w:hint="eastAsia" w:ascii="宋体" w:hAnsi="宋体"/>
                <w:b/>
                <w:szCs w:val="21"/>
              </w:rPr>
            </w:pPr>
            <w:r>
              <w:rPr>
                <w:rFonts w:hint="eastAsia" w:ascii="宋体" w:hAnsi="宋体"/>
                <w:b/>
                <w:szCs w:val="21"/>
              </w:rPr>
              <w:t>单位负责人为同一人或者存在直接控股、管理关系的不同供应商，不得参加同一合同项下的政府采购活动</w:t>
            </w:r>
          </w:p>
        </w:tc>
        <w:tc>
          <w:tcPr>
            <w:tcW w:w="5835" w:type="dxa"/>
            <w:noWrap w:val="0"/>
            <w:vAlign w:val="top"/>
          </w:tcPr>
          <w:p w14:paraId="4E346854">
            <w:pPr>
              <w:spacing w:line="400" w:lineRule="exact"/>
              <w:jc w:val="left"/>
              <w:rPr>
                <w:rFonts w:hint="eastAsia" w:ascii="宋体" w:hAnsi="宋体"/>
                <w:bCs/>
                <w:szCs w:val="21"/>
                <w:lang w:val="zh-CN"/>
              </w:rPr>
            </w:pPr>
            <w:r>
              <w:rPr>
                <w:rFonts w:hint="eastAsia" w:ascii="宋体" w:hAnsi="宋体"/>
                <w:bCs/>
                <w:szCs w:val="21"/>
                <w:lang w:val="zh-CN"/>
              </w:rPr>
              <w:t>投标人提供与参加本项目投标的其他供应商之间，单位负责人不为同一人并且不存在直接控股、管理关系承诺函（承诺函格式自拟）。</w:t>
            </w:r>
          </w:p>
        </w:tc>
      </w:tr>
      <w:tr w14:paraId="057F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483500D7">
            <w:pPr>
              <w:spacing w:line="400" w:lineRule="exact"/>
              <w:jc w:val="center"/>
              <w:rPr>
                <w:rFonts w:ascii="宋体" w:hAnsi="宋体"/>
                <w:b/>
                <w:szCs w:val="21"/>
              </w:rPr>
            </w:pPr>
            <w:r>
              <w:rPr>
                <w:rFonts w:hint="eastAsia" w:ascii="宋体" w:hAnsi="宋体"/>
                <w:b/>
                <w:szCs w:val="21"/>
              </w:rPr>
              <w:t>10</w:t>
            </w:r>
          </w:p>
        </w:tc>
        <w:tc>
          <w:tcPr>
            <w:tcW w:w="2529" w:type="dxa"/>
            <w:noWrap w:val="0"/>
            <w:vAlign w:val="center"/>
          </w:tcPr>
          <w:p w14:paraId="0DB4D9A7">
            <w:pPr>
              <w:spacing w:line="400" w:lineRule="exact"/>
              <w:jc w:val="center"/>
              <w:rPr>
                <w:rFonts w:hint="eastAsia" w:ascii="宋体" w:hAnsi="宋体"/>
                <w:b/>
                <w:szCs w:val="21"/>
              </w:rPr>
            </w:pPr>
            <w:r>
              <w:rPr>
                <w:rFonts w:hint="eastAsia" w:ascii="宋体" w:hAnsi="宋体"/>
                <w:b/>
                <w:szCs w:val="21"/>
              </w:rPr>
              <w:t>为本项目提供整体设计、规范编制或者项目管理、监理、检测等服务的供应商不得参加本项目投标</w:t>
            </w:r>
          </w:p>
        </w:tc>
        <w:tc>
          <w:tcPr>
            <w:tcW w:w="5835" w:type="dxa"/>
            <w:noWrap w:val="0"/>
            <w:vAlign w:val="top"/>
          </w:tcPr>
          <w:p w14:paraId="5ADC1EA1">
            <w:pPr>
              <w:spacing w:line="400" w:lineRule="exact"/>
              <w:jc w:val="left"/>
              <w:rPr>
                <w:rFonts w:hint="eastAsia" w:ascii="宋体" w:hAnsi="宋体"/>
                <w:bCs/>
                <w:szCs w:val="21"/>
                <w:lang w:val="zh-CN"/>
              </w:rPr>
            </w:pPr>
            <w:r>
              <w:rPr>
                <w:rFonts w:hint="eastAsia" w:ascii="宋体" w:hAnsi="宋体"/>
                <w:bCs/>
                <w:szCs w:val="21"/>
                <w:lang w:val="zh-CN"/>
              </w:rPr>
              <w:t>投标人提供未为本项目提供整体设计、规范编制或者项目管理、监理、检测等服务承诺函（承诺函格式自拟）。</w:t>
            </w:r>
          </w:p>
        </w:tc>
      </w:tr>
    </w:tbl>
    <w:p w14:paraId="31CC7E76">
      <w:pPr>
        <w:pStyle w:val="25"/>
        <w:spacing w:line="360" w:lineRule="auto"/>
        <w:contextualSpacing/>
        <w:jc w:val="left"/>
        <w:rPr>
          <w:rFonts w:ascii="宋体" w:hAnsi="宋体" w:cs="宋体"/>
          <w:b/>
          <w:bCs/>
          <w:sz w:val="24"/>
        </w:rPr>
      </w:pPr>
      <w:r>
        <w:rPr>
          <w:rFonts w:hint="eastAsia" w:ascii="宋体" w:hAnsi="宋体" w:cs="宋体"/>
          <w:b/>
          <w:bCs/>
          <w:sz w:val="24"/>
        </w:rPr>
        <w:t>二、评标</w:t>
      </w:r>
    </w:p>
    <w:p w14:paraId="2678826B">
      <w:pPr>
        <w:pStyle w:val="25"/>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14:paraId="31D86188">
      <w:pPr>
        <w:pStyle w:val="25"/>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14:paraId="6B9B9A5A">
      <w:pPr>
        <w:pStyle w:val="25"/>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14:paraId="0CF27015">
      <w:pPr>
        <w:pStyle w:val="25"/>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14:paraId="57AA3552">
      <w:pPr>
        <w:pStyle w:val="25"/>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w:t>
      </w:r>
      <w:r>
        <w:rPr>
          <w:rFonts w:hint="eastAsia" w:ascii="宋体" w:hAnsi="宋体" w:cs="宋体"/>
          <w:sz w:val="24"/>
          <w:szCs w:val="24"/>
          <w:lang w:eastAsia="zh-CN"/>
        </w:rPr>
        <w:t>投标人</w:t>
      </w:r>
      <w:r>
        <w:rPr>
          <w:rFonts w:hint="eastAsia" w:ascii="宋体" w:hAnsi="宋体" w:cs="宋体"/>
          <w:sz w:val="24"/>
          <w:szCs w:val="24"/>
        </w:rPr>
        <w:t>的投标文件进行符合性审查，以确定其是否满足招标文件的商务、技术等实质性要求。</w:t>
      </w:r>
    </w:p>
    <w:p w14:paraId="0CB34A54">
      <w:pPr>
        <w:pStyle w:val="25"/>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14:paraId="140DE294">
      <w:pPr>
        <w:pStyle w:val="25"/>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投标人</w:t>
      </w:r>
      <w:r>
        <w:rPr>
          <w:rFonts w:hint="eastAsia" w:ascii="宋体" w:hAnsi="宋体" w:cs="宋体"/>
          <w:b/>
          <w:bCs/>
          <w:sz w:val="24"/>
          <w:szCs w:val="24"/>
        </w:rPr>
        <w:t>对投标文件有关事项作出澄清或者说明；</w:t>
      </w:r>
    </w:p>
    <w:p w14:paraId="367913F5">
      <w:pPr>
        <w:pStyle w:val="25"/>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w:t>
      </w:r>
      <w:r>
        <w:rPr>
          <w:rFonts w:hint="eastAsia" w:ascii="宋体" w:hAnsi="宋体" w:cs="宋体"/>
          <w:sz w:val="24"/>
          <w:szCs w:val="24"/>
          <w:lang w:eastAsia="zh-CN"/>
        </w:rPr>
        <w:t>投标人</w:t>
      </w:r>
      <w:r>
        <w:rPr>
          <w:rFonts w:hint="eastAsia" w:ascii="宋体" w:hAnsi="宋体" w:cs="宋体"/>
          <w:sz w:val="24"/>
          <w:szCs w:val="24"/>
        </w:rPr>
        <w:t>作出必要的澄清、说明或者补正。</w:t>
      </w:r>
    </w:p>
    <w:p w14:paraId="41E3F8FA">
      <w:pPr>
        <w:pStyle w:val="25"/>
        <w:spacing w:line="360" w:lineRule="auto"/>
        <w:ind w:firstLine="480" w:firstLineChars="200"/>
        <w:contextualSpacing/>
        <w:rPr>
          <w:rFonts w:ascii="宋体" w:hAnsi="宋体" w:cs="宋体"/>
          <w:sz w:val="24"/>
          <w:szCs w:val="24"/>
        </w:rPr>
      </w:pPr>
      <w:r>
        <w:rPr>
          <w:rFonts w:hint="eastAsia" w:ascii="宋体" w:hAnsi="宋体" w:cs="宋体"/>
          <w:sz w:val="24"/>
          <w:szCs w:val="24"/>
          <w:lang w:eastAsia="zh-CN"/>
        </w:rPr>
        <w:t>投标人</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投标人</w:t>
      </w:r>
      <w:r>
        <w:rPr>
          <w:rFonts w:hint="eastAsia" w:ascii="宋体" w:hAnsi="宋体" w:cs="宋体"/>
          <w:sz w:val="24"/>
          <w:szCs w:val="24"/>
        </w:rPr>
        <w:t>的澄清、说明或者补正不得超出投标文件的范围或者改变投标文件的实质性内容。</w:t>
      </w:r>
    </w:p>
    <w:p w14:paraId="06499108">
      <w:pPr>
        <w:pStyle w:val="25"/>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14:paraId="4D3396D3">
      <w:pPr>
        <w:pStyle w:val="25"/>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w:t>
      </w:r>
      <w:r>
        <w:rPr>
          <w:rFonts w:hint="eastAsia" w:ascii="宋体" w:hAnsi="宋体" w:cs="宋体"/>
          <w:sz w:val="24"/>
          <w:szCs w:val="24"/>
          <w:lang w:eastAsia="zh-CN"/>
        </w:rPr>
        <w:t>投标人</w:t>
      </w:r>
      <w:r>
        <w:rPr>
          <w:rFonts w:hint="eastAsia" w:ascii="宋体" w:hAnsi="宋体" w:cs="宋体"/>
          <w:sz w:val="24"/>
          <w:szCs w:val="24"/>
        </w:rPr>
        <w:t>的投标文件进行评价，并汇总每个</w:t>
      </w:r>
      <w:r>
        <w:rPr>
          <w:rFonts w:hint="eastAsia" w:ascii="宋体" w:hAnsi="宋体" w:cs="宋体"/>
          <w:sz w:val="24"/>
          <w:szCs w:val="24"/>
          <w:lang w:eastAsia="zh-CN"/>
        </w:rPr>
        <w:t>投标人</w:t>
      </w:r>
      <w:r>
        <w:rPr>
          <w:rFonts w:hint="eastAsia" w:ascii="宋体" w:hAnsi="宋体" w:cs="宋体"/>
          <w:sz w:val="24"/>
          <w:szCs w:val="24"/>
        </w:rPr>
        <w:t>的得分。评标过程中，不得去掉报价中的最高报价和最低报价。</w:t>
      </w:r>
    </w:p>
    <w:p w14:paraId="709EB5C1">
      <w:pPr>
        <w:pStyle w:val="25"/>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14:paraId="119D0536">
      <w:pPr>
        <w:pStyle w:val="25"/>
        <w:spacing w:line="360" w:lineRule="auto"/>
        <w:ind w:firstLine="241" w:firstLineChars="100"/>
        <w:contextualSpacing/>
        <w:rPr>
          <w:rFonts w:ascii="宋体" w:hAnsi="宋体" w:cs="宋体"/>
          <w:b/>
          <w:bCs/>
          <w:sz w:val="24"/>
          <w:szCs w:val="24"/>
        </w:rPr>
      </w:pPr>
      <w:r>
        <w:rPr>
          <w:rFonts w:hint="eastAsia" w:ascii="宋体" w:hAnsi="宋体" w:cs="宋体"/>
          <w:b/>
          <w:bCs/>
          <w:sz w:val="24"/>
          <w:szCs w:val="24"/>
        </w:rPr>
        <w:t>（1）价格分计算</w:t>
      </w:r>
    </w:p>
    <w:p w14:paraId="499BE828">
      <w:pPr>
        <w:spacing w:line="360" w:lineRule="auto"/>
        <w:ind w:firstLine="472" w:firstLineChars="197"/>
        <w:contextualSpacing/>
        <w:jc w:val="left"/>
        <w:rPr>
          <w:rFonts w:hint="eastAsia"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14:paraId="6BA57BED">
      <w:pPr>
        <w:spacing w:line="360" w:lineRule="auto"/>
        <w:ind w:firstLine="472" w:firstLineChars="197"/>
        <w:contextualSpacing/>
        <w:rPr>
          <w:rFonts w:ascii="宋体" w:hAnsi="宋体" w:cs="宋体"/>
          <w:b/>
          <w:sz w:val="24"/>
        </w:rPr>
      </w:pPr>
      <w:r>
        <w:rPr>
          <w:rFonts w:hint="eastAsia" w:ascii="宋体" w:hAnsi="宋体" w:cs="宋体"/>
          <w:sz w:val="24"/>
          <w:lang w:val="en-US" w:eastAsia="zh-CN"/>
        </w:rPr>
        <w:t>本项目专门面向中小企业采购</w:t>
      </w:r>
      <w:r>
        <w:rPr>
          <w:rFonts w:hint="eastAsia" w:ascii="宋体" w:hAnsi="宋体" w:cs="宋体"/>
          <w:sz w:val="24"/>
        </w:rPr>
        <w:t>。</w:t>
      </w:r>
    </w:p>
    <w:p w14:paraId="29CB6A26">
      <w:pPr>
        <w:pStyle w:val="25"/>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w:t>
      </w:r>
      <w:r>
        <w:rPr>
          <w:rFonts w:ascii="宋体" w:hAnsi="宋体" w:cs="宋体"/>
          <w:b/>
          <w:bCs/>
          <w:sz w:val="24"/>
          <w:szCs w:val="24"/>
        </w:rPr>
        <w:t>（服务类项目不适用本条款规定）</w:t>
      </w:r>
    </w:p>
    <w:p w14:paraId="4205F9DC">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w:t>
      </w:r>
      <w:r>
        <w:rPr>
          <w:rFonts w:hint="eastAsia" w:ascii="宋体" w:hAnsi="宋体"/>
          <w:sz w:val="24"/>
          <w:lang w:eastAsia="zh-CN"/>
        </w:rPr>
        <w:t>投标人</w:t>
      </w:r>
      <w:r>
        <w:rPr>
          <w:rFonts w:hint="eastAsia" w:ascii="宋体" w:hAnsi="宋体"/>
          <w:sz w:val="24"/>
        </w:rPr>
        <w:t>参加同一合同项下投标的，以其中通过资格审查、符合性审查且报价最低的参加评标；报价相同的，由采购人或者采购人委托评标委员会采取随机抽取方式确定一个参加评标的</w:t>
      </w:r>
      <w:r>
        <w:rPr>
          <w:rFonts w:hint="eastAsia" w:ascii="宋体" w:hAnsi="宋体"/>
          <w:sz w:val="24"/>
          <w:lang w:eastAsia="zh-CN"/>
        </w:rPr>
        <w:t>投标人</w:t>
      </w:r>
      <w:r>
        <w:rPr>
          <w:rFonts w:hint="eastAsia" w:ascii="宋体" w:hAnsi="宋体"/>
          <w:sz w:val="24"/>
        </w:rPr>
        <w:t>，其他投标无效。</w:t>
      </w:r>
    </w:p>
    <w:p w14:paraId="7485F7AA">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w:t>
      </w:r>
      <w:r>
        <w:rPr>
          <w:rFonts w:hint="eastAsia" w:ascii="宋体" w:hAnsi="宋体"/>
          <w:sz w:val="24"/>
          <w:lang w:eastAsia="zh-CN"/>
        </w:rPr>
        <w:t>投标人</w:t>
      </w:r>
      <w:r>
        <w:rPr>
          <w:rFonts w:hint="eastAsia" w:ascii="宋体" w:hAnsi="宋体"/>
          <w:sz w:val="24"/>
        </w:rPr>
        <w:t>提供的核心产品品牌相同）且通过资格审查、符合性审查的不同</w:t>
      </w:r>
      <w:r>
        <w:rPr>
          <w:rFonts w:hint="eastAsia" w:ascii="宋体" w:hAnsi="宋体"/>
          <w:sz w:val="24"/>
          <w:lang w:eastAsia="zh-CN"/>
        </w:rPr>
        <w:t>投标人</w:t>
      </w:r>
      <w:r>
        <w:rPr>
          <w:rFonts w:hint="eastAsia" w:ascii="宋体" w:hAnsi="宋体"/>
          <w:sz w:val="24"/>
        </w:rPr>
        <w:t>参加同一合同项下投标的，按一家</w:t>
      </w:r>
      <w:r>
        <w:rPr>
          <w:rFonts w:hint="eastAsia" w:ascii="宋体" w:hAnsi="宋体"/>
          <w:sz w:val="24"/>
          <w:lang w:eastAsia="zh-CN"/>
        </w:rPr>
        <w:t>投标人</w:t>
      </w:r>
      <w:r>
        <w:rPr>
          <w:rFonts w:hint="eastAsia" w:ascii="宋体" w:hAnsi="宋体"/>
          <w:sz w:val="24"/>
        </w:rPr>
        <w:t>计算，评审后得分最高的同品牌</w:t>
      </w:r>
      <w:r>
        <w:rPr>
          <w:rFonts w:hint="eastAsia" w:ascii="宋体" w:hAnsi="宋体"/>
          <w:sz w:val="24"/>
          <w:lang w:eastAsia="zh-CN"/>
        </w:rPr>
        <w:t>投标人</w:t>
      </w:r>
      <w:r>
        <w:rPr>
          <w:rFonts w:hint="eastAsia" w:ascii="宋体" w:hAnsi="宋体"/>
          <w:sz w:val="24"/>
        </w:rPr>
        <w:t>作为中标候选人推荐；评审得分相同的，由采购人或者采购人委托评标委员会采取随机抽取方式确定一个</w:t>
      </w:r>
      <w:r>
        <w:rPr>
          <w:rFonts w:hint="eastAsia" w:ascii="宋体" w:hAnsi="宋体"/>
          <w:sz w:val="24"/>
          <w:lang w:eastAsia="zh-CN"/>
        </w:rPr>
        <w:t>投标人</w:t>
      </w:r>
      <w:r>
        <w:rPr>
          <w:rFonts w:hint="eastAsia" w:ascii="宋体" w:hAnsi="宋体"/>
          <w:sz w:val="24"/>
        </w:rPr>
        <w:t>获得中标人推荐资格，其他同品牌</w:t>
      </w:r>
      <w:r>
        <w:rPr>
          <w:rFonts w:hint="eastAsia" w:ascii="宋体" w:hAnsi="宋体"/>
          <w:sz w:val="24"/>
          <w:lang w:eastAsia="zh-CN"/>
        </w:rPr>
        <w:t>投标人</w:t>
      </w:r>
      <w:r>
        <w:rPr>
          <w:rFonts w:hint="eastAsia" w:ascii="宋体" w:hAnsi="宋体"/>
          <w:sz w:val="24"/>
        </w:rPr>
        <w:t>不作为中标候选人。</w:t>
      </w:r>
    </w:p>
    <w:p w14:paraId="3FDCD51A">
      <w:pPr>
        <w:pStyle w:val="25"/>
        <w:spacing w:line="360" w:lineRule="auto"/>
        <w:ind w:firstLine="354" w:firstLineChars="147"/>
        <w:contextualSpacing/>
        <w:rPr>
          <w:rFonts w:ascii="宋体" w:hAnsi="宋体" w:cs="仿宋_GB2312"/>
          <w:b/>
          <w:sz w:val="24"/>
          <w:szCs w:val="24"/>
          <w:lang w:val="zh-CN"/>
        </w:rPr>
      </w:pPr>
      <w:r>
        <w:rPr>
          <w:rFonts w:hint="eastAsia" w:ascii="宋体" w:hAnsi="宋体" w:cs="仿宋_GB2312"/>
          <w:b/>
          <w:sz w:val="24"/>
          <w:szCs w:val="24"/>
          <w:lang w:val="zh-CN"/>
        </w:rPr>
        <w:t>（3）强制采购节能产品和优先采购节能产品、优先采购环保产品</w:t>
      </w:r>
    </w:p>
    <w:p w14:paraId="7FA40B62">
      <w:pPr>
        <w:pStyle w:val="25"/>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1）对《节能产品政府采购品目清单》所列的政府强制采购节能产品</w:t>
      </w:r>
      <w:r>
        <w:rPr>
          <w:rFonts w:hint="eastAsia" w:ascii="宋体" w:hAnsi="宋体" w:cs="仿宋_GB2312"/>
          <w:sz w:val="24"/>
          <w:szCs w:val="24"/>
        </w:rPr>
        <w:t>，</w:t>
      </w:r>
      <w:r>
        <w:rPr>
          <w:rFonts w:hint="eastAsia" w:ascii="宋体" w:hAnsi="宋体" w:cs="仿宋_GB2312"/>
          <w:sz w:val="24"/>
          <w:szCs w:val="24"/>
          <w:lang w:val="zh-CN"/>
        </w:rPr>
        <w:t>投标人投标文件中应提供具有国家确定的认证机构出具的、处于有效期之内的节能产品认证证书，否则将承担其投标被视为非实质性响应投标的风险。</w:t>
      </w:r>
    </w:p>
    <w:p w14:paraId="56E5DA4C">
      <w:pPr>
        <w:pStyle w:val="25"/>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5E1C2C21">
      <w:pPr>
        <w:pStyle w:val="25"/>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06625C3">
      <w:pPr>
        <w:spacing w:line="360" w:lineRule="auto"/>
        <w:ind w:firstLine="482" w:firstLineChars="200"/>
        <w:contextualSpacing/>
        <w:rPr>
          <w:rFonts w:ascii="宋体" w:hAnsi="宋体" w:cs="宋体"/>
          <w:b/>
          <w:bCs/>
          <w:sz w:val="24"/>
          <w:szCs w:val="24"/>
          <w:lang w:val="zh-CN"/>
        </w:rPr>
      </w:pPr>
      <w:r>
        <w:rPr>
          <w:rFonts w:hint="eastAsia" w:ascii="宋体" w:hAnsi="宋体" w:cs="宋体"/>
          <w:b/>
          <w:bCs/>
          <w:sz w:val="24"/>
          <w:szCs w:val="24"/>
          <w:lang w:val="zh-CN"/>
        </w:rPr>
        <w:t>（4）网络关键设备、网络安全专用产品要求</w:t>
      </w:r>
    </w:p>
    <w:p w14:paraId="702098CC">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 xml:space="preserve"> 1）项目中涉及网络关键设备或网络安全专用产品的，至少符合以下条件之一：一是已由具备 资格的机构安全认证合格或安全检测符合要求；二是已获得《计算机信息系统安全专用产品销售许可证》，且在有效期内。</w:t>
      </w:r>
    </w:p>
    <w:p w14:paraId="02515F1B">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提供资料（下列资料任意一项）</w:t>
      </w:r>
    </w:p>
    <w:p w14:paraId="153C12F4">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①网络关键设备和网络安全专用产品安全认证证书；</w:t>
      </w:r>
    </w:p>
    <w:p w14:paraId="08DD00DE">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②网络关键设备安全检测证书、网络安全专用产品安全检测证书；</w:t>
      </w:r>
    </w:p>
    <w:p w14:paraId="1522C65E">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③计算机信息系统安全专用产品销售许可证；</w:t>
      </w:r>
    </w:p>
    <w:p w14:paraId="65E44F21">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④中国网信网或工业和信息化部网站或公安部网站或国家认证认可监督管理委 员会网站公布的认证、检测结果（提供公布安全认证、安全检测结果页面网址和安全 认证、检测结果截图）。</w:t>
      </w:r>
    </w:p>
    <w:p w14:paraId="3FD45DB1">
      <w:pPr>
        <w:spacing w:line="360" w:lineRule="auto"/>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w:t>
      </w:r>
      <w:r>
        <w:rPr>
          <w:rFonts w:hint="eastAsia" w:ascii="宋体" w:hAnsi="宋体" w:cs="宋体"/>
          <w:b/>
          <w:kern w:val="0"/>
          <w:sz w:val="24"/>
          <w:szCs w:val="24"/>
          <w:lang w:val="en-US" w:eastAsia="zh-CN"/>
        </w:rPr>
        <w:t>5</w:t>
      </w:r>
      <w:r>
        <w:rPr>
          <w:rFonts w:hint="eastAsia" w:ascii="宋体" w:hAnsi="宋体" w:cs="宋体"/>
          <w:b/>
          <w:kern w:val="0"/>
          <w:sz w:val="24"/>
          <w:szCs w:val="24"/>
          <w:lang w:val="zh-CN"/>
        </w:rPr>
        <w:t>）投标无效情形</w:t>
      </w:r>
    </w:p>
    <w:p w14:paraId="33ED23B9">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269A04BD">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14:paraId="4C5505AF">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14:paraId="2E80CFA0">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14:paraId="429E753A">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14:paraId="573C1FAB">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14:paraId="75D60439">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14:paraId="2B2F1A64">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71F2DA">
      <w:pPr>
        <w:tabs>
          <w:tab w:val="left" w:pos="1260"/>
        </w:tabs>
        <w:autoSpaceDE w:val="0"/>
        <w:autoSpaceDN w:val="0"/>
        <w:spacing w:line="360" w:lineRule="auto"/>
        <w:ind w:firstLine="482" w:firstLineChars="200"/>
        <w:contextualSpacing/>
        <w:rPr>
          <w:rFonts w:ascii="宋体" w:hAnsi="宋体" w:cs="宋体"/>
          <w:b/>
          <w:sz w:val="24"/>
          <w:szCs w:val="24"/>
        </w:rPr>
      </w:pPr>
      <w:r>
        <w:rPr>
          <w:rFonts w:hint="eastAsia" w:ascii="宋体" w:hAnsi="宋体" w:cs="宋体"/>
          <w:b/>
          <w:sz w:val="24"/>
          <w:szCs w:val="24"/>
          <w:lang w:val="zh-CN"/>
        </w:rPr>
        <w:t>5）</w:t>
      </w:r>
      <w:r>
        <w:rPr>
          <w:rFonts w:hint="eastAsia" w:ascii="宋体" w:hAnsi="宋体" w:cs="宋体"/>
          <w:b/>
          <w:sz w:val="24"/>
          <w:szCs w:val="24"/>
        </w:rPr>
        <w:t>对投标文件进行一致性分析，分析投标文件是否有雷同现象，判定</w:t>
      </w:r>
      <w:r>
        <w:rPr>
          <w:rFonts w:hint="eastAsia" w:ascii="宋体" w:hAnsi="宋体" w:cs="宋体"/>
          <w:b/>
          <w:sz w:val="24"/>
          <w:szCs w:val="24"/>
          <w:lang w:eastAsia="zh-CN"/>
        </w:rPr>
        <w:t>投标人</w:t>
      </w:r>
      <w:r>
        <w:rPr>
          <w:rFonts w:hint="eastAsia" w:ascii="宋体" w:hAnsi="宋体" w:cs="宋体"/>
          <w:b/>
          <w:sz w:val="24"/>
          <w:szCs w:val="24"/>
        </w:rPr>
        <w:t>是否有串通投标行为。</w:t>
      </w:r>
    </w:p>
    <w:p w14:paraId="05DB287B">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）法律、法规和招标文件规定的其他无效情形。</w:t>
      </w:r>
    </w:p>
    <w:p w14:paraId="1C4A0824">
      <w:pPr>
        <w:spacing w:line="360" w:lineRule="auto"/>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7）不同</w:t>
      </w:r>
      <w:r>
        <w:rPr>
          <w:rFonts w:hint="eastAsia" w:ascii="宋体" w:hAnsi="宋体" w:cs="宋体"/>
          <w:b/>
          <w:kern w:val="0"/>
          <w:sz w:val="24"/>
          <w:szCs w:val="24"/>
          <w:lang w:val="en-US" w:eastAsia="zh-CN"/>
        </w:rPr>
        <w:t>供应商</w:t>
      </w:r>
      <w:r>
        <w:rPr>
          <w:rFonts w:hint="eastAsia" w:ascii="宋体" w:hAnsi="宋体" w:cs="宋体"/>
          <w:b/>
          <w:kern w:val="0"/>
          <w:sz w:val="24"/>
          <w:szCs w:val="24"/>
          <w:lang w:val="zh-CN"/>
        </w:rPr>
        <w:t>电子投标文件制作硬件特征码（网卡MAC地址、CPU序号、硬盘序列号）均一致时，视为“不同投标人的投标文件由同一单位或者个人编制” 或“不同投标人委托同一单位或者个人办理投标事宜”，其投标无效。</w:t>
      </w:r>
    </w:p>
    <w:p w14:paraId="4D44883D">
      <w:pPr>
        <w:spacing w:line="360" w:lineRule="auto"/>
        <w:ind w:firstLine="482" w:firstLineChars="200"/>
        <w:contextualSpacing/>
        <w:rPr>
          <w:rFonts w:hint="eastAsia" w:ascii="宋体" w:hAnsi="宋体" w:cs="宋体"/>
          <w:b/>
          <w:kern w:val="0"/>
          <w:sz w:val="24"/>
          <w:szCs w:val="24"/>
          <w:lang w:val="zh-CN"/>
        </w:rPr>
      </w:pPr>
      <w:r>
        <w:rPr>
          <w:rFonts w:hint="eastAsia" w:ascii="宋体" w:hAnsi="宋体" w:cs="宋体"/>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14:paraId="537BF5A2">
      <w:pPr>
        <w:spacing w:line="360" w:lineRule="auto"/>
        <w:ind w:firstLine="482" w:firstLineChars="200"/>
        <w:contextualSpacing/>
        <w:rPr>
          <w:rFonts w:hint="eastAsia" w:ascii="宋体" w:hAnsi="宋体" w:cs="宋体"/>
          <w:b/>
          <w:kern w:val="0"/>
          <w:sz w:val="24"/>
          <w:szCs w:val="24"/>
          <w:lang w:val="zh-CN"/>
        </w:rPr>
      </w:pPr>
      <w:r>
        <w:rPr>
          <w:rFonts w:hint="eastAsia" w:ascii="宋体" w:hAnsi="宋体" w:cs="宋体"/>
          <w:b/>
          <w:sz w:val="24"/>
          <w:szCs w:val="24"/>
          <w:lang w:val="zh-CN"/>
        </w:rPr>
        <w:t>（</w:t>
      </w:r>
      <w:r>
        <w:rPr>
          <w:rFonts w:hint="eastAsia" w:ascii="宋体" w:hAnsi="宋体" w:cs="宋体"/>
          <w:b/>
          <w:sz w:val="24"/>
          <w:szCs w:val="24"/>
          <w:lang w:val="en-US" w:eastAsia="zh-CN"/>
        </w:rPr>
        <w:t>6</w:t>
      </w:r>
      <w:r>
        <w:rPr>
          <w:rFonts w:hint="eastAsia" w:ascii="宋体" w:hAnsi="宋体" w:cs="宋体"/>
          <w:b/>
          <w:sz w:val="24"/>
          <w:szCs w:val="24"/>
          <w:lang w:val="zh-CN"/>
        </w:rPr>
        <w:t>）评标标准（适用于所有标段）</w:t>
      </w:r>
    </w:p>
    <w:p w14:paraId="73836815">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40"/>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14:paraId="5439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14:paraId="44F1EA2D">
            <w:pPr>
              <w:spacing w:line="360" w:lineRule="auto"/>
              <w:jc w:val="center"/>
              <w:rPr>
                <w:rFonts w:ascii="宋体"/>
                <w:sz w:val="24"/>
                <w:szCs w:val="24"/>
              </w:rPr>
            </w:pPr>
            <w:r>
              <w:rPr>
                <w:rFonts w:hint="eastAsia" w:ascii="宋体" w:hAnsi="宋体"/>
                <w:sz w:val="24"/>
                <w:szCs w:val="24"/>
              </w:rPr>
              <w:t>分值构成</w:t>
            </w:r>
          </w:p>
          <w:p w14:paraId="4F72FA49">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14:paraId="107C90A4">
            <w:pPr>
              <w:spacing w:line="360" w:lineRule="auto"/>
              <w:ind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lang w:val="en-US" w:eastAsia="zh-CN"/>
              </w:rPr>
              <w:t>20</w:t>
            </w:r>
            <w:r>
              <w:rPr>
                <w:rFonts w:hint="eastAsia" w:ascii="宋体" w:hAnsi="宋体"/>
                <w:sz w:val="24"/>
                <w:szCs w:val="24"/>
              </w:rPr>
              <w:t>分</w:t>
            </w:r>
          </w:p>
          <w:p w14:paraId="12684261">
            <w:pPr>
              <w:spacing w:line="360" w:lineRule="auto"/>
              <w:ind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20</w:t>
            </w:r>
            <w:r>
              <w:rPr>
                <w:rFonts w:hint="eastAsia" w:ascii="宋体" w:hAnsi="宋体"/>
                <w:sz w:val="24"/>
                <w:szCs w:val="24"/>
              </w:rPr>
              <w:t>分</w:t>
            </w:r>
          </w:p>
          <w:p w14:paraId="28717379">
            <w:pPr>
              <w:spacing w:line="360" w:lineRule="auto"/>
              <w:ind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lang w:val="en-US" w:eastAsia="zh-CN"/>
              </w:rPr>
              <w:t>60</w:t>
            </w:r>
            <w:r>
              <w:rPr>
                <w:rFonts w:hint="eastAsia" w:ascii="宋体" w:hAnsi="宋体"/>
                <w:sz w:val="24"/>
                <w:szCs w:val="24"/>
              </w:rPr>
              <w:t>分</w:t>
            </w:r>
          </w:p>
        </w:tc>
      </w:tr>
      <w:tr w14:paraId="549D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14:paraId="1DEBE80C">
            <w:pPr>
              <w:jc w:val="center"/>
              <w:rPr>
                <w:rFonts w:ascii="宋体"/>
                <w:b/>
                <w:sz w:val="24"/>
                <w:szCs w:val="24"/>
              </w:rPr>
            </w:pPr>
            <w:r>
              <w:rPr>
                <w:rFonts w:hint="eastAsia" w:ascii="宋体" w:hAnsi="宋体"/>
                <w:b/>
                <w:bCs/>
                <w:sz w:val="24"/>
                <w:szCs w:val="24"/>
              </w:rPr>
              <w:t>价格部分（满分</w:t>
            </w:r>
            <w:r>
              <w:rPr>
                <w:rFonts w:hint="eastAsia" w:ascii="宋体" w:hAnsi="宋体"/>
                <w:b/>
                <w:bCs/>
                <w:sz w:val="24"/>
                <w:szCs w:val="24"/>
                <w:lang w:val="en-US" w:eastAsia="zh-CN"/>
              </w:rPr>
              <w:t>20</w:t>
            </w:r>
            <w:r>
              <w:rPr>
                <w:rFonts w:hint="eastAsia" w:ascii="宋体" w:hAnsi="宋体"/>
                <w:b/>
                <w:bCs/>
                <w:sz w:val="24"/>
                <w:szCs w:val="24"/>
              </w:rPr>
              <w:t>分）</w:t>
            </w:r>
          </w:p>
        </w:tc>
      </w:tr>
      <w:tr w14:paraId="027A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14:paraId="27D222CF">
            <w:pPr>
              <w:jc w:val="center"/>
              <w:rPr>
                <w:rFonts w:ascii="宋体"/>
                <w:b/>
                <w:sz w:val="24"/>
                <w:szCs w:val="24"/>
              </w:rPr>
            </w:pPr>
            <w:r>
              <w:rPr>
                <w:rFonts w:hint="eastAsia" w:ascii="宋体" w:hAnsi="宋体"/>
                <w:b/>
                <w:sz w:val="24"/>
                <w:szCs w:val="24"/>
              </w:rPr>
              <w:t>评分因素</w:t>
            </w:r>
          </w:p>
        </w:tc>
        <w:tc>
          <w:tcPr>
            <w:tcW w:w="6237" w:type="dxa"/>
            <w:noWrap/>
            <w:vAlign w:val="center"/>
          </w:tcPr>
          <w:p w14:paraId="4EB794E0">
            <w:pPr>
              <w:jc w:val="center"/>
              <w:rPr>
                <w:rFonts w:ascii="宋体"/>
                <w:b/>
                <w:sz w:val="24"/>
                <w:szCs w:val="24"/>
              </w:rPr>
            </w:pPr>
            <w:r>
              <w:rPr>
                <w:rFonts w:hint="eastAsia" w:ascii="宋体" w:hAnsi="宋体"/>
                <w:b/>
                <w:sz w:val="24"/>
                <w:szCs w:val="24"/>
              </w:rPr>
              <w:t>评标标准</w:t>
            </w:r>
          </w:p>
        </w:tc>
        <w:tc>
          <w:tcPr>
            <w:tcW w:w="967" w:type="dxa"/>
            <w:noWrap/>
            <w:vAlign w:val="center"/>
          </w:tcPr>
          <w:p w14:paraId="11C5080D">
            <w:pPr>
              <w:jc w:val="center"/>
              <w:rPr>
                <w:rFonts w:ascii="宋体"/>
                <w:b/>
                <w:sz w:val="24"/>
                <w:szCs w:val="24"/>
              </w:rPr>
            </w:pPr>
            <w:r>
              <w:rPr>
                <w:rFonts w:hint="eastAsia" w:ascii="宋体" w:hAnsi="宋体"/>
                <w:b/>
                <w:sz w:val="24"/>
                <w:szCs w:val="24"/>
              </w:rPr>
              <w:t>分值</w:t>
            </w:r>
          </w:p>
        </w:tc>
      </w:tr>
      <w:tr w14:paraId="44D9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14:paraId="5F6C544A">
            <w:pPr>
              <w:spacing w:line="360" w:lineRule="auto"/>
              <w:jc w:val="center"/>
              <w:rPr>
                <w:rFonts w:ascii="宋体"/>
                <w:sz w:val="24"/>
                <w:szCs w:val="24"/>
              </w:rPr>
            </w:pPr>
            <w:r>
              <w:rPr>
                <w:rFonts w:hint="eastAsia" w:ascii="宋体" w:hAnsi="宋体"/>
                <w:sz w:val="24"/>
                <w:szCs w:val="24"/>
              </w:rPr>
              <w:t>投标报价</w:t>
            </w:r>
          </w:p>
          <w:p w14:paraId="593F9795">
            <w:pPr>
              <w:spacing w:line="360" w:lineRule="auto"/>
              <w:jc w:val="center"/>
              <w:rPr>
                <w:rFonts w:ascii="宋体"/>
                <w:sz w:val="24"/>
                <w:szCs w:val="24"/>
              </w:rPr>
            </w:pPr>
            <w:r>
              <w:rPr>
                <w:rFonts w:hint="eastAsia" w:ascii="宋体" w:hAnsi="宋体"/>
                <w:sz w:val="24"/>
                <w:szCs w:val="24"/>
              </w:rPr>
              <w:t>评分标准</w:t>
            </w:r>
          </w:p>
        </w:tc>
        <w:tc>
          <w:tcPr>
            <w:tcW w:w="6237" w:type="dxa"/>
            <w:noWrap/>
            <w:vAlign w:val="center"/>
          </w:tcPr>
          <w:p w14:paraId="263D4F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eastAsia="宋体"/>
                <w:sz w:val="24"/>
                <w:szCs w:val="24"/>
                <w:lang w:val="en-US" w:eastAsia="zh-CN"/>
              </w:rPr>
            </w:pPr>
            <w:r>
              <w:rPr>
                <w:rFonts w:hint="default" w:ascii="宋体" w:eastAsia="宋体"/>
                <w:sz w:val="24"/>
                <w:szCs w:val="24"/>
                <w:lang w:val="en-US" w:eastAsia="zh-CN"/>
              </w:rPr>
              <w:t xml:space="preserve">满足招标文件要求且投标价格最低的投标报价为评标基准价，其价格分为满分。其他合格投标人的价格分统一按照下列公式计算： </w:t>
            </w:r>
          </w:p>
          <w:p w14:paraId="4D6003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eastAsia="宋体"/>
                <w:sz w:val="24"/>
                <w:szCs w:val="24"/>
                <w:lang w:val="en-US" w:eastAsia="zh-CN"/>
              </w:rPr>
            </w:pPr>
            <w:r>
              <w:rPr>
                <w:rFonts w:hint="default" w:ascii="宋体" w:eastAsia="宋体"/>
                <w:sz w:val="24"/>
                <w:szCs w:val="24"/>
                <w:lang w:val="en-US" w:eastAsia="zh-CN"/>
              </w:rPr>
              <w:t>投标报价得分=（评标基准价/投标报价）×20</w:t>
            </w:r>
          </w:p>
        </w:tc>
        <w:tc>
          <w:tcPr>
            <w:tcW w:w="967" w:type="dxa"/>
            <w:noWrap/>
            <w:vAlign w:val="center"/>
          </w:tcPr>
          <w:p w14:paraId="18B6B3D8">
            <w:pPr>
              <w:jc w:val="center"/>
              <w:rPr>
                <w:rFonts w:ascii="宋体"/>
                <w:sz w:val="24"/>
                <w:szCs w:val="24"/>
              </w:rPr>
            </w:pPr>
            <w:r>
              <w:rPr>
                <w:rFonts w:hint="eastAsia" w:ascii="宋体" w:hAnsi="宋体"/>
                <w:sz w:val="24"/>
                <w:szCs w:val="24"/>
                <w:lang w:val="en-US" w:eastAsia="zh-CN"/>
              </w:rPr>
              <w:t>20</w:t>
            </w:r>
            <w:r>
              <w:rPr>
                <w:rFonts w:hint="eastAsia" w:ascii="宋体" w:hAnsi="宋体"/>
                <w:sz w:val="24"/>
                <w:szCs w:val="24"/>
              </w:rPr>
              <w:t>分</w:t>
            </w:r>
          </w:p>
        </w:tc>
      </w:tr>
      <w:tr w14:paraId="6004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14:paraId="06245C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20</w:t>
            </w:r>
            <w:r>
              <w:rPr>
                <w:rFonts w:hint="eastAsia" w:ascii="宋体" w:hAnsi="宋体"/>
                <w:b/>
                <w:sz w:val="24"/>
                <w:szCs w:val="24"/>
              </w:rPr>
              <w:t>分）</w:t>
            </w:r>
          </w:p>
        </w:tc>
      </w:tr>
      <w:tr w14:paraId="5F0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14:paraId="12977375">
            <w:pPr>
              <w:jc w:val="center"/>
              <w:rPr>
                <w:rFonts w:ascii="宋体"/>
                <w:b/>
                <w:sz w:val="24"/>
                <w:szCs w:val="24"/>
              </w:rPr>
            </w:pPr>
            <w:r>
              <w:rPr>
                <w:rFonts w:hint="eastAsia" w:ascii="宋体" w:hAnsi="宋体"/>
                <w:b/>
                <w:sz w:val="24"/>
                <w:szCs w:val="24"/>
              </w:rPr>
              <w:t>评分因素</w:t>
            </w:r>
          </w:p>
        </w:tc>
        <w:tc>
          <w:tcPr>
            <w:tcW w:w="6237" w:type="dxa"/>
            <w:noWrap/>
            <w:vAlign w:val="center"/>
          </w:tcPr>
          <w:p w14:paraId="79B9CF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b/>
                <w:sz w:val="24"/>
                <w:szCs w:val="24"/>
              </w:rPr>
            </w:pPr>
            <w:r>
              <w:rPr>
                <w:rFonts w:hint="eastAsia" w:ascii="宋体" w:hAnsi="宋体"/>
                <w:b/>
                <w:sz w:val="24"/>
                <w:szCs w:val="24"/>
              </w:rPr>
              <w:t>评标标准</w:t>
            </w:r>
          </w:p>
        </w:tc>
        <w:tc>
          <w:tcPr>
            <w:tcW w:w="967" w:type="dxa"/>
            <w:noWrap/>
            <w:vAlign w:val="center"/>
          </w:tcPr>
          <w:p w14:paraId="4C05F974">
            <w:pPr>
              <w:jc w:val="center"/>
              <w:rPr>
                <w:rFonts w:ascii="宋体"/>
                <w:b/>
                <w:sz w:val="24"/>
                <w:szCs w:val="24"/>
              </w:rPr>
            </w:pPr>
            <w:r>
              <w:rPr>
                <w:rFonts w:hint="eastAsia" w:ascii="宋体" w:hAnsi="宋体"/>
                <w:b/>
                <w:sz w:val="24"/>
                <w:szCs w:val="24"/>
              </w:rPr>
              <w:t>分值</w:t>
            </w:r>
          </w:p>
        </w:tc>
      </w:tr>
      <w:tr w14:paraId="4B1B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762" w:type="dxa"/>
            <w:noWrap/>
            <w:vAlign w:val="center"/>
          </w:tcPr>
          <w:p w14:paraId="6153655D">
            <w:pPr>
              <w:spacing w:line="360" w:lineRule="auto"/>
              <w:rPr>
                <w:rFonts w:hint="eastAsia" w:ascii="宋体" w:hAnsi="宋体" w:eastAsia="宋体"/>
                <w:color w:val="0000FF"/>
                <w:sz w:val="24"/>
                <w:szCs w:val="24"/>
                <w:lang w:eastAsia="zh-CN"/>
              </w:rPr>
            </w:pPr>
            <w:r>
              <w:rPr>
                <w:rFonts w:hint="eastAsia" w:ascii="宋体" w:cs="Times New Roman"/>
                <w:sz w:val="24"/>
                <w:szCs w:val="24"/>
                <w:lang w:val="en-US" w:eastAsia="zh-CN"/>
              </w:rPr>
              <w:t>人员的配备、培训、管理计划</w:t>
            </w:r>
          </w:p>
        </w:tc>
        <w:tc>
          <w:tcPr>
            <w:tcW w:w="6237" w:type="dxa"/>
            <w:noWrap/>
            <w:vAlign w:val="center"/>
          </w:tcPr>
          <w:p w14:paraId="4E1474C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0000FF"/>
                <w:sz w:val="24"/>
                <w:szCs w:val="24"/>
                <w:lang w:val="en-US" w:eastAsia="zh-CN"/>
              </w:rPr>
            </w:pPr>
            <w:r>
              <w:rPr>
                <w:rFonts w:hint="eastAsia" w:ascii="宋体" w:cs="Times New Roman"/>
                <w:sz w:val="24"/>
                <w:szCs w:val="24"/>
                <w:lang w:val="en-US" w:eastAsia="zh-CN"/>
              </w:rPr>
              <w:t>人员的配备、培训、管理：主要包含人员的配备、素质与项目定位、培训机构与运行机制、培训内容与项目定位和管理目标、管理方案等，描述完整、详细的得10分；有简单描述且不缺项的得7分；缺项或未提供不得分。</w:t>
            </w:r>
          </w:p>
        </w:tc>
        <w:tc>
          <w:tcPr>
            <w:tcW w:w="967" w:type="dxa"/>
            <w:noWrap/>
            <w:vAlign w:val="center"/>
          </w:tcPr>
          <w:p w14:paraId="5C29E584">
            <w:pPr>
              <w:spacing w:line="360" w:lineRule="auto"/>
              <w:jc w:val="center"/>
              <w:rPr>
                <w:rFonts w:ascii="宋体" w:hAnsi="宋体"/>
                <w:color w:val="0000FF"/>
                <w:sz w:val="24"/>
                <w:szCs w:val="24"/>
              </w:rPr>
            </w:pPr>
            <w:r>
              <w:rPr>
                <w:rFonts w:hint="eastAsia" w:ascii="宋体" w:hAnsi="宋体"/>
                <w:sz w:val="24"/>
                <w:szCs w:val="24"/>
                <w:lang w:val="en-US" w:eastAsia="zh-CN"/>
              </w:rPr>
              <w:t>10</w:t>
            </w:r>
          </w:p>
        </w:tc>
      </w:tr>
      <w:tr w14:paraId="43F6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762" w:type="dxa"/>
            <w:noWrap/>
            <w:vAlign w:val="center"/>
          </w:tcPr>
          <w:p w14:paraId="250E9374">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服务承诺</w:t>
            </w:r>
          </w:p>
        </w:tc>
        <w:tc>
          <w:tcPr>
            <w:tcW w:w="6237" w:type="dxa"/>
            <w:noWrap/>
            <w:vAlign w:val="center"/>
          </w:tcPr>
          <w:p w14:paraId="38EB5E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lang w:val="en-US" w:eastAsia="zh-CN"/>
              </w:rPr>
            </w:pPr>
            <w:r>
              <w:rPr>
                <w:rFonts w:hint="eastAsia" w:ascii="宋体" w:hAnsi="宋体"/>
                <w:sz w:val="24"/>
                <w:szCs w:val="24"/>
                <w:lang w:val="en-US" w:eastAsia="zh-CN"/>
              </w:rPr>
              <w:t>承诺中标后，积极配合各方工作，投入充足人员、设备，做好人员协调工作，保证服务质量的承诺和措施。内容描述完整、详细的得10分，有简单描述且不缺项的得7分，不提供或缺项不得分。</w:t>
            </w:r>
          </w:p>
        </w:tc>
        <w:tc>
          <w:tcPr>
            <w:tcW w:w="967" w:type="dxa"/>
            <w:noWrap/>
            <w:vAlign w:val="center"/>
          </w:tcPr>
          <w:p w14:paraId="4473B93F">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10</w:t>
            </w:r>
          </w:p>
        </w:tc>
      </w:tr>
      <w:tr w14:paraId="7FAB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14:paraId="5F2DECB9">
            <w:pPr>
              <w:jc w:val="center"/>
              <w:rPr>
                <w:rFonts w:ascii="宋体"/>
                <w:b/>
                <w:sz w:val="24"/>
                <w:szCs w:val="24"/>
              </w:rPr>
            </w:pPr>
            <w:r>
              <w:rPr>
                <w:rFonts w:hint="eastAsia" w:ascii="宋体" w:hAnsi="宋体"/>
                <w:b/>
                <w:sz w:val="24"/>
                <w:szCs w:val="24"/>
              </w:rPr>
              <w:t>技术部分（满分</w:t>
            </w:r>
            <w:r>
              <w:rPr>
                <w:rFonts w:hint="eastAsia" w:ascii="宋体" w:hAnsi="宋体"/>
                <w:b/>
                <w:sz w:val="24"/>
                <w:szCs w:val="24"/>
                <w:lang w:val="en-US" w:eastAsia="zh-CN"/>
              </w:rPr>
              <w:t>60</w:t>
            </w:r>
            <w:r>
              <w:rPr>
                <w:rFonts w:hint="eastAsia" w:ascii="宋体" w:hAnsi="宋体"/>
                <w:b/>
                <w:sz w:val="24"/>
                <w:szCs w:val="24"/>
              </w:rPr>
              <w:t>分）</w:t>
            </w:r>
          </w:p>
        </w:tc>
      </w:tr>
      <w:tr w14:paraId="67D0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14:paraId="3C907AD4">
            <w:pPr>
              <w:jc w:val="center"/>
              <w:rPr>
                <w:rFonts w:ascii="宋体"/>
                <w:b/>
                <w:sz w:val="24"/>
                <w:szCs w:val="24"/>
              </w:rPr>
            </w:pPr>
            <w:r>
              <w:rPr>
                <w:rFonts w:hint="eastAsia" w:ascii="宋体" w:hAnsi="宋体"/>
                <w:b/>
                <w:sz w:val="24"/>
                <w:szCs w:val="24"/>
              </w:rPr>
              <w:t>评分因素</w:t>
            </w:r>
          </w:p>
        </w:tc>
        <w:tc>
          <w:tcPr>
            <w:tcW w:w="6237" w:type="dxa"/>
            <w:noWrap/>
            <w:vAlign w:val="center"/>
          </w:tcPr>
          <w:p w14:paraId="1AC1E8A9">
            <w:pPr>
              <w:jc w:val="center"/>
              <w:rPr>
                <w:rFonts w:ascii="宋体"/>
                <w:b/>
                <w:sz w:val="24"/>
                <w:szCs w:val="24"/>
              </w:rPr>
            </w:pPr>
            <w:r>
              <w:rPr>
                <w:rFonts w:hint="eastAsia" w:ascii="宋体" w:hAnsi="宋体"/>
                <w:b/>
                <w:sz w:val="24"/>
                <w:szCs w:val="24"/>
              </w:rPr>
              <w:t>评标标准</w:t>
            </w:r>
          </w:p>
        </w:tc>
        <w:tc>
          <w:tcPr>
            <w:tcW w:w="967" w:type="dxa"/>
            <w:noWrap/>
            <w:vAlign w:val="center"/>
          </w:tcPr>
          <w:p w14:paraId="28855A15">
            <w:pPr>
              <w:jc w:val="center"/>
              <w:rPr>
                <w:rFonts w:ascii="宋体"/>
                <w:b/>
                <w:sz w:val="24"/>
                <w:szCs w:val="24"/>
              </w:rPr>
            </w:pPr>
            <w:r>
              <w:rPr>
                <w:rFonts w:hint="eastAsia" w:ascii="宋体" w:hAnsi="宋体"/>
                <w:b/>
                <w:sz w:val="24"/>
                <w:szCs w:val="24"/>
              </w:rPr>
              <w:t>分值</w:t>
            </w:r>
          </w:p>
        </w:tc>
      </w:tr>
      <w:tr w14:paraId="26F7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62" w:type="dxa"/>
            <w:noWrap/>
            <w:vAlign w:val="center"/>
          </w:tcPr>
          <w:p w14:paraId="69181F8B">
            <w:pPr>
              <w:spacing w:line="360" w:lineRule="auto"/>
              <w:jc w:val="center"/>
              <w:rPr>
                <w:rFonts w:ascii="宋体" w:hAnsi="宋体"/>
                <w:sz w:val="24"/>
                <w:szCs w:val="24"/>
              </w:rPr>
            </w:pPr>
            <w:r>
              <w:rPr>
                <w:rFonts w:hint="eastAsia" w:ascii="宋体" w:hAnsi="宋体"/>
                <w:sz w:val="24"/>
                <w:szCs w:val="24"/>
                <w:lang w:val="en-US" w:eastAsia="zh-CN"/>
              </w:rPr>
              <w:t>技术（实施）方案</w:t>
            </w:r>
          </w:p>
        </w:tc>
        <w:tc>
          <w:tcPr>
            <w:tcW w:w="6237" w:type="dxa"/>
            <w:noWrap/>
            <w:vAlign w:val="center"/>
          </w:tcPr>
          <w:p w14:paraId="76625D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Times New Roman"/>
                <w:sz w:val="24"/>
                <w:szCs w:val="24"/>
                <w:lang w:val="en-US" w:eastAsia="zh-CN"/>
              </w:rPr>
            </w:pPr>
            <w:r>
              <w:rPr>
                <w:rFonts w:hint="eastAsia" w:ascii="宋体" w:cs="Times New Roman"/>
                <w:sz w:val="24"/>
                <w:szCs w:val="24"/>
                <w:lang w:val="en-US" w:eastAsia="zh-CN"/>
              </w:rPr>
              <w:t>供应商根据项目采购服务内容编制对应的实施方案，实施方案包括各项服务目标、工作重点及具体服务内容、具有居家养老服务项目整体需求的措施、方法及流程等，内容描述完整、详细的得15分，有简单描述且不缺项的得10.5分，不提供或缺项不得分。</w:t>
            </w:r>
          </w:p>
        </w:tc>
        <w:tc>
          <w:tcPr>
            <w:tcW w:w="967" w:type="dxa"/>
            <w:noWrap/>
            <w:vAlign w:val="center"/>
          </w:tcPr>
          <w:p w14:paraId="4376F545">
            <w:pPr>
              <w:spacing w:line="360" w:lineRule="auto"/>
              <w:jc w:val="center"/>
              <w:rPr>
                <w:rFonts w:ascii="宋体" w:hAnsi="宋体"/>
                <w:sz w:val="24"/>
                <w:szCs w:val="24"/>
              </w:rPr>
            </w:pPr>
            <w:r>
              <w:rPr>
                <w:rFonts w:hint="eastAsia" w:ascii="宋体" w:hAnsi="宋体"/>
                <w:sz w:val="24"/>
                <w:szCs w:val="24"/>
                <w:lang w:val="en-US" w:eastAsia="zh-CN"/>
              </w:rPr>
              <w:t>15</w:t>
            </w:r>
            <w:r>
              <w:rPr>
                <w:rFonts w:ascii="宋体" w:hAnsi="宋体"/>
                <w:sz w:val="24"/>
                <w:szCs w:val="24"/>
              </w:rPr>
              <w:t>分</w:t>
            </w:r>
          </w:p>
        </w:tc>
      </w:tr>
      <w:tr w14:paraId="7045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762" w:type="dxa"/>
            <w:noWrap/>
            <w:vAlign w:val="center"/>
          </w:tcPr>
          <w:p w14:paraId="6E8C2E04">
            <w:pPr>
              <w:spacing w:line="360" w:lineRule="auto"/>
              <w:jc w:val="center"/>
              <w:rPr>
                <w:rFonts w:ascii="宋体" w:hAnsi="宋体"/>
                <w:sz w:val="24"/>
                <w:szCs w:val="24"/>
              </w:rPr>
            </w:pPr>
            <w:r>
              <w:rPr>
                <w:rFonts w:hint="eastAsia" w:ascii="宋体" w:hAnsi="宋体"/>
                <w:sz w:val="24"/>
                <w:szCs w:val="24"/>
                <w:lang w:val="en-US" w:eastAsia="zh-CN"/>
              </w:rPr>
              <w:t>服务的重点、难点和控制点分析</w:t>
            </w:r>
          </w:p>
        </w:tc>
        <w:tc>
          <w:tcPr>
            <w:tcW w:w="6237" w:type="dxa"/>
            <w:noWrap/>
            <w:vAlign w:val="center"/>
          </w:tcPr>
          <w:p w14:paraId="530AA6A4">
            <w:pPr>
              <w:pStyle w:val="1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Times New Roman"/>
                <w:sz w:val="24"/>
                <w:szCs w:val="24"/>
                <w:lang w:val="en-US" w:eastAsia="zh-CN"/>
              </w:rPr>
            </w:pPr>
            <w:r>
              <w:rPr>
                <w:rFonts w:hint="eastAsia" w:ascii="宋体" w:hAnsi="宋体" w:eastAsia="宋体" w:cs="Times New Roman"/>
                <w:bCs w:val="0"/>
                <w:spacing w:val="0"/>
                <w:kern w:val="2"/>
                <w:sz w:val="24"/>
                <w:szCs w:val="24"/>
                <w:lang w:val="en-US" w:eastAsia="zh-CN" w:bidi="ar-SA"/>
              </w:rPr>
              <w:t>对服务的重点、难点和控制点分析，每个方面分析到位并给出科学可行的解决方案，内容描述完整、详细的得10分，有简单描述且不缺项的得7分，不提供或缺项不得分。</w:t>
            </w:r>
            <w:r>
              <w:rPr>
                <w:rFonts w:hint="eastAsia" w:ascii="宋体" w:hAnsi="Calibri" w:eastAsia="宋体" w:cs="Times New Roman"/>
                <w:bCs w:val="0"/>
                <w:spacing w:val="0"/>
                <w:kern w:val="2"/>
                <w:sz w:val="24"/>
                <w:szCs w:val="24"/>
                <w:lang w:val="en-US" w:eastAsia="zh-CN" w:bidi="ar-SA"/>
              </w:rPr>
              <w:t xml:space="preserve"> </w:t>
            </w:r>
          </w:p>
        </w:tc>
        <w:tc>
          <w:tcPr>
            <w:tcW w:w="967" w:type="dxa"/>
            <w:noWrap/>
            <w:vAlign w:val="center"/>
          </w:tcPr>
          <w:p w14:paraId="64E7572B">
            <w:pPr>
              <w:spacing w:line="360" w:lineRule="auto"/>
              <w:jc w:val="center"/>
              <w:rPr>
                <w:rFonts w:ascii="宋体" w:hAnsi="宋体"/>
                <w:sz w:val="24"/>
                <w:szCs w:val="24"/>
              </w:rPr>
            </w:pPr>
            <w:r>
              <w:rPr>
                <w:rFonts w:hint="eastAsia" w:ascii="宋体" w:hAnsi="宋体"/>
                <w:sz w:val="24"/>
                <w:szCs w:val="24"/>
                <w:lang w:val="en-US" w:eastAsia="zh-CN"/>
              </w:rPr>
              <w:t>10</w:t>
            </w:r>
            <w:r>
              <w:rPr>
                <w:rFonts w:ascii="宋体" w:hAnsi="宋体"/>
                <w:sz w:val="24"/>
                <w:szCs w:val="24"/>
              </w:rPr>
              <w:t>分</w:t>
            </w:r>
          </w:p>
        </w:tc>
      </w:tr>
      <w:tr w14:paraId="340F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14:paraId="04639C1F">
            <w:pPr>
              <w:keepNext w:val="0"/>
              <w:keepLines w:val="0"/>
              <w:widowControl/>
              <w:suppressLineNumbers w:val="0"/>
              <w:jc w:val="center"/>
              <w:rPr>
                <w:rFonts w:hint="default" w:ascii="宋体" w:hAnsi="宋体"/>
                <w:sz w:val="24"/>
                <w:szCs w:val="24"/>
                <w:lang w:val="en-US"/>
              </w:rPr>
            </w:pPr>
            <w:r>
              <w:rPr>
                <w:rFonts w:hint="eastAsia" w:ascii="宋体" w:hAnsi="宋体"/>
                <w:sz w:val="24"/>
                <w:szCs w:val="24"/>
                <w:lang w:val="en-US" w:eastAsia="zh-CN"/>
              </w:rPr>
              <w:t>服务方案</w:t>
            </w:r>
          </w:p>
        </w:tc>
        <w:tc>
          <w:tcPr>
            <w:tcW w:w="6237" w:type="dxa"/>
            <w:noWrap/>
            <w:vAlign w:val="center"/>
          </w:tcPr>
          <w:p w14:paraId="27BADF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Times New Roman"/>
                <w:sz w:val="24"/>
                <w:szCs w:val="24"/>
                <w:lang w:val="en-US" w:eastAsia="zh-CN"/>
              </w:rPr>
            </w:pPr>
            <w:r>
              <w:rPr>
                <w:rFonts w:hint="eastAsia" w:ascii="宋体" w:cs="Times New Roman"/>
                <w:sz w:val="24"/>
                <w:szCs w:val="24"/>
                <w:lang w:val="en-US" w:eastAsia="zh-CN"/>
              </w:rPr>
              <w:t xml:space="preserve">供应商根据针对项目现状，编制服务方案，针对服务对象，养老服务内容完整，能满足服务对象的日常生活需求；有标准化的服务规范、服务流程，体现供应商的专业性服务；有质量监督管理，能有效保证服务对象的权益；具有回访制度，有服务质量改进的措施，内容描述详细、全面、具体的得15分，有简单描述且不缺项的得10.5分，不提供或缺项不得分。 </w:t>
            </w:r>
          </w:p>
        </w:tc>
        <w:tc>
          <w:tcPr>
            <w:tcW w:w="967" w:type="dxa"/>
            <w:noWrap/>
            <w:vAlign w:val="center"/>
          </w:tcPr>
          <w:p w14:paraId="7880CA24">
            <w:pPr>
              <w:spacing w:line="360" w:lineRule="auto"/>
              <w:jc w:val="center"/>
              <w:rPr>
                <w:rFonts w:ascii="宋体" w:hAnsi="宋体"/>
                <w:sz w:val="24"/>
                <w:szCs w:val="24"/>
              </w:rPr>
            </w:pPr>
            <w:r>
              <w:rPr>
                <w:rFonts w:hint="eastAsia" w:ascii="宋体" w:hAnsi="宋体"/>
                <w:sz w:val="24"/>
                <w:szCs w:val="24"/>
                <w:lang w:val="en-US" w:eastAsia="zh-CN"/>
              </w:rPr>
              <w:t>15</w:t>
            </w:r>
            <w:r>
              <w:rPr>
                <w:rFonts w:ascii="宋体" w:hAnsi="宋体"/>
                <w:sz w:val="24"/>
                <w:szCs w:val="24"/>
              </w:rPr>
              <w:t>分</w:t>
            </w:r>
          </w:p>
        </w:tc>
      </w:tr>
      <w:tr w14:paraId="0BDC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762" w:type="dxa"/>
            <w:noWrap/>
            <w:vAlign w:val="center"/>
          </w:tcPr>
          <w:p w14:paraId="79258E18">
            <w:pPr>
              <w:spacing w:line="360" w:lineRule="auto"/>
              <w:jc w:val="center"/>
              <w:rPr>
                <w:rFonts w:ascii="宋体" w:hAnsi="宋体"/>
                <w:sz w:val="24"/>
                <w:szCs w:val="24"/>
              </w:rPr>
            </w:pPr>
            <w:r>
              <w:rPr>
                <w:rFonts w:hint="eastAsia" w:ascii="宋体" w:hAnsi="宋体"/>
                <w:sz w:val="24"/>
                <w:szCs w:val="24"/>
                <w:lang w:val="en-US" w:eastAsia="zh-CN"/>
              </w:rPr>
              <w:t>管理制度</w:t>
            </w:r>
          </w:p>
        </w:tc>
        <w:tc>
          <w:tcPr>
            <w:tcW w:w="6237" w:type="dxa"/>
            <w:noWrap/>
            <w:vAlign w:val="center"/>
          </w:tcPr>
          <w:p w14:paraId="08CAC7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Times New Roman"/>
                <w:sz w:val="24"/>
                <w:szCs w:val="24"/>
                <w:lang w:val="en-US" w:eastAsia="zh-CN"/>
              </w:rPr>
            </w:pPr>
            <w:r>
              <w:rPr>
                <w:rFonts w:hint="eastAsia" w:ascii="宋体" w:cs="Times New Roman"/>
                <w:sz w:val="24"/>
                <w:szCs w:val="24"/>
                <w:lang w:val="en-US" w:eastAsia="zh-CN"/>
              </w:rPr>
              <w:t>具有完善的管理制度，包括供应商财务制度、运维制度、人员管理制度、档案管理制度等，描述完整、详细的得10分；有简单描述且不缺项的得7分；缺项或未提供不得分。</w:t>
            </w:r>
          </w:p>
        </w:tc>
        <w:tc>
          <w:tcPr>
            <w:tcW w:w="967" w:type="dxa"/>
            <w:noWrap/>
            <w:vAlign w:val="center"/>
          </w:tcPr>
          <w:p w14:paraId="10F49EF8">
            <w:pPr>
              <w:spacing w:line="360" w:lineRule="auto"/>
              <w:jc w:val="center"/>
              <w:rPr>
                <w:rFonts w:ascii="宋体" w:hAnsi="宋体"/>
                <w:sz w:val="24"/>
                <w:szCs w:val="24"/>
              </w:rPr>
            </w:pPr>
            <w:r>
              <w:rPr>
                <w:rFonts w:hint="eastAsia" w:ascii="宋体" w:hAnsi="宋体"/>
                <w:sz w:val="24"/>
                <w:szCs w:val="24"/>
                <w:lang w:val="en-US" w:eastAsia="zh-CN"/>
              </w:rPr>
              <w:t>10</w:t>
            </w:r>
            <w:r>
              <w:rPr>
                <w:rFonts w:ascii="宋体" w:hAnsi="宋体"/>
                <w:sz w:val="24"/>
                <w:szCs w:val="24"/>
              </w:rPr>
              <w:t>分</w:t>
            </w:r>
          </w:p>
        </w:tc>
      </w:tr>
      <w:tr w14:paraId="2B39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14:paraId="2B0DCE39">
            <w:pPr>
              <w:spacing w:line="360" w:lineRule="auto"/>
              <w:jc w:val="center"/>
              <w:rPr>
                <w:rFonts w:ascii="宋体" w:hAnsi="宋体"/>
                <w:sz w:val="24"/>
                <w:szCs w:val="24"/>
              </w:rPr>
            </w:pPr>
            <w:r>
              <w:rPr>
                <w:rFonts w:hint="eastAsia" w:ascii="宋体" w:hAnsi="宋体"/>
                <w:sz w:val="24"/>
                <w:szCs w:val="24"/>
                <w:lang w:val="en-US" w:eastAsia="zh-CN"/>
              </w:rPr>
              <w:t>突发事件应急预案、合理化建议</w:t>
            </w:r>
          </w:p>
        </w:tc>
        <w:tc>
          <w:tcPr>
            <w:tcW w:w="6237" w:type="dxa"/>
            <w:noWrap/>
            <w:vAlign w:val="center"/>
          </w:tcPr>
          <w:p w14:paraId="7679A0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Times New Roman"/>
                <w:sz w:val="24"/>
                <w:szCs w:val="24"/>
                <w:lang w:val="en-US" w:eastAsia="zh-CN"/>
              </w:rPr>
            </w:pPr>
            <w:r>
              <w:rPr>
                <w:rFonts w:hint="eastAsia" w:ascii="宋体" w:cs="Times New Roman"/>
                <w:sz w:val="24"/>
                <w:szCs w:val="24"/>
                <w:lang w:val="en-US" w:eastAsia="zh-CN"/>
              </w:rPr>
              <w:t>应急预案涵盖范围全面，对于突发事件的应对措施应有效可行，有汇报制度，有专门设置的应急行动小组的，描述完整、详细的得10分；有简单描述且不缺项的得7分；缺项或未提供不得分0。</w:t>
            </w:r>
          </w:p>
        </w:tc>
        <w:tc>
          <w:tcPr>
            <w:tcW w:w="967" w:type="dxa"/>
            <w:noWrap/>
            <w:vAlign w:val="center"/>
          </w:tcPr>
          <w:p w14:paraId="2E3C7907">
            <w:pPr>
              <w:spacing w:line="360" w:lineRule="auto"/>
              <w:jc w:val="center"/>
              <w:rPr>
                <w:rFonts w:ascii="宋体" w:hAnsi="宋体"/>
                <w:sz w:val="24"/>
                <w:szCs w:val="24"/>
              </w:rPr>
            </w:pPr>
            <w:r>
              <w:rPr>
                <w:rFonts w:hint="eastAsia" w:ascii="宋体" w:hAnsi="宋体"/>
                <w:sz w:val="24"/>
                <w:szCs w:val="24"/>
                <w:lang w:val="en-US" w:eastAsia="zh-CN"/>
              </w:rPr>
              <w:t>10</w:t>
            </w:r>
            <w:r>
              <w:rPr>
                <w:rFonts w:ascii="宋体" w:hAnsi="宋体"/>
                <w:sz w:val="24"/>
                <w:szCs w:val="24"/>
              </w:rPr>
              <w:t>分</w:t>
            </w:r>
          </w:p>
        </w:tc>
      </w:tr>
    </w:tbl>
    <w:p w14:paraId="00CABE2D">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ascii="宋体" w:hAnsi="宋体" w:cs="仿宋_GB2312"/>
          <w:b/>
          <w:color w:val="auto"/>
          <w:lang w:val="zh-CN"/>
        </w:rPr>
      </w:pPr>
      <w:r>
        <w:rPr>
          <w:rFonts w:hint="eastAsia" w:hAnsi="宋体" w:cs="仿宋_GB2312"/>
          <w:b/>
          <w:color w:val="auto"/>
          <w:sz w:val="24"/>
          <w:szCs w:val="24"/>
          <w:lang w:val="zh-CN"/>
        </w:rPr>
        <w:t>注：评标标准中所涉及的证书及材料不需提供原件，均应在电子响应文件中提供原件扫描件（或图片）。</w:t>
      </w:r>
    </w:p>
    <w:p w14:paraId="5E52329B">
      <w:pPr>
        <w:pStyle w:val="25"/>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14:paraId="5001535A">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14:paraId="4F1D43DE">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14:paraId="6CB92309">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14:paraId="331DAEDF">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14:paraId="1F05C6AF">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14:paraId="60FF9231">
      <w:pPr>
        <w:spacing w:line="360" w:lineRule="auto"/>
        <w:ind w:firstLine="480" w:firstLineChars="200"/>
        <w:rPr>
          <w:rFonts w:ascii="宋体" w:hAnsi="宋体"/>
          <w:bCs/>
          <w:sz w:val="24"/>
          <w:szCs w:val="24"/>
          <w:lang w:val="en-GB"/>
        </w:rPr>
      </w:pPr>
      <w:r>
        <w:rPr>
          <w:rFonts w:hint="eastAsia" w:ascii="宋体" w:hAnsi="宋体"/>
          <w:bCs/>
          <w:sz w:val="24"/>
          <w:szCs w:val="24"/>
          <w:lang w:val="en-GB" w:eastAsia="zh-CN"/>
        </w:rPr>
        <w:t>投标人</w:t>
      </w:r>
      <w:r>
        <w:rPr>
          <w:rFonts w:ascii="宋体" w:hAnsi="宋体"/>
          <w:bCs/>
          <w:sz w:val="24"/>
          <w:szCs w:val="24"/>
          <w:lang w:val="en-GB"/>
        </w:rPr>
        <w:t>对本条第一款情形提出质疑的，采购人或者采购代理机构可以组织原评标委员会进行重新评审，重新评审改变评标结果的，应当书面报告本级财政部门。</w:t>
      </w:r>
    </w:p>
    <w:p w14:paraId="0715B01F">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8</w:t>
      </w:r>
      <w:r>
        <w:rPr>
          <w:rFonts w:hint="eastAsia" w:ascii="宋体" w:hAnsi="宋体" w:cs="仿宋_GB2312"/>
          <w:b/>
          <w:sz w:val="24"/>
          <w:szCs w:val="24"/>
          <w:lang w:val="zh-CN"/>
        </w:rPr>
        <w:t>）</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14:paraId="13AF7CFB">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14:paraId="339041CC">
      <w:pPr>
        <w:pStyle w:val="25"/>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14:paraId="5F67FDEA">
      <w:pPr>
        <w:pStyle w:val="25"/>
        <w:spacing w:line="360" w:lineRule="auto"/>
        <w:ind w:firstLine="836" w:firstLineChars="347"/>
        <w:contextualSpacing/>
        <w:rPr>
          <w:rFonts w:ascii="宋体" w:hAnsi="宋体" w:cs="仿宋_GB2312"/>
          <w:b/>
          <w:sz w:val="24"/>
          <w:szCs w:val="24"/>
        </w:rPr>
      </w:pPr>
      <w:r>
        <w:rPr>
          <w:rFonts w:hint="eastAsia" w:ascii="宋体" w:hAnsi="宋体" w:cs="仿宋_GB2312"/>
          <w:b/>
          <w:sz w:val="24"/>
          <w:szCs w:val="24"/>
          <w:lang w:val="zh-CN"/>
        </w:rPr>
        <w:t>评标委员会按照得分由高到低的顺序推荐3名中标候选人。</w:t>
      </w:r>
    </w:p>
    <w:p w14:paraId="67A5D281">
      <w:pPr>
        <w:pStyle w:val="49"/>
        <w:ind w:firstLine="0" w:firstLineChars="0"/>
        <w:rPr>
          <w:lang w:val="en-GB"/>
        </w:rPr>
      </w:pPr>
    </w:p>
    <w:p w14:paraId="1331A132">
      <w:pPr>
        <w:rPr>
          <w:lang w:val="en-GB"/>
        </w:rPr>
      </w:pPr>
    </w:p>
    <w:p w14:paraId="1C79421E">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14:paraId="18617F98">
      <w:pPr>
        <w:pStyle w:val="16"/>
        <w:rPr>
          <w:rFonts w:hint="default"/>
        </w:rPr>
      </w:pPr>
    </w:p>
    <w:p w14:paraId="2E0FE39C">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14:paraId="00B073A5">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14:paraId="2A33AD28">
      <w:pPr>
        <w:spacing w:line="360" w:lineRule="auto"/>
        <w:rPr>
          <w:rFonts w:asciiTheme="minorEastAsia" w:hAnsiTheme="minorEastAsia" w:eastAsiaTheme="minorEastAsia"/>
          <w:sz w:val="24"/>
          <w:szCs w:val="24"/>
        </w:rPr>
      </w:pPr>
    </w:p>
    <w:p w14:paraId="10063D9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14:paraId="1BE529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14:paraId="4537120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14:paraId="301BE74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14:paraId="4619CDB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14:paraId="27010EC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14:paraId="45ED5E5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14:paraId="41101A3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14:paraId="7D04E44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63509D6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14:paraId="259F6E8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w:t>
      </w:r>
    </w:p>
    <w:p w14:paraId="5F86031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14:paraId="6C2B65D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14:paraId="2A1EAEE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14:paraId="546BA4C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14:paraId="7D96BD2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14:paraId="68F1543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736229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14:paraId="64F0481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14:paraId="2C93657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015CBC4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w:t>
      </w:r>
      <w:r>
        <w:rPr>
          <w:rFonts w:hint="eastAsia" w:asciiTheme="minorEastAsia" w:hAnsiTheme="minorEastAsia" w:eastAsiaTheme="minorEastAsia"/>
          <w:sz w:val="24"/>
          <w:szCs w:val="24"/>
          <w:lang w:eastAsia="zh-CN"/>
        </w:rPr>
        <w:t>投标人</w:t>
      </w:r>
      <w:r>
        <w:rPr>
          <w:rFonts w:hint="eastAsia" w:asciiTheme="minorEastAsia" w:hAnsiTheme="minorEastAsia" w:eastAsiaTheme="minorEastAsia"/>
          <w:sz w:val="24"/>
          <w:szCs w:val="24"/>
        </w:rPr>
        <w:t>参与验收：</w:t>
      </w:r>
    </w:p>
    <w:p w14:paraId="246C8F4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14:paraId="315AA8B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14:paraId="059BECE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14:paraId="07F1958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14:paraId="5617903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14:paraId="2EF8578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14:paraId="4A330B8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0C7C220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14:paraId="4404212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397DA03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14:paraId="09F7543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A6F1E6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14:paraId="3FE358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14:paraId="7C63BEE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14:paraId="0C46410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14:paraId="6386EF4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14:paraId="50120E1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14:paraId="5E7A4B8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14:paraId="07EE4EE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D59486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5A0EF4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14:paraId="6F51EDC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14:paraId="7508790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14:paraId="2AE06AC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14:paraId="135303E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14:paraId="19E710F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14:paraId="3814225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14:paraId="4753B5F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14:paraId="52AC0A85">
      <w:pPr>
        <w:spacing w:line="360" w:lineRule="auto"/>
        <w:rPr>
          <w:rFonts w:asciiTheme="minorEastAsia" w:hAnsiTheme="minorEastAsia" w:eastAsiaTheme="minorEastAsia"/>
          <w:sz w:val="24"/>
          <w:szCs w:val="24"/>
        </w:rPr>
      </w:pPr>
    </w:p>
    <w:p w14:paraId="67E16EC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14:paraId="4B5F4D3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14:paraId="56B3329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14:paraId="0F16518C">
      <w:pPr>
        <w:spacing w:line="360" w:lineRule="auto"/>
        <w:ind w:firstLine="480" w:firstLineChars="200"/>
        <w:rPr>
          <w:rFonts w:asciiTheme="minorEastAsia" w:hAnsiTheme="minorEastAsia" w:eastAsiaTheme="minorEastAsia"/>
          <w:sz w:val="24"/>
          <w:szCs w:val="24"/>
        </w:rPr>
      </w:pPr>
    </w:p>
    <w:p w14:paraId="5B10E588">
      <w:pPr>
        <w:spacing w:line="360" w:lineRule="auto"/>
        <w:ind w:firstLine="480" w:firstLineChars="200"/>
        <w:rPr>
          <w:rFonts w:asciiTheme="minorEastAsia" w:hAnsiTheme="minorEastAsia" w:eastAsiaTheme="minorEastAsia"/>
          <w:sz w:val="24"/>
          <w:szCs w:val="24"/>
        </w:rPr>
      </w:pPr>
    </w:p>
    <w:p w14:paraId="3CEB1E3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14:paraId="1E1CA3A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14:paraId="5EADCC38">
      <w:pPr>
        <w:pageBreakBefore/>
        <w:jc w:val="center"/>
        <w:outlineLvl w:val="0"/>
        <w:rPr>
          <w:rFonts w:ascii="宋体" w:hAnsi="宋体"/>
          <w:b/>
          <w:sz w:val="36"/>
          <w:szCs w:val="36"/>
        </w:rPr>
      </w:pPr>
      <w:r>
        <w:rPr>
          <w:rFonts w:hint="eastAsia" w:ascii="宋体" w:hAnsi="宋体"/>
          <w:b/>
          <w:bCs/>
          <w:color w:val="000000"/>
          <w:sz w:val="28"/>
          <w:szCs w:val="28"/>
        </w:rPr>
        <w:t>提</w:t>
      </w:r>
      <w:r>
        <w:rPr>
          <w:rFonts w:hint="eastAsia" w:ascii="宋体" w:hAnsi="宋体" w:cs="宋体"/>
          <w:b/>
          <w:sz w:val="36"/>
          <w:szCs w:val="36"/>
        </w:rPr>
        <w:t>第八章 投标文件有关格式</w:t>
      </w:r>
    </w:p>
    <w:p w14:paraId="0AD4F835">
      <w:pPr>
        <w:autoSpaceDE w:val="0"/>
        <w:autoSpaceDN w:val="0"/>
        <w:adjustRightInd w:val="0"/>
        <w:spacing w:line="360" w:lineRule="auto"/>
        <w:jc w:val="center"/>
        <w:rPr>
          <w:rFonts w:ascii="宋体" w:hAnsi="宋体" w:cs="黑体"/>
          <w:b/>
          <w:bCs/>
          <w:sz w:val="44"/>
          <w:szCs w:val="44"/>
          <w:lang w:val="zh-CN"/>
        </w:rPr>
      </w:pPr>
    </w:p>
    <w:p w14:paraId="4BD61E7E">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14:paraId="4B602041">
      <w:pPr>
        <w:autoSpaceDE w:val="0"/>
        <w:autoSpaceDN w:val="0"/>
        <w:adjustRightInd w:val="0"/>
        <w:spacing w:line="360" w:lineRule="auto"/>
        <w:jc w:val="center"/>
        <w:rPr>
          <w:rFonts w:ascii="宋体" w:hAnsi="宋体" w:cs="黑体"/>
          <w:b/>
          <w:bCs/>
          <w:sz w:val="44"/>
          <w:szCs w:val="44"/>
          <w:lang w:val="zh-CN"/>
        </w:rPr>
      </w:pPr>
    </w:p>
    <w:p w14:paraId="12A4D06C">
      <w:pPr>
        <w:autoSpaceDE w:val="0"/>
        <w:autoSpaceDN w:val="0"/>
        <w:adjustRightInd w:val="0"/>
        <w:spacing w:line="360" w:lineRule="auto"/>
        <w:jc w:val="center"/>
        <w:rPr>
          <w:rFonts w:ascii="宋体" w:hAnsi="宋体" w:cs="黑体"/>
          <w:b/>
          <w:bCs/>
          <w:sz w:val="44"/>
          <w:szCs w:val="44"/>
          <w:lang w:val="zh-CN"/>
        </w:rPr>
      </w:pPr>
    </w:p>
    <w:p w14:paraId="1597172E">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14:paraId="21D2BC21">
      <w:pPr>
        <w:jc w:val="center"/>
        <w:rPr>
          <w:rFonts w:eastAsia="黑体"/>
          <w:sz w:val="28"/>
          <w:szCs w:val="28"/>
        </w:rPr>
      </w:pPr>
    </w:p>
    <w:p w14:paraId="60D763EF">
      <w:pPr>
        <w:spacing w:line="1200" w:lineRule="exact"/>
        <w:jc w:val="center"/>
        <w:rPr>
          <w:rFonts w:eastAsia="黑体"/>
          <w:sz w:val="72"/>
          <w:szCs w:val="72"/>
        </w:rPr>
      </w:pPr>
      <w:r>
        <w:rPr>
          <w:rFonts w:eastAsia="黑体"/>
          <w:sz w:val="72"/>
          <w:szCs w:val="72"/>
        </w:rPr>
        <w:t>投</w:t>
      </w:r>
    </w:p>
    <w:p w14:paraId="78F28A75">
      <w:pPr>
        <w:spacing w:line="1200" w:lineRule="exact"/>
        <w:jc w:val="center"/>
        <w:rPr>
          <w:rFonts w:eastAsia="黑体"/>
          <w:sz w:val="72"/>
          <w:szCs w:val="72"/>
        </w:rPr>
      </w:pPr>
      <w:r>
        <w:rPr>
          <w:rFonts w:eastAsia="黑体"/>
          <w:sz w:val="72"/>
          <w:szCs w:val="72"/>
        </w:rPr>
        <w:t>标</w:t>
      </w:r>
    </w:p>
    <w:p w14:paraId="27A30455">
      <w:pPr>
        <w:spacing w:line="1200" w:lineRule="exact"/>
        <w:jc w:val="center"/>
        <w:rPr>
          <w:rFonts w:eastAsia="黑体"/>
          <w:sz w:val="72"/>
          <w:szCs w:val="72"/>
        </w:rPr>
      </w:pPr>
      <w:r>
        <w:rPr>
          <w:rFonts w:eastAsia="黑体"/>
          <w:sz w:val="72"/>
          <w:szCs w:val="72"/>
        </w:rPr>
        <w:t>文</w:t>
      </w:r>
    </w:p>
    <w:p w14:paraId="1E9C699F">
      <w:pPr>
        <w:spacing w:line="1200" w:lineRule="exact"/>
        <w:jc w:val="center"/>
        <w:rPr>
          <w:rFonts w:eastAsia="黑体"/>
          <w:sz w:val="72"/>
          <w:szCs w:val="72"/>
        </w:rPr>
      </w:pPr>
      <w:r>
        <w:rPr>
          <w:rFonts w:eastAsia="黑体"/>
          <w:sz w:val="72"/>
          <w:szCs w:val="72"/>
        </w:rPr>
        <w:t>件</w:t>
      </w:r>
    </w:p>
    <w:p w14:paraId="04A575AB">
      <w:pPr>
        <w:jc w:val="center"/>
        <w:rPr>
          <w:rFonts w:eastAsia="黑体"/>
          <w:sz w:val="28"/>
          <w:szCs w:val="28"/>
        </w:rPr>
      </w:pPr>
      <w:r>
        <w:rPr>
          <w:rFonts w:hint="eastAsia" w:eastAsia="黑体"/>
          <w:sz w:val="28"/>
          <w:szCs w:val="28"/>
        </w:rPr>
        <w:t>（不见面开标）</w:t>
      </w:r>
    </w:p>
    <w:p w14:paraId="7BA30B5A">
      <w:pPr>
        <w:ind w:firstLine="1280" w:firstLineChars="400"/>
        <w:rPr>
          <w:rFonts w:eastAsia="黑体"/>
          <w:sz w:val="32"/>
          <w:szCs w:val="32"/>
        </w:rPr>
      </w:pPr>
    </w:p>
    <w:p w14:paraId="5D51CD2A">
      <w:pPr>
        <w:ind w:firstLine="1280" w:firstLineChars="400"/>
        <w:rPr>
          <w:rFonts w:eastAsia="黑体"/>
          <w:sz w:val="32"/>
          <w:szCs w:val="32"/>
        </w:rPr>
      </w:pPr>
      <w:r>
        <w:rPr>
          <w:rFonts w:eastAsia="黑体"/>
          <w:sz w:val="32"/>
          <w:szCs w:val="32"/>
        </w:rPr>
        <w:t>项目编号：</w:t>
      </w:r>
    </w:p>
    <w:p w14:paraId="341F67DB">
      <w:pPr>
        <w:tabs>
          <w:tab w:val="center" w:pos="5039"/>
        </w:tabs>
        <w:ind w:firstLine="1280" w:firstLineChars="400"/>
        <w:rPr>
          <w:rFonts w:eastAsia="黑体"/>
          <w:bCs/>
          <w:sz w:val="32"/>
          <w:szCs w:val="32"/>
        </w:rPr>
      </w:pPr>
      <w:r>
        <w:rPr>
          <w:rFonts w:eastAsia="黑体"/>
          <w:sz w:val="32"/>
          <w:szCs w:val="32"/>
        </w:rPr>
        <w:t>项目名称：</w:t>
      </w:r>
    </w:p>
    <w:p w14:paraId="35850260">
      <w:pPr>
        <w:tabs>
          <w:tab w:val="center" w:pos="5039"/>
        </w:tabs>
        <w:ind w:firstLine="1280" w:firstLineChars="400"/>
        <w:rPr>
          <w:rFonts w:eastAsia="黑体"/>
          <w:sz w:val="32"/>
          <w:szCs w:val="32"/>
        </w:rPr>
      </w:pPr>
      <w:r>
        <w:rPr>
          <w:rFonts w:eastAsia="黑体"/>
          <w:sz w:val="32"/>
          <w:szCs w:val="32"/>
        </w:rPr>
        <w:t>投标单位：（盖章）</w:t>
      </w:r>
    </w:p>
    <w:p w14:paraId="2D37697C">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14:paraId="3A1F30A4">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14:paraId="0C2D19EC">
      <w:pPr>
        <w:spacing w:before="50" w:after="156" w:afterLines="50" w:line="360" w:lineRule="auto"/>
        <w:contextualSpacing/>
        <w:jc w:val="left"/>
        <w:rPr>
          <w:rFonts w:ascii="宋体" w:hAnsi="宋体"/>
          <w:sz w:val="24"/>
          <w:szCs w:val="24"/>
        </w:rPr>
      </w:pPr>
    </w:p>
    <w:p w14:paraId="657440DB">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14:paraId="352EAE69">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40"/>
        <w:tblW w:w="9368" w:type="dxa"/>
        <w:jc w:val="center"/>
        <w:tblLayout w:type="fixed"/>
        <w:tblCellMar>
          <w:top w:w="0" w:type="dxa"/>
          <w:left w:w="108" w:type="dxa"/>
          <w:bottom w:w="0" w:type="dxa"/>
          <w:right w:w="108" w:type="dxa"/>
        </w:tblCellMar>
      </w:tblPr>
      <w:tblGrid>
        <w:gridCol w:w="959"/>
        <w:gridCol w:w="1843"/>
        <w:gridCol w:w="3685"/>
        <w:gridCol w:w="1843"/>
        <w:gridCol w:w="1038"/>
      </w:tblGrid>
      <w:tr w14:paraId="298AC4FC">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14:paraId="78149232">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14:paraId="208DAF78">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14:paraId="214FDF4C">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14:paraId="1CD584E2">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14:paraId="4B2284F2">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14:paraId="104C4C27">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14:paraId="5773D765">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14:paraId="2D9FFFA1">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17C411ED">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w:t>
            </w:r>
          </w:p>
          <w:p w14:paraId="0F190C59">
            <w:pPr>
              <w:autoSpaceDE w:val="0"/>
              <w:autoSpaceDN w:val="0"/>
              <w:adjustRightInd w:val="0"/>
              <w:spacing w:line="480" w:lineRule="exact"/>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14:paraId="5498FDD6">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221B3FE1">
            <w:pPr>
              <w:autoSpaceDE w:val="0"/>
              <w:autoSpaceDN w:val="0"/>
              <w:adjustRightInd w:val="0"/>
              <w:spacing w:line="480" w:lineRule="exact"/>
              <w:ind w:firstLine="240"/>
              <w:rPr>
                <w:rFonts w:ascii="宋体" w:hAnsi="宋体" w:cs="宋体"/>
                <w:sz w:val="24"/>
                <w:lang w:val="zh-CN"/>
              </w:rPr>
            </w:pPr>
          </w:p>
        </w:tc>
      </w:tr>
      <w:tr w14:paraId="5FA1CC10">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14:paraId="130D4349">
            <w:pPr>
              <w:autoSpaceDE w:val="0"/>
              <w:autoSpaceDN w:val="0"/>
              <w:adjustRightInd w:val="0"/>
              <w:spacing w:line="480" w:lineRule="exact"/>
              <w:ind w:firstLine="240" w:firstLineChars="0"/>
              <w:rPr>
                <w:rFonts w:ascii="宋体" w:hAnsi="宋体"/>
                <w:sz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vAlign w:val="center"/>
          </w:tcPr>
          <w:p w14:paraId="2D431217">
            <w:pPr>
              <w:autoSpaceDE w:val="0"/>
              <w:autoSpaceDN w:val="0"/>
              <w:adjustRightInd w:val="0"/>
              <w:spacing w:line="480" w:lineRule="exact"/>
              <w:ind w:firstLine="240" w:firstLineChars="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62831037">
            <w:pPr>
              <w:autoSpaceDE w:val="0"/>
              <w:autoSpaceDN w:val="0"/>
              <w:adjustRightInd w:val="0"/>
              <w:spacing w:line="480" w:lineRule="exact"/>
              <w:rPr>
                <w:rFonts w:hint="eastAsia"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14:paraId="44B27EF7">
            <w:pPr>
              <w:autoSpaceDE w:val="0"/>
              <w:autoSpaceDN w:val="0"/>
              <w:adjustRightInd w:val="0"/>
              <w:spacing w:line="480" w:lineRule="exact"/>
              <w:ind w:firstLine="240" w:firstLineChars="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004BEF79">
            <w:pPr>
              <w:autoSpaceDE w:val="0"/>
              <w:autoSpaceDN w:val="0"/>
              <w:adjustRightInd w:val="0"/>
              <w:spacing w:line="480" w:lineRule="exact"/>
              <w:ind w:firstLine="240" w:firstLineChars="0"/>
              <w:rPr>
                <w:rFonts w:ascii="宋体" w:hAnsi="宋体" w:cs="宋体"/>
                <w:sz w:val="24"/>
                <w:lang w:val="zh-CN"/>
              </w:rPr>
            </w:pPr>
          </w:p>
        </w:tc>
      </w:tr>
    </w:tbl>
    <w:p w14:paraId="0C895E03">
      <w:pPr>
        <w:autoSpaceDE w:val="0"/>
        <w:autoSpaceDN w:val="0"/>
        <w:adjustRightInd w:val="0"/>
        <w:spacing w:line="480" w:lineRule="auto"/>
        <w:jc w:val="center"/>
        <w:rPr>
          <w:rFonts w:ascii="宋体" w:hAnsi="宋体" w:cs="宋体"/>
          <w:sz w:val="24"/>
          <w:szCs w:val="24"/>
          <w:lang w:val="zh-CN"/>
        </w:rPr>
      </w:pPr>
    </w:p>
    <w:p w14:paraId="63DDE627">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14:paraId="09E615D7">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14:paraId="29A1E2C3">
      <w:pPr>
        <w:autoSpaceDE w:val="0"/>
        <w:autoSpaceDN w:val="0"/>
        <w:adjustRightInd w:val="0"/>
        <w:spacing w:line="360" w:lineRule="auto"/>
        <w:rPr>
          <w:rFonts w:ascii="宋体" w:cs="宋体"/>
          <w:sz w:val="24"/>
          <w:lang w:val="zh-CN"/>
        </w:rPr>
      </w:pPr>
    </w:p>
    <w:p w14:paraId="16AAB947">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14:paraId="36CEBE12">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14:paraId="643478A6">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14:paraId="0F09C70E">
      <w:pPr>
        <w:pStyle w:val="25"/>
        <w:spacing w:line="360" w:lineRule="auto"/>
        <w:jc w:val="center"/>
        <w:rPr>
          <w:rFonts w:ascii="宋体" w:hAnsi="宋体"/>
          <w:b/>
          <w:snapToGrid w:val="0"/>
          <w:sz w:val="36"/>
          <w:szCs w:val="36"/>
        </w:rPr>
      </w:pPr>
      <w:r>
        <w:rPr>
          <w:rFonts w:hint="eastAsia" w:ascii="宋体" w:hAnsi="宋体"/>
          <w:b/>
          <w:snapToGrid w:val="0"/>
          <w:sz w:val="36"/>
          <w:szCs w:val="36"/>
        </w:rPr>
        <w:t>3.1 投 标 函</w:t>
      </w:r>
    </w:p>
    <w:p w14:paraId="68C9CFA5">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14:paraId="1438883F">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投标人</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14:paraId="0622F2B3">
      <w:pPr>
        <w:pStyle w:val="25"/>
        <w:adjustRightInd w:val="0"/>
        <w:spacing w:line="360" w:lineRule="auto"/>
        <w:ind w:firstLine="480" w:firstLineChars="200"/>
        <w:contextualSpacing/>
        <w:rPr>
          <w:rFonts w:ascii="宋体" w:hAnsi="宋体"/>
          <w:snapToGrid w:val="0"/>
          <w:sz w:val="24"/>
          <w:szCs w:val="24"/>
        </w:rPr>
      </w:pPr>
      <w:r>
        <w:rPr>
          <w:rFonts w:hint="eastAsia" w:ascii="宋体" w:hAnsi="宋体"/>
          <w:snapToGrid w:val="0"/>
          <w:sz w:val="24"/>
          <w:szCs w:val="24"/>
        </w:rPr>
        <w:t>我方确认收到贵方提供的</w:t>
      </w:r>
      <w:r>
        <w:rPr>
          <w:rFonts w:hint="eastAsia" w:ascii="宋体" w:hAnsi="宋体"/>
          <w:snapToGrid w:val="0"/>
          <w:sz w:val="24"/>
          <w:szCs w:val="24"/>
          <w:u w:val="single"/>
        </w:rPr>
        <w:t xml:space="preserve">    （项目名称、项目编号）</w:t>
      </w:r>
      <w:r>
        <w:rPr>
          <w:rFonts w:hint="eastAsia" w:ascii="宋体" w:hAnsi="宋体"/>
          <w:snapToGrid w:val="0"/>
          <w:sz w:val="24"/>
          <w:szCs w:val="24"/>
        </w:rPr>
        <w:t>招标文件的全部内容。</w:t>
      </w:r>
    </w:p>
    <w:p w14:paraId="0BE0ABE8">
      <w:pPr>
        <w:pStyle w:val="25"/>
        <w:adjustRightInd w:val="0"/>
        <w:spacing w:line="360" w:lineRule="auto"/>
        <w:ind w:firstLine="480" w:firstLineChars="200"/>
        <w:contextualSpacing/>
        <w:rPr>
          <w:rFonts w:ascii="宋体" w:hAnsi="宋体"/>
          <w:snapToGrid w:val="0"/>
          <w:sz w:val="24"/>
          <w:szCs w:val="24"/>
        </w:rPr>
      </w:pPr>
      <w:r>
        <w:rPr>
          <w:rFonts w:hint="eastAsia" w:ascii="宋体" w:hAnsi="宋体"/>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w:t>
      </w:r>
      <w:r>
        <w:rPr>
          <w:rFonts w:hint="eastAsia" w:ascii="宋体" w:hAnsi="宋体"/>
          <w:snapToGrid w:val="0"/>
          <w:sz w:val="24"/>
          <w:szCs w:val="24"/>
          <w:lang w:val="en-US" w:eastAsia="zh-CN"/>
        </w:rPr>
        <w:t>供应商</w:t>
      </w:r>
      <w:r>
        <w:rPr>
          <w:rFonts w:hint="eastAsia" w:ascii="宋体" w:hAnsi="宋体"/>
          <w:snapToGrid w:val="0"/>
          <w:sz w:val="24"/>
          <w:szCs w:val="24"/>
        </w:rPr>
        <w:t>的内容，我方同意招标文件的相关条款和</w:t>
      </w:r>
      <w:r>
        <w:rPr>
          <w:rFonts w:hint="eastAsia" w:ascii="宋体" w:hAnsi="宋体"/>
          <w:sz w:val="24"/>
          <w:szCs w:val="24"/>
        </w:rPr>
        <w:t>已完全理解并接受招标文件的各项规定和要求及资金支付规定，对招标文件的合理性、合法性不再有异议。</w:t>
      </w:r>
    </w:p>
    <w:p w14:paraId="5FB3D134">
      <w:pPr>
        <w:adjustRightInd w:val="0"/>
        <w:spacing w:line="360" w:lineRule="auto"/>
        <w:ind w:firstLine="480" w:firstLineChars="200"/>
        <w:contextualSpacing/>
        <w:rPr>
          <w:rFonts w:ascii="宋体" w:hAnsi="宋体"/>
          <w:snapToGrid w:val="0"/>
          <w:kern w:val="0"/>
          <w:sz w:val="24"/>
          <w:szCs w:val="24"/>
        </w:rPr>
      </w:pPr>
      <w:r>
        <w:rPr>
          <w:rFonts w:hint="eastAsia" w:ascii="宋体" w:hAnsi="宋体" w:eastAsia="宋体" w:cs="Times New Roman"/>
          <w:snapToGrid w:val="0"/>
          <w:kern w:val="0"/>
          <w:sz w:val="24"/>
          <w:szCs w:val="24"/>
          <w:u w:val="single"/>
        </w:rPr>
        <w:t>(</w:t>
      </w:r>
      <w:r>
        <w:rPr>
          <w:rFonts w:hint="eastAsia" w:ascii="宋体" w:hAnsi="宋体" w:eastAsia="宋体" w:cs="Times New Roman"/>
          <w:snapToGrid w:val="0"/>
          <w:kern w:val="0"/>
          <w:sz w:val="24"/>
          <w:szCs w:val="24"/>
          <w:u w:val="single"/>
          <w:lang w:eastAsia="zh-CN"/>
        </w:rPr>
        <w:t>投标人</w:t>
      </w:r>
      <w:r>
        <w:rPr>
          <w:rFonts w:hint="eastAsia" w:ascii="宋体" w:hAnsi="宋体" w:eastAsia="宋体" w:cs="Times New Roman"/>
          <w:snapToGrid w:val="0"/>
          <w:kern w:val="0"/>
          <w:sz w:val="24"/>
          <w:szCs w:val="24"/>
          <w:u w:val="single"/>
        </w:rPr>
        <w:t>名称)</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w:t>
      </w:r>
      <w:r>
        <w:rPr>
          <w:rFonts w:hint="eastAsia" w:ascii="宋体" w:hAnsi="宋体"/>
          <w:snapToGrid w:val="0"/>
          <w:kern w:val="0"/>
          <w:sz w:val="24"/>
          <w:szCs w:val="24"/>
          <w:lang w:eastAsia="zh-CN"/>
        </w:rPr>
        <w:t>投标人</w:t>
      </w:r>
      <w:r>
        <w:rPr>
          <w:rFonts w:hint="eastAsia" w:ascii="宋体" w:hAnsi="宋体"/>
          <w:snapToGrid w:val="0"/>
          <w:kern w:val="0"/>
          <w:sz w:val="24"/>
          <w:szCs w:val="24"/>
        </w:rPr>
        <w:t>正式授权</w:t>
      </w:r>
      <w:r>
        <w:rPr>
          <w:rFonts w:hint="eastAsia" w:ascii="宋体" w:hAnsi="宋体" w:eastAsia="宋体" w:cs="Times New Roman"/>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14:paraId="797589C7">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14:paraId="4CDAB1D3">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14:paraId="34E29C42">
      <w:pPr>
        <w:pStyle w:val="37"/>
        <w:adjustRightInd w:val="0"/>
        <w:spacing w:before="0" w:beforeAutospacing="0" w:after="0" w:afterAutospacing="0" w:line="360" w:lineRule="auto"/>
        <w:ind w:firstLine="480" w:firstLineChars="200"/>
        <w:contextualSpacing/>
        <w:rPr>
          <w:rFonts w:hint="eastAsia" w:ascii="宋体" w:hAnsi="宋体" w:cs="Courier New"/>
          <w:sz w:val="24"/>
          <w:szCs w:val="24"/>
        </w:rPr>
      </w:pPr>
      <w:r>
        <w:rPr>
          <w:rFonts w:hint="eastAsia" w:ascii="宋体" w:hAnsi="宋体" w:cs="Courier New"/>
          <w:sz w:val="24"/>
          <w:szCs w:val="24"/>
        </w:rPr>
        <w:t xml:space="preserve">二、本投标文件的有效期为投标截止时间起 </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AE23294">
      <w:pPr>
        <w:pStyle w:val="37"/>
        <w:adjustRightInd w:val="0"/>
        <w:spacing w:before="0" w:beforeAutospacing="0" w:after="0" w:afterAutospacing="0" w:line="360" w:lineRule="auto"/>
        <w:ind w:firstLine="480" w:firstLineChars="200"/>
        <w:contextualSpacing/>
        <w:rPr>
          <w:rFonts w:hint="eastAsia" w:ascii="宋体" w:cs="Courier New"/>
        </w:rPr>
      </w:pPr>
      <w:r>
        <w:rPr>
          <w:rFonts w:hint="eastAsia" w:ascii="宋体" w:cs="Courier New"/>
        </w:rPr>
        <w:t>三、我方明白并同意，在规定的开标日之后，投标有效期之内撤销投标的，我方承担违背投标承诺的责任追究。</w:t>
      </w:r>
    </w:p>
    <w:p w14:paraId="00EFD091">
      <w:pPr>
        <w:pStyle w:val="37"/>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14:paraId="12CB737C">
      <w:pPr>
        <w:pStyle w:val="37"/>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14:paraId="3D851D3F">
      <w:pPr>
        <w:pStyle w:val="37"/>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14:paraId="3C366592">
      <w:pPr>
        <w:pStyle w:val="37"/>
        <w:adjustRightInd w:val="0"/>
        <w:spacing w:before="0" w:beforeAutospacing="0" w:after="0" w:afterAutospacing="0" w:line="360" w:lineRule="auto"/>
        <w:ind w:firstLine="480" w:firstLineChars="200"/>
        <w:contextualSpacing/>
        <w:rPr>
          <w:rFonts w:ascii="宋体"/>
        </w:rPr>
      </w:pPr>
      <w:r>
        <w:rPr>
          <w:rFonts w:hint="eastAsia" w:ascii="宋体" w:cs="Courier New"/>
        </w:rPr>
        <w:t>七、我方在此保证所提交的所有文件和全部说明是真实的和正确的。</w:t>
      </w:r>
    </w:p>
    <w:p w14:paraId="088D0236">
      <w:pPr>
        <w:pStyle w:val="25"/>
        <w:adjustRightInd w:val="0"/>
        <w:spacing w:line="360" w:lineRule="auto"/>
        <w:ind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14:paraId="1D7D827A">
      <w:pPr>
        <w:pStyle w:val="25"/>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14:paraId="5B7841DE">
      <w:pPr>
        <w:pStyle w:val="25"/>
        <w:adjustRightInd w:val="0"/>
        <w:spacing w:line="360" w:lineRule="auto"/>
        <w:ind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14:paraId="74AD201F">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14:paraId="4089FB90">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14:paraId="1379C0C7">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14:paraId="583403F3">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14:paraId="27A35F9D">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14:paraId="11B19EBF">
      <w:pPr>
        <w:pStyle w:val="25"/>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14:paraId="323C500E">
      <w:pPr>
        <w:pStyle w:val="25"/>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14:paraId="6E032AF7">
      <w:pPr>
        <w:pStyle w:val="25"/>
        <w:adjustRightInd w:val="0"/>
        <w:snapToGrid w:val="0"/>
        <w:spacing w:line="360" w:lineRule="auto"/>
        <w:rPr>
          <w:rFonts w:ascii="宋体" w:hAnsi="宋体"/>
          <w:szCs w:val="24"/>
        </w:rPr>
      </w:pPr>
    </w:p>
    <w:p w14:paraId="7F7B23B6">
      <w:pPr>
        <w:pStyle w:val="25"/>
        <w:adjustRightInd w:val="0"/>
        <w:snapToGrid w:val="0"/>
        <w:spacing w:line="360" w:lineRule="auto"/>
        <w:rPr>
          <w:rFonts w:ascii="宋体" w:hAnsi="宋体"/>
          <w:szCs w:val="24"/>
        </w:rPr>
      </w:pPr>
    </w:p>
    <w:p w14:paraId="2F317807">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14:paraId="2EC5506C">
      <w:pPr>
        <w:adjustRightInd w:val="0"/>
        <w:snapToGrid w:val="0"/>
        <w:spacing w:line="360" w:lineRule="auto"/>
        <w:rPr>
          <w:rFonts w:ascii="宋体" w:hAnsi="宋体"/>
          <w:sz w:val="24"/>
          <w:szCs w:val="24"/>
        </w:rPr>
      </w:pPr>
      <w:r>
        <w:rPr>
          <w:rFonts w:hint="eastAsia" w:ascii="宋体" w:hAnsi="宋体"/>
          <w:sz w:val="24"/>
          <w:szCs w:val="24"/>
        </w:rPr>
        <w:t>地    址：.  邮政编码：.</w:t>
      </w:r>
    </w:p>
    <w:p w14:paraId="08F57A3E">
      <w:pPr>
        <w:adjustRightInd w:val="0"/>
        <w:snapToGrid w:val="0"/>
        <w:spacing w:line="360" w:lineRule="auto"/>
        <w:rPr>
          <w:rFonts w:ascii="宋体" w:hAnsi="宋体"/>
          <w:sz w:val="24"/>
          <w:szCs w:val="24"/>
        </w:rPr>
      </w:pPr>
      <w:r>
        <w:rPr>
          <w:rFonts w:hint="eastAsia" w:ascii="宋体" w:hAnsi="宋体"/>
          <w:sz w:val="24"/>
          <w:szCs w:val="24"/>
        </w:rPr>
        <w:t>电    话：.  传    真：.</w:t>
      </w:r>
    </w:p>
    <w:p w14:paraId="33A4FFFA">
      <w:pPr>
        <w:adjustRightInd w:val="0"/>
        <w:snapToGrid w:val="0"/>
        <w:spacing w:line="360" w:lineRule="auto"/>
        <w:rPr>
          <w:rFonts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代表姓名：.  职    务：.</w:t>
      </w:r>
    </w:p>
    <w:p w14:paraId="473F6F8B">
      <w:pPr>
        <w:adjustRightInd w:val="0"/>
        <w:snapToGrid w:val="0"/>
        <w:spacing w:line="360" w:lineRule="auto"/>
        <w:rPr>
          <w:rFonts w:ascii="宋体" w:hAnsi="宋体" w:cs="宋体"/>
          <w:sz w:val="24"/>
          <w:szCs w:val="24"/>
          <w:u w:val="single"/>
        </w:rPr>
      </w:pPr>
    </w:p>
    <w:p w14:paraId="65E6CA24">
      <w:pPr>
        <w:adjustRightInd w:val="0"/>
        <w:snapToGrid w:val="0"/>
        <w:spacing w:line="360" w:lineRule="auto"/>
        <w:jc w:val="right"/>
        <w:rPr>
          <w:rFonts w:ascii="宋体" w:hAnsi="宋体" w:cs="宋体"/>
          <w:sz w:val="24"/>
          <w:szCs w:val="24"/>
        </w:rPr>
      </w:pPr>
      <w:r>
        <w:rPr>
          <w:rFonts w:hint="eastAsia" w:ascii="宋体" w:hAnsi="宋体" w:cs="宋体"/>
          <w:sz w:val="24"/>
          <w:szCs w:val="24"/>
          <w:lang w:eastAsia="zh-CN"/>
        </w:rPr>
        <w:t>投标人</w:t>
      </w:r>
      <w:r>
        <w:rPr>
          <w:rFonts w:hint="eastAsia" w:ascii="宋体" w:hAnsi="宋体" w:cs="宋体"/>
          <w:sz w:val="24"/>
          <w:szCs w:val="24"/>
        </w:rPr>
        <w:t>名称（</w:t>
      </w:r>
      <w:r>
        <w:rPr>
          <w:rFonts w:hint="eastAsia" w:ascii="宋体" w:hAnsi="宋体" w:cs="宋体"/>
          <w:sz w:val="24"/>
          <w:szCs w:val="24"/>
          <w:lang w:val="en-US" w:eastAsia="zh-CN"/>
        </w:rPr>
        <w:t>并加盖公章</w:t>
      </w:r>
      <w:r>
        <w:rPr>
          <w:rFonts w:hint="eastAsia" w:ascii="宋体" w:hAnsi="宋体" w:cs="宋体"/>
          <w:sz w:val="24"/>
          <w:szCs w:val="24"/>
        </w:rPr>
        <w:t>）：</w:t>
      </w:r>
    </w:p>
    <w:p w14:paraId="33646E15">
      <w:pPr>
        <w:adjustRightInd w:val="0"/>
        <w:snapToGrid w:val="0"/>
        <w:spacing w:line="360" w:lineRule="auto"/>
        <w:ind w:firstLine="4920" w:firstLineChars="2050"/>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日期：   年   月   日</w:t>
      </w:r>
    </w:p>
    <w:p w14:paraId="241F4C08">
      <w:pPr>
        <w:spacing w:line="480" w:lineRule="exact"/>
        <w:jc w:val="center"/>
        <w:rPr>
          <w:rFonts w:ascii="宋体" w:hAnsi="宋体"/>
          <w:b/>
          <w:bCs/>
          <w:sz w:val="36"/>
          <w:szCs w:val="36"/>
        </w:rPr>
      </w:pPr>
    </w:p>
    <w:p w14:paraId="0324469F">
      <w:pPr>
        <w:spacing w:line="480" w:lineRule="exact"/>
        <w:jc w:val="center"/>
        <w:rPr>
          <w:rFonts w:ascii="宋体" w:hAnsi="宋体"/>
          <w:b/>
          <w:bCs/>
          <w:sz w:val="36"/>
          <w:szCs w:val="36"/>
        </w:rPr>
      </w:pPr>
    </w:p>
    <w:p w14:paraId="359B931C">
      <w:pPr>
        <w:spacing w:line="480" w:lineRule="exact"/>
        <w:jc w:val="center"/>
        <w:rPr>
          <w:rFonts w:ascii="宋体" w:hAnsi="宋体"/>
          <w:b/>
          <w:bCs/>
          <w:sz w:val="36"/>
          <w:szCs w:val="36"/>
        </w:rPr>
      </w:pPr>
    </w:p>
    <w:p w14:paraId="6D9D55B5">
      <w:pPr>
        <w:spacing w:line="480" w:lineRule="exact"/>
        <w:jc w:val="center"/>
        <w:rPr>
          <w:rFonts w:ascii="宋体" w:hAnsi="宋体"/>
          <w:b/>
          <w:bCs/>
          <w:sz w:val="36"/>
          <w:szCs w:val="36"/>
        </w:rPr>
      </w:pPr>
    </w:p>
    <w:p w14:paraId="551C7198">
      <w:pPr>
        <w:spacing w:line="480" w:lineRule="exact"/>
        <w:jc w:val="center"/>
        <w:rPr>
          <w:rFonts w:hint="eastAsia" w:ascii="宋体" w:hAnsi="宋体"/>
          <w:b/>
          <w:bCs/>
          <w:sz w:val="36"/>
          <w:szCs w:val="36"/>
        </w:rPr>
      </w:pPr>
    </w:p>
    <w:p w14:paraId="07B27DC7">
      <w:pPr>
        <w:spacing w:line="480" w:lineRule="exact"/>
        <w:jc w:val="center"/>
        <w:rPr>
          <w:rFonts w:hint="eastAsia" w:ascii="宋体" w:hAnsi="宋体"/>
          <w:b/>
          <w:bCs/>
          <w:sz w:val="36"/>
          <w:szCs w:val="36"/>
        </w:rPr>
      </w:pPr>
    </w:p>
    <w:p w14:paraId="59B04AB6">
      <w:pPr>
        <w:pStyle w:val="19"/>
        <w:rPr>
          <w:rFonts w:hint="eastAsia" w:ascii="宋体" w:hAnsi="宋体"/>
          <w:b/>
          <w:bCs/>
          <w:sz w:val="36"/>
          <w:szCs w:val="36"/>
        </w:rPr>
      </w:pPr>
    </w:p>
    <w:p w14:paraId="21B92358">
      <w:pPr>
        <w:pStyle w:val="20"/>
        <w:rPr>
          <w:rFonts w:hint="eastAsia"/>
        </w:rPr>
      </w:pPr>
    </w:p>
    <w:p w14:paraId="5FE4049F">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14:paraId="6958879B">
      <w:pPr>
        <w:autoSpaceDE w:val="0"/>
        <w:autoSpaceDN w:val="0"/>
        <w:adjustRightInd w:val="0"/>
        <w:spacing w:line="480" w:lineRule="auto"/>
        <w:ind w:firstLine="616" w:firstLineChars="257"/>
        <w:rPr>
          <w:rFonts w:ascii="宋体" w:hAnsi="宋体"/>
          <w:sz w:val="24"/>
          <w:szCs w:val="24"/>
        </w:rPr>
      </w:pPr>
    </w:p>
    <w:p w14:paraId="7C47C2F1">
      <w:pPr>
        <w:pStyle w:val="122"/>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14:paraId="4997929E">
      <w:pPr>
        <w:pStyle w:val="122"/>
        <w:spacing w:line="480" w:lineRule="auto"/>
        <w:ind w:firstLine="540" w:firstLineChars="225"/>
        <w:jc w:val="left"/>
        <w:rPr>
          <w:rFonts w:hAnsi="宋体"/>
          <w:szCs w:val="24"/>
        </w:rPr>
      </w:pPr>
      <w:r>
        <w:rPr>
          <w:rFonts w:hint="eastAsia" w:hAnsi="宋体"/>
          <w:szCs w:val="24"/>
        </w:rPr>
        <w:t>地址：</w:t>
      </w:r>
    </w:p>
    <w:p w14:paraId="4C0D9744">
      <w:pPr>
        <w:pStyle w:val="122"/>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14:paraId="4EEE052F">
      <w:pPr>
        <w:pStyle w:val="122"/>
        <w:spacing w:line="480" w:lineRule="auto"/>
        <w:ind w:firstLine="540" w:firstLineChars="225"/>
        <w:jc w:val="left"/>
        <w:rPr>
          <w:rFonts w:hAnsi="宋体"/>
          <w:szCs w:val="24"/>
        </w:rPr>
      </w:pPr>
      <w:r>
        <w:rPr>
          <w:rFonts w:hint="eastAsia" w:hAnsi="宋体"/>
          <w:szCs w:val="24"/>
        </w:rPr>
        <w:t>本人系</w:t>
      </w:r>
      <w:r>
        <w:rPr>
          <w:rFonts w:hint="eastAsia" w:ascii="宋体" w:hAnsi="宋体" w:eastAsia="宋体" w:cs="Times New Roman"/>
          <w:snapToGrid w:val="0"/>
          <w:kern w:val="0"/>
          <w:sz w:val="24"/>
          <w:szCs w:val="24"/>
          <w:u w:val="single"/>
          <w:lang w:val="en-US" w:eastAsia="zh-CN" w:bidi="ar-SA"/>
        </w:rPr>
        <w:t>投标人名称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int="eastAsia" w:ascii="宋体" w:hAnsi="宋体" w:eastAsia="宋体" w:cs="Times New Roman"/>
          <w:snapToGrid w:val="0"/>
          <w:kern w:val="0"/>
          <w:sz w:val="24"/>
          <w:szCs w:val="24"/>
          <w:u w:val="single"/>
          <w:lang w:val="en-US" w:eastAsia="zh-CN" w:bidi="ar-SA"/>
        </w:rPr>
        <w:t>项目编号</w:t>
      </w:r>
      <w:r>
        <w:rPr>
          <w:rFonts w:hint="eastAsia" w:hAnsi="宋体"/>
          <w:szCs w:val="24"/>
        </w:rPr>
        <w:t>的</w:t>
      </w:r>
      <w:r>
        <w:rPr>
          <w:rFonts w:hint="eastAsia" w:ascii="宋体" w:hAnsi="宋体" w:eastAsia="宋体" w:cs="Times New Roman"/>
          <w:snapToGrid w:val="0"/>
          <w:kern w:val="0"/>
          <w:sz w:val="24"/>
          <w:szCs w:val="24"/>
          <w:u w:val="single"/>
          <w:lang w:val="en-US" w:eastAsia="zh-CN" w:bidi="ar-SA"/>
        </w:rPr>
        <w:t>项目名称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14:paraId="3B0C2894">
      <w:pPr>
        <w:pStyle w:val="122"/>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14:paraId="4C1A194C">
      <w:pPr>
        <w:pStyle w:val="122"/>
        <w:spacing w:line="480" w:lineRule="auto"/>
        <w:ind w:firstLine="540" w:firstLineChars="225"/>
        <w:jc w:val="left"/>
        <w:rPr>
          <w:rFonts w:hAnsi="宋体"/>
          <w:szCs w:val="24"/>
        </w:rPr>
      </w:pPr>
    </w:p>
    <w:p w14:paraId="14623335">
      <w:pPr>
        <w:pStyle w:val="122"/>
        <w:spacing w:line="480" w:lineRule="auto"/>
        <w:ind w:firstLine="540" w:firstLineChars="225"/>
        <w:jc w:val="left"/>
        <w:rPr>
          <w:rFonts w:hAnsi="宋体"/>
          <w:szCs w:val="24"/>
        </w:rPr>
      </w:pPr>
    </w:p>
    <w:p w14:paraId="669DEF2B">
      <w:pPr>
        <w:pStyle w:val="122"/>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14:paraId="58F36104">
      <w:pPr>
        <w:pStyle w:val="122"/>
        <w:spacing w:line="480" w:lineRule="auto"/>
        <w:ind w:left="-538" w:leftChars="-256" w:firstLine="616" w:firstLineChars="257"/>
        <w:jc w:val="center"/>
        <w:rPr>
          <w:rFonts w:hAnsi="宋体"/>
          <w:bCs/>
          <w:szCs w:val="24"/>
        </w:rPr>
      </w:pPr>
    </w:p>
    <w:p w14:paraId="4198CC13">
      <w:pPr>
        <w:autoSpaceDE w:val="0"/>
        <w:autoSpaceDN w:val="0"/>
        <w:adjustRightInd w:val="0"/>
        <w:spacing w:line="360" w:lineRule="auto"/>
        <w:ind w:right="-11"/>
        <w:rPr>
          <w:rFonts w:ascii="宋体" w:hAnsi="宋体" w:cs="宋体"/>
          <w:sz w:val="24"/>
          <w:szCs w:val="24"/>
          <w:lang w:val="zh-CN"/>
        </w:rPr>
      </w:pPr>
    </w:p>
    <w:p w14:paraId="3D276099">
      <w:pPr>
        <w:autoSpaceDE w:val="0"/>
        <w:autoSpaceDN w:val="0"/>
        <w:adjustRightInd w:val="0"/>
        <w:spacing w:line="360" w:lineRule="auto"/>
        <w:ind w:right="-11"/>
        <w:rPr>
          <w:rFonts w:ascii="宋体" w:hAnsi="宋体" w:cs="宋体"/>
          <w:sz w:val="24"/>
          <w:szCs w:val="24"/>
          <w:lang w:val="zh-CN"/>
        </w:rPr>
      </w:pPr>
    </w:p>
    <w:p w14:paraId="59FA253F">
      <w:pPr>
        <w:autoSpaceDE w:val="0"/>
        <w:autoSpaceDN w:val="0"/>
        <w:adjustRightInd w:val="0"/>
        <w:spacing w:line="360" w:lineRule="auto"/>
        <w:ind w:right="-11"/>
        <w:rPr>
          <w:rFonts w:ascii="宋体" w:hAnsi="宋体" w:cs="宋体"/>
          <w:sz w:val="24"/>
          <w:szCs w:val="24"/>
          <w:lang w:val="zh-CN"/>
        </w:rPr>
      </w:pPr>
    </w:p>
    <w:p w14:paraId="21F67702">
      <w:pPr>
        <w:spacing w:line="480" w:lineRule="auto"/>
        <w:ind w:firstLine="3900" w:firstLineChars="1625"/>
        <w:rPr>
          <w:rFonts w:ascii="宋体" w:hAnsi="宋体" w:cs="Arial"/>
          <w:sz w:val="24"/>
          <w:szCs w:val="24"/>
          <w:u w:val="single"/>
        </w:rPr>
      </w:pPr>
      <w:r>
        <w:rPr>
          <w:rFonts w:hint="eastAsia" w:ascii="宋体" w:hAnsi="宋体" w:cs="Arial"/>
          <w:sz w:val="24"/>
          <w:szCs w:val="24"/>
          <w:lang w:eastAsia="zh-CN"/>
        </w:rPr>
        <w:t>投标人</w:t>
      </w:r>
      <w:r>
        <w:rPr>
          <w:rFonts w:hint="eastAsia" w:ascii="宋体" w:hAnsi="宋体" w:cs="Arial"/>
          <w:sz w:val="24"/>
          <w:szCs w:val="24"/>
        </w:rPr>
        <w:t>名称（并加盖公章）：</w:t>
      </w:r>
    </w:p>
    <w:p w14:paraId="2C6A078B">
      <w:pPr>
        <w:pStyle w:val="132"/>
        <w:spacing w:before="60" w:line="480" w:lineRule="auto"/>
        <w:ind w:firstLine="3900" w:firstLineChars="1625"/>
        <w:rPr>
          <w:rFonts w:ascii="宋体" w:hAnsi="宋体" w:cs="Arial"/>
          <w:szCs w:val="24"/>
        </w:rPr>
      </w:pPr>
      <w:r>
        <w:rPr>
          <w:rFonts w:hint="eastAsia" w:ascii="宋体" w:hAnsi="宋体" w:cs="Arial"/>
          <w:szCs w:val="24"/>
        </w:rPr>
        <w:t>签署日期：   年   月  日</w:t>
      </w:r>
    </w:p>
    <w:p w14:paraId="70D04A99">
      <w:pPr>
        <w:pStyle w:val="125"/>
        <w:spacing w:line="480" w:lineRule="auto"/>
        <w:rPr>
          <w:rFonts w:ascii="宋体" w:hAnsi="宋体" w:cs="Arial"/>
          <w:szCs w:val="24"/>
        </w:rPr>
      </w:pPr>
    </w:p>
    <w:p w14:paraId="3A74712E"/>
    <w:p w14:paraId="29774D4E">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14:paraId="17A60714">
      <w:pPr>
        <w:pStyle w:val="19"/>
        <w:ind w:firstLine="210"/>
        <w:rPr>
          <w:rFonts w:hint="default"/>
        </w:rPr>
      </w:pPr>
    </w:p>
    <w:p w14:paraId="25F4D727">
      <w:pPr>
        <w:widowControl/>
        <w:jc w:val="left"/>
        <w:rPr>
          <w:rFonts w:ascii="宋体" w:hAnsi="宋体"/>
          <w:b/>
          <w:bCs/>
          <w:sz w:val="36"/>
          <w:szCs w:val="36"/>
        </w:rPr>
      </w:pPr>
      <w:r>
        <w:rPr>
          <w:rFonts w:ascii="宋体" w:hAnsi="宋体"/>
          <w:b/>
          <w:bCs/>
          <w:sz w:val="36"/>
          <w:szCs w:val="36"/>
        </w:rPr>
        <w:br w:type="page"/>
      </w:r>
    </w:p>
    <w:p w14:paraId="660A18B7">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14:paraId="096A3F9F">
      <w:pPr>
        <w:spacing w:line="480" w:lineRule="exact"/>
        <w:jc w:val="center"/>
        <w:rPr>
          <w:rFonts w:ascii="宋体" w:hAnsi="宋体"/>
          <w:b/>
          <w:bCs/>
          <w:sz w:val="36"/>
          <w:szCs w:val="36"/>
        </w:rPr>
      </w:pPr>
    </w:p>
    <w:p w14:paraId="4F270F5D">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eastAsia="宋体" w:cs="Times New Roman"/>
          <w:snapToGrid w:val="0"/>
          <w:kern w:val="0"/>
          <w:sz w:val="24"/>
          <w:szCs w:val="24"/>
          <w:u w:val="single"/>
          <w:lang w:val="en-US" w:eastAsia="zh-CN" w:bidi="ar-SA"/>
        </w:rPr>
        <w:t>法人姓名</w:t>
      </w:r>
      <w:r>
        <w:rPr>
          <w:rFonts w:hint="eastAsia" w:ascii="宋体" w:hAnsi="宋体" w:cs="Arial"/>
          <w:sz w:val="24"/>
          <w:szCs w:val="24"/>
        </w:rPr>
        <w:t>系</w:t>
      </w:r>
      <w:r>
        <w:rPr>
          <w:rFonts w:hint="eastAsia" w:ascii="宋体" w:hAnsi="宋体" w:eastAsia="宋体" w:cs="Times New Roman"/>
          <w:snapToGrid w:val="0"/>
          <w:kern w:val="0"/>
          <w:sz w:val="24"/>
          <w:szCs w:val="24"/>
          <w:u w:val="single"/>
          <w:lang w:val="en-US" w:eastAsia="zh-CN" w:bidi="ar-SA"/>
        </w:rPr>
        <w:t xml:space="preserve">投标人名称 </w:t>
      </w:r>
      <w:r>
        <w:rPr>
          <w:rFonts w:hint="eastAsia" w:ascii="宋体" w:hAnsi="宋体"/>
          <w:i/>
          <w:snapToGrid w:val="0"/>
          <w:sz w:val="24"/>
          <w:szCs w:val="24"/>
          <w:u w:val="single"/>
        </w:rPr>
        <w:t xml:space="preserve"> </w:t>
      </w:r>
      <w:r>
        <w:rPr>
          <w:rFonts w:hint="eastAsia" w:ascii="宋体" w:hAnsi="宋体" w:cs="Arial"/>
          <w:sz w:val="24"/>
          <w:szCs w:val="24"/>
        </w:rPr>
        <w:t>的法定代表人，现委托</w:t>
      </w:r>
      <w:r>
        <w:rPr>
          <w:rFonts w:hint="eastAsia" w:ascii="宋体" w:hAnsi="宋体" w:eastAsia="宋体" w:cs="Times New Roman"/>
          <w:snapToGrid w:val="0"/>
          <w:kern w:val="0"/>
          <w:sz w:val="24"/>
          <w:szCs w:val="24"/>
          <w:u w:val="single"/>
          <w:lang w:val="en-US" w:eastAsia="zh-CN" w:bidi="ar-SA"/>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项目的投标活动，并代表我方全权办理针对上述项目的投标、开标、投标文件澄清、签约等一切具体事务和签署相关文件。</w:t>
      </w:r>
    </w:p>
    <w:p w14:paraId="25118A81">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14:paraId="42970820">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C464421">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14:paraId="519740CD">
      <w:pPr>
        <w:spacing w:line="480" w:lineRule="auto"/>
        <w:ind w:firstLine="480" w:firstLineChars="200"/>
        <w:rPr>
          <w:rFonts w:ascii="宋体" w:hAnsi="宋体"/>
          <w:sz w:val="24"/>
          <w:szCs w:val="24"/>
        </w:rPr>
      </w:pPr>
      <w:r>
        <w:rPr>
          <w:rFonts w:hint="eastAsia" w:ascii="宋体" w:hAnsi="宋体"/>
          <w:sz w:val="24"/>
          <w:szCs w:val="24"/>
          <w:lang w:eastAsia="zh-CN"/>
        </w:rPr>
        <w:t>投标人</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14:paraId="61AC9320">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14:paraId="0576C992">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14:paraId="37173058">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14:paraId="585E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14:paraId="369CB167">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14:paraId="5E316DF3">
            <w:pPr>
              <w:rPr>
                <w:rFonts w:ascii="宋体" w:hAnsi="宋体"/>
                <w:sz w:val="24"/>
                <w:szCs w:val="24"/>
              </w:rPr>
            </w:pPr>
            <w:r>
              <w:rPr>
                <w:rFonts w:hint="eastAsia" w:ascii="宋体" w:hAnsi="宋体"/>
                <w:sz w:val="24"/>
                <w:szCs w:val="24"/>
              </w:rPr>
              <w:t>法定代表人（单位负责人）身份证（反面）</w:t>
            </w:r>
          </w:p>
        </w:tc>
      </w:tr>
      <w:tr w14:paraId="38C0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14:paraId="587DABAE">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14:paraId="1513F94D">
            <w:pPr>
              <w:rPr>
                <w:rFonts w:ascii="宋体" w:hAnsi="宋体"/>
                <w:sz w:val="24"/>
                <w:szCs w:val="24"/>
              </w:rPr>
            </w:pPr>
            <w:r>
              <w:rPr>
                <w:rFonts w:hint="eastAsia" w:ascii="宋体" w:hAnsi="宋体"/>
                <w:sz w:val="24"/>
                <w:szCs w:val="24"/>
              </w:rPr>
              <w:t>法定代表人（单位负责人）授权代表身份证（反面）</w:t>
            </w:r>
          </w:p>
        </w:tc>
      </w:tr>
    </w:tbl>
    <w:p w14:paraId="20F66765">
      <w:pPr>
        <w:spacing w:line="320" w:lineRule="exact"/>
        <w:ind w:left="2" w:firstLine="357" w:firstLineChars="149"/>
        <w:rPr>
          <w:rFonts w:ascii="宋体" w:hAnsi="宋体" w:cs="Courier New"/>
          <w:sz w:val="24"/>
          <w:szCs w:val="24"/>
        </w:rPr>
      </w:pPr>
    </w:p>
    <w:p w14:paraId="530B37FD">
      <w:pPr>
        <w:autoSpaceDE w:val="0"/>
        <w:autoSpaceDN w:val="0"/>
        <w:adjustRightInd w:val="0"/>
        <w:spacing w:line="360" w:lineRule="auto"/>
        <w:jc w:val="center"/>
        <w:outlineLvl w:val="0"/>
        <w:rPr>
          <w:rFonts w:hint="eastAsia" w:ascii="宋体" w:hAnsi="宋体"/>
          <w:b/>
          <w:bCs/>
          <w:sz w:val="36"/>
          <w:szCs w:val="36"/>
        </w:rPr>
      </w:pPr>
    </w:p>
    <w:p w14:paraId="53CC3054">
      <w:pPr>
        <w:spacing w:line="48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3.4 中小企业声明函（工程、服务）</w:t>
      </w:r>
    </w:p>
    <w:p w14:paraId="614B27B6">
      <w:pPr>
        <w:widowControl/>
        <w:spacing w:before="100" w:beforeAutospacing="1" w:after="100" w:afterAutospacing="1" w:line="360" w:lineRule="auto"/>
        <w:ind w:firstLine="420"/>
        <w:contextualSpacing/>
        <w:jc w:val="left"/>
        <w:rPr>
          <w:rFonts w:ascii="宋体" w:hAnsi="宋体" w:cs="Arial"/>
          <w:kern w:val="0"/>
          <w:sz w:val="24"/>
          <w:szCs w:val="24"/>
        </w:rPr>
      </w:pPr>
    </w:p>
    <w:p w14:paraId="69B25139">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本公司（联合体）郑重声明，根据《政府采购促进中小企业发展管理办法》（财库﹝2020﹞46 号）的规定，本公司（联合体）参加</w:t>
      </w:r>
      <w:r>
        <w:rPr>
          <w:rFonts w:hint="eastAsia" w:ascii="宋体" w:hAnsi="宋体" w:cs="Arial"/>
          <w:kern w:val="0"/>
          <w:sz w:val="24"/>
          <w:szCs w:val="24"/>
          <w:u w:val="single"/>
        </w:rPr>
        <w:t xml:space="preserve"> （单位名称） </w:t>
      </w:r>
      <w:r>
        <w:rPr>
          <w:rFonts w:hint="eastAsia" w:ascii="宋体" w:hAnsi="宋体" w:cs="Arial"/>
          <w:kern w:val="0"/>
          <w:sz w:val="24"/>
          <w:szCs w:val="24"/>
        </w:rPr>
        <w:t>的</w:t>
      </w:r>
      <w:r>
        <w:rPr>
          <w:rFonts w:hint="eastAsia" w:ascii="宋体" w:hAnsi="宋体" w:cs="Arial"/>
          <w:kern w:val="0"/>
          <w:sz w:val="24"/>
          <w:szCs w:val="24"/>
          <w:u w:val="single"/>
        </w:rPr>
        <w:t xml:space="preserve"> （项目名称） </w:t>
      </w:r>
      <w:r>
        <w:rPr>
          <w:rFonts w:hint="eastAsia" w:ascii="宋体" w:hAnsi="宋体" w:cs="Arial"/>
          <w:kern w:val="0"/>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14:paraId="7723049C">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1.</w:t>
      </w:r>
      <w:r>
        <w:rPr>
          <w:rFonts w:hint="eastAsia" w:ascii="宋体" w:hAnsi="宋体" w:cs="Arial"/>
          <w:kern w:val="0"/>
          <w:sz w:val="24"/>
          <w:szCs w:val="24"/>
          <w:u w:val="single"/>
        </w:rPr>
        <w:t xml:space="preserve">（标的名称） </w:t>
      </w:r>
      <w:r>
        <w:rPr>
          <w:rFonts w:hint="eastAsia" w:ascii="宋体" w:hAnsi="宋体" w:cs="Arial"/>
          <w:kern w:val="0"/>
          <w:sz w:val="24"/>
          <w:szCs w:val="24"/>
        </w:rPr>
        <w:t>，属于</w:t>
      </w:r>
      <w:r>
        <w:rPr>
          <w:rFonts w:hint="eastAsia" w:ascii="宋体" w:hAnsi="宋体" w:cs="Arial"/>
          <w:kern w:val="0"/>
          <w:sz w:val="24"/>
          <w:szCs w:val="24"/>
          <w:u w:val="single"/>
        </w:rPr>
        <w:t xml:space="preserve"> （采购文件中明确的所属行业） </w:t>
      </w:r>
      <w:r>
        <w:rPr>
          <w:rFonts w:hint="eastAsia" w:ascii="宋体" w:hAnsi="宋体" w:cs="Arial"/>
          <w:kern w:val="0"/>
          <w:sz w:val="24"/>
          <w:szCs w:val="24"/>
        </w:rPr>
        <w:t>行业；承建（承接）企业为</w:t>
      </w:r>
      <w:r>
        <w:rPr>
          <w:rFonts w:hint="eastAsia" w:ascii="宋体" w:hAnsi="宋体" w:cs="Arial"/>
          <w:kern w:val="0"/>
          <w:sz w:val="24"/>
          <w:szCs w:val="24"/>
          <w:u w:val="single"/>
        </w:rPr>
        <w:t xml:space="preserve"> （企业名称） </w:t>
      </w:r>
      <w:r>
        <w:rPr>
          <w:rFonts w:hint="eastAsia" w:ascii="宋体" w:hAnsi="宋体" w:cs="Arial"/>
          <w:kern w:val="0"/>
          <w:sz w:val="24"/>
          <w:szCs w:val="24"/>
        </w:rPr>
        <w:t>，从业人员</w:t>
      </w:r>
      <w:r>
        <w:rPr>
          <w:rFonts w:hint="eastAsia" w:ascii="宋体" w:hAnsi="宋体" w:cs="Arial"/>
          <w:kern w:val="0"/>
          <w:sz w:val="24"/>
          <w:szCs w:val="24"/>
          <w:u w:val="single"/>
        </w:rPr>
        <w:t xml:space="preserve">    </w:t>
      </w:r>
      <w:r>
        <w:rPr>
          <w:rFonts w:hint="eastAsia" w:ascii="宋体" w:hAnsi="宋体" w:cs="Arial"/>
          <w:kern w:val="0"/>
          <w:sz w:val="24"/>
          <w:szCs w:val="24"/>
        </w:rPr>
        <w:t>人，营业收入为</w:t>
      </w:r>
      <w:r>
        <w:rPr>
          <w:rFonts w:hint="eastAsia" w:ascii="宋体" w:hAnsi="宋体" w:cs="Arial"/>
          <w:kern w:val="0"/>
          <w:sz w:val="24"/>
          <w:szCs w:val="24"/>
          <w:u w:val="single"/>
        </w:rPr>
        <w:t xml:space="preserve">    </w:t>
      </w:r>
      <w:r>
        <w:rPr>
          <w:rFonts w:hint="eastAsia" w:ascii="宋体" w:hAnsi="宋体" w:cs="Arial"/>
          <w:kern w:val="0"/>
          <w:sz w:val="24"/>
          <w:szCs w:val="24"/>
        </w:rPr>
        <w:t>万元，资产总额为</w:t>
      </w:r>
      <w:r>
        <w:rPr>
          <w:rFonts w:hint="eastAsia" w:ascii="宋体" w:hAnsi="宋体" w:cs="Arial"/>
          <w:kern w:val="0"/>
          <w:sz w:val="24"/>
          <w:szCs w:val="24"/>
          <w:u w:val="single"/>
        </w:rPr>
        <w:t xml:space="preserve">    </w:t>
      </w:r>
      <w:r>
        <w:rPr>
          <w:rFonts w:hint="eastAsia" w:ascii="宋体" w:hAnsi="宋体" w:cs="Arial"/>
          <w:kern w:val="0"/>
          <w:sz w:val="24"/>
          <w:szCs w:val="24"/>
        </w:rPr>
        <w:t>万元，属于</w:t>
      </w:r>
      <w:r>
        <w:rPr>
          <w:rFonts w:hint="eastAsia" w:ascii="宋体" w:hAnsi="宋体" w:cs="Arial"/>
          <w:kern w:val="0"/>
          <w:sz w:val="24"/>
          <w:szCs w:val="24"/>
          <w:u w:val="single"/>
        </w:rPr>
        <w:t xml:space="preserve"> （中型企业、小型企业、微型企业） </w:t>
      </w:r>
      <w:r>
        <w:rPr>
          <w:rFonts w:hint="eastAsia" w:ascii="宋体" w:hAnsi="宋体" w:cs="Arial"/>
          <w:kern w:val="0"/>
          <w:sz w:val="24"/>
          <w:szCs w:val="24"/>
        </w:rPr>
        <w:t>；</w:t>
      </w:r>
    </w:p>
    <w:p w14:paraId="7700F9E1">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w:t>
      </w:r>
      <w:r>
        <w:rPr>
          <w:rFonts w:hint="eastAsia" w:ascii="宋体" w:hAnsi="宋体" w:cs="Arial"/>
          <w:kern w:val="0"/>
          <w:sz w:val="24"/>
          <w:szCs w:val="24"/>
          <w:u w:val="single"/>
        </w:rPr>
        <w:t xml:space="preserve">  （标的名称） </w:t>
      </w:r>
      <w:r>
        <w:rPr>
          <w:rFonts w:hint="eastAsia" w:ascii="宋体" w:hAnsi="宋体" w:cs="Arial"/>
          <w:kern w:val="0"/>
          <w:sz w:val="24"/>
          <w:szCs w:val="24"/>
        </w:rPr>
        <w:t>，属于</w:t>
      </w:r>
      <w:r>
        <w:rPr>
          <w:rFonts w:hint="eastAsia" w:ascii="宋体" w:hAnsi="宋体" w:cs="Arial"/>
          <w:kern w:val="0"/>
          <w:sz w:val="24"/>
          <w:szCs w:val="24"/>
          <w:u w:val="single"/>
        </w:rPr>
        <w:t xml:space="preserve"> （采购文件中明确的所属行业） </w:t>
      </w:r>
      <w:r>
        <w:rPr>
          <w:rFonts w:hint="eastAsia" w:ascii="宋体" w:hAnsi="宋体" w:cs="Arial"/>
          <w:kern w:val="0"/>
          <w:sz w:val="24"/>
          <w:szCs w:val="24"/>
        </w:rPr>
        <w:t>行业；承建（承接）企业为</w:t>
      </w:r>
      <w:r>
        <w:rPr>
          <w:rFonts w:hint="eastAsia" w:ascii="宋体" w:hAnsi="宋体" w:cs="Arial"/>
          <w:kern w:val="0"/>
          <w:sz w:val="24"/>
          <w:szCs w:val="24"/>
          <w:u w:val="single"/>
        </w:rPr>
        <w:t xml:space="preserve"> （企业名称） </w:t>
      </w:r>
      <w:r>
        <w:rPr>
          <w:rFonts w:hint="eastAsia" w:ascii="宋体" w:hAnsi="宋体" w:cs="Arial"/>
          <w:kern w:val="0"/>
          <w:sz w:val="24"/>
          <w:szCs w:val="24"/>
        </w:rPr>
        <w:t>，从业人员</w:t>
      </w:r>
      <w:r>
        <w:rPr>
          <w:rFonts w:hint="eastAsia" w:ascii="宋体" w:hAnsi="宋体" w:cs="Arial"/>
          <w:kern w:val="0"/>
          <w:sz w:val="24"/>
          <w:szCs w:val="24"/>
          <w:u w:val="single"/>
        </w:rPr>
        <w:t xml:space="preserve">    </w:t>
      </w:r>
      <w:r>
        <w:rPr>
          <w:rFonts w:hint="eastAsia" w:ascii="宋体" w:hAnsi="宋体" w:cs="Arial"/>
          <w:kern w:val="0"/>
          <w:sz w:val="24"/>
          <w:szCs w:val="24"/>
        </w:rPr>
        <w:t>人，营业收入为</w:t>
      </w:r>
      <w:r>
        <w:rPr>
          <w:rFonts w:hint="eastAsia" w:ascii="宋体" w:hAnsi="宋体" w:cs="Arial"/>
          <w:kern w:val="0"/>
          <w:sz w:val="24"/>
          <w:szCs w:val="24"/>
          <w:u w:val="single"/>
        </w:rPr>
        <w:t xml:space="preserve">    </w:t>
      </w:r>
      <w:r>
        <w:rPr>
          <w:rFonts w:hint="eastAsia" w:ascii="宋体" w:hAnsi="宋体" w:cs="Arial"/>
          <w:kern w:val="0"/>
          <w:sz w:val="24"/>
          <w:szCs w:val="24"/>
        </w:rPr>
        <w:t>万元，资产总额为</w:t>
      </w:r>
      <w:r>
        <w:rPr>
          <w:rFonts w:hint="eastAsia" w:ascii="宋体" w:hAnsi="宋体" w:cs="Arial"/>
          <w:kern w:val="0"/>
          <w:sz w:val="24"/>
          <w:szCs w:val="24"/>
          <w:u w:val="single"/>
        </w:rPr>
        <w:t xml:space="preserve">    </w:t>
      </w:r>
      <w:r>
        <w:rPr>
          <w:rFonts w:hint="eastAsia" w:ascii="宋体" w:hAnsi="宋体" w:cs="Arial"/>
          <w:kern w:val="0"/>
          <w:sz w:val="24"/>
          <w:szCs w:val="24"/>
        </w:rPr>
        <w:t>万元，属于</w:t>
      </w:r>
      <w:r>
        <w:rPr>
          <w:rFonts w:hint="eastAsia" w:ascii="宋体" w:hAnsi="宋体" w:cs="Arial"/>
          <w:kern w:val="0"/>
          <w:sz w:val="24"/>
          <w:szCs w:val="24"/>
          <w:u w:val="single"/>
        </w:rPr>
        <w:t xml:space="preserve"> （中型企业、小型企业、微型企业） </w:t>
      </w:r>
      <w:r>
        <w:rPr>
          <w:rFonts w:hint="eastAsia" w:ascii="宋体" w:hAnsi="宋体" w:cs="Arial"/>
          <w:kern w:val="0"/>
          <w:sz w:val="24"/>
          <w:szCs w:val="24"/>
        </w:rPr>
        <w:t>；</w:t>
      </w:r>
    </w:p>
    <w:p w14:paraId="507FF7A8">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w:t>
      </w:r>
    </w:p>
    <w:p w14:paraId="6DEDC248">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以上企业，不属于大企业的分支机构，不存在控股股东为大企业的情形，也不存在与大企业的负责人为同一人的情形。</w:t>
      </w:r>
    </w:p>
    <w:p w14:paraId="2983FEDE">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本企业对上述声明内容的真实性负责。如有虚假，将依法承担相应责任。</w:t>
      </w:r>
    </w:p>
    <w:p w14:paraId="71A82B74">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p>
    <w:p w14:paraId="77A33BFF">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 xml:space="preserve">日　  期：      </w:t>
      </w:r>
      <w:r>
        <w:rPr>
          <w:rFonts w:hint="eastAsia" w:ascii="宋体" w:hAnsi="宋体" w:cs="宋体"/>
          <w:sz w:val="24"/>
          <w:szCs w:val="24"/>
        </w:rPr>
        <w:t>年    月    日</w:t>
      </w:r>
    </w:p>
    <w:p w14:paraId="2B627D7D">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14:paraId="3F32D8E6">
      <w:pPr>
        <w:numPr>
          <w:ilvl w:val="0"/>
          <w:numId w:val="4"/>
        </w:numPr>
        <w:autoSpaceDE w:val="0"/>
        <w:autoSpaceDN w:val="0"/>
        <w:spacing w:line="360" w:lineRule="auto"/>
        <w:jc w:val="left"/>
        <w:outlineLvl w:val="0"/>
        <w:rPr>
          <w:rFonts w:ascii="宋体" w:hAnsi="宋体" w:cs="Arial"/>
          <w:kern w:val="0"/>
          <w:sz w:val="24"/>
          <w:szCs w:val="24"/>
        </w:rPr>
      </w:pPr>
      <w:r>
        <w:rPr>
          <w:rFonts w:hint="eastAsia" w:ascii="宋体" w:hAnsi="宋体" w:cs="Arial"/>
          <w:kern w:val="0"/>
          <w:sz w:val="24"/>
          <w:szCs w:val="24"/>
        </w:rPr>
        <w:t>从业人员、营业收入、资产总额填报上一年度数据，无上一年度数据的新成立企业可不填报。</w:t>
      </w:r>
    </w:p>
    <w:p w14:paraId="0F055F2A">
      <w:pPr>
        <w:autoSpaceDE w:val="0"/>
        <w:autoSpaceDN w:val="0"/>
        <w:spacing w:line="360" w:lineRule="auto"/>
        <w:jc w:val="left"/>
        <w:outlineLvl w:val="0"/>
        <w:rPr>
          <w:rFonts w:ascii="宋体" w:hAnsi="宋体" w:cs="Arial"/>
          <w:kern w:val="0"/>
          <w:sz w:val="24"/>
          <w:szCs w:val="24"/>
        </w:rPr>
      </w:pPr>
      <w:r>
        <w:rPr>
          <w:rFonts w:hint="eastAsia" w:ascii="宋体" w:hAnsi="宋体" w:cs="Arial"/>
          <w:kern w:val="0"/>
          <w:sz w:val="24"/>
          <w:szCs w:val="24"/>
        </w:rPr>
        <w:t>2、中小企业参加政府采购活动，应当出具《中小企业声明函》，否则不得享受相关中小企业扶持政策。</w:t>
      </w:r>
    </w:p>
    <w:p w14:paraId="05E768D5">
      <w:pPr>
        <w:widowControl/>
        <w:spacing w:before="100" w:beforeAutospacing="1" w:after="100" w:afterAutospacing="1" w:line="360" w:lineRule="auto"/>
        <w:contextualSpacing/>
        <w:jc w:val="left"/>
        <w:rPr>
          <w:rFonts w:ascii="宋体" w:hAnsi="宋体" w:cs="Arial"/>
          <w:kern w:val="0"/>
          <w:szCs w:val="21"/>
        </w:rPr>
      </w:pPr>
    </w:p>
    <w:p w14:paraId="397573DD">
      <w:pPr>
        <w:pStyle w:val="37"/>
        <w:shd w:val="clear" w:color="auto" w:fill="FFFFFF"/>
        <w:spacing w:after="300" w:line="336" w:lineRule="atLeast"/>
        <w:rPr>
          <w:rFonts w:ascii="宋体"/>
          <w:color w:val="000000"/>
        </w:rPr>
      </w:pPr>
    </w:p>
    <w:p w14:paraId="26F13E1F">
      <w:pPr>
        <w:pStyle w:val="37"/>
        <w:shd w:val="clear" w:color="auto" w:fill="FFFFFF"/>
        <w:spacing w:after="300" w:line="336" w:lineRule="atLeast"/>
        <w:rPr>
          <w:rFonts w:ascii="宋体"/>
          <w:color w:val="000000"/>
        </w:rPr>
      </w:pPr>
    </w:p>
    <w:p w14:paraId="12F05EBF">
      <w:pPr>
        <w:pStyle w:val="37"/>
        <w:shd w:val="clear" w:color="auto" w:fill="FFFFFF"/>
        <w:spacing w:after="300" w:line="336" w:lineRule="atLeast"/>
        <w:rPr>
          <w:rFonts w:ascii="宋体"/>
          <w:color w:val="000000"/>
        </w:rPr>
      </w:pPr>
    </w:p>
    <w:p w14:paraId="4450D13A">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残疾人福利性单位声明函</w:t>
      </w:r>
    </w:p>
    <w:p w14:paraId="7AA2431F">
      <w:pPr>
        <w:spacing w:line="360" w:lineRule="auto"/>
        <w:rPr>
          <w:rFonts w:ascii="宋体" w:hAnsi="宋体"/>
          <w:szCs w:val="21"/>
        </w:rPr>
      </w:pPr>
    </w:p>
    <w:p w14:paraId="7917737E">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A2838FA">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58853E1A">
      <w:pPr>
        <w:spacing w:line="360" w:lineRule="auto"/>
        <w:rPr>
          <w:rFonts w:ascii="宋体" w:hAnsi="宋体"/>
          <w:sz w:val="24"/>
          <w:szCs w:val="24"/>
        </w:rPr>
      </w:pPr>
    </w:p>
    <w:p w14:paraId="04FCF72C">
      <w:pPr>
        <w:spacing w:line="360" w:lineRule="auto"/>
        <w:rPr>
          <w:rFonts w:ascii="宋体" w:hAnsi="宋体"/>
          <w:sz w:val="24"/>
          <w:szCs w:val="24"/>
        </w:rPr>
      </w:pPr>
    </w:p>
    <w:p w14:paraId="04C75C36">
      <w:pPr>
        <w:spacing w:line="360" w:lineRule="auto"/>
        <w:jc w:val="right"/>
        <w:rPr>
          <w:rFonts w:ascii="宋体" w:hAnsi="宋体"/>
          <w:sz w:val="24"/>
          <w:szCs w:val="24"/>
        </w:rPr>
      </w:pPr>
      <w:r>
        <w:rPr>
          <w:rFonts w:hint="eastAsia" w:ascii="宋体" w:hAnsi="宋体"/>
          <w:sz w:val="24"/>
          <w:szCs w:val="24"/>
        </w:rPr>
        <w:t xml:space="preserve">                          单位名称（盖章）：</w:t>
      </w:r>
    </w:p>
    <w:p w14:paraId="6E136C81">
      <w:pPr>
        <w:widowControl/>
        <w:jc w:val="right"/>
        <w:rPr>
          <w:rFonts w:ascii="宋体" w:hAnsi="宋体"/>
          <w:b/>
          <w:bCs/>
          <w:sz w:val="36"/>
          <w:szCs w:val="36"/>
        </w:rPr>
      </w:pPr>
      <w:r>
        <w:rPr>
          <w:rFonts w:hint="eastAsia" w:ascii="宋体" w:hAnsi="宋体" w:cs="宋体"/>
          <w:sz w:val="24"/>
          <w:szCs w:val="24"/>
          <w:lang w:val="zh-CN"/>
        </w:rPr>
        <w:t xml:space="preserve">日期：   </w:t>
      </w:r>
      <w:r>
        <w:rPr>
          <w:rFonts w:hint="eastAsia" w:ascii="宋体" w:hAnsi="宋体"/>
          <w:sz w:val="24"/>
          <w:szCs w:val="24"/>
          <w:lang w:val="zh-CN"/>
        </w:rPr>
        <w:t xml:space="preserve"> </w:t>
      </w:r>
      <w:r>
        <w:rPr>
          <w:rFonts w:hint="eastAsia" w:ascii="宋体" w:hAnsi="宋体"/>
          <w:sz w:val="24"/>
          <w:szCs w:val="24"/>
        </w:rPr>
        <w:t>年    月    日</w:t>
      </w:r>
      <w:r>
        <w:rPr>
          <w:rFonts w:ascii="宋体" w:hAnsi="宋体"/>
          <w:b/>
          <w:bCs/>
          <w:sz w:val="36"/>
          <w:szCs w:val="36"/>
        </w:rPr>
        <w:br w:type="page"/>
      </w:r>
    </w:p>
    <w:p w14:paraId="53F04769">
      <w:pPr>
        <w:widowControl/>
        <w:jc w:val="center"/>
        <w:rPr>
          <w:rFonts w:ascii="宋体" w:hAnsi="宋体"/>
          <w:b/>
          <w:bCs/>
          <w:sz w:val="36"/>
          <w:szCs w:val="36"/>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投标承诺函</w:t>
      </w:r>
    </w:p>
    <w:p w14:paraId="11B1CE25">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本公司郑重承诺：</w:t>
      </w:r>
    </w:p>
    <w:p w14:paraId="2B6A9680">
      <w:pPr>
        <w:pStyle w:val="37"/>
        <w:shd w:val="clear" w:color="auto" w:fill="FFFFFF"/>
        <w:spacing w:before="0" w:beforeAutospacing="0" w:after="0" w:afterAutospacing="0" w:line="520" w:lineRule="exact"/>
        <w:ind w:firstLine="480" w:firstLineChars="200"/>
        <w:rPr>
          <w:rFonts w:ascii="宋体"/>
          <w:color w:val="FF0000"/>
          <w:u w:val="single"/>
        </w:rPr>
      </w:pPr>
      <w:r>
        <w:rPr>
          <w:rFonts w:hint="eastAsia" w:ascii="宋体"/>
          <w:color w:val="000000"/>
        </w:rPr>
        <w:t>一、将遵循公开、公平、公正和诚实信用的原则参加</w:t>
      </w:r>
      <w:r>
        <w:rPr>
          <w:rFonts w:ascii="宋体" w:hAnsi="宋体" w:eastAsia="宋体" w:cs="宋体"/>
          <w:szCs w:val="21"/>
          <w:highlight w:val="none"/>
          <w:lang w:val="zh-CN"/>
        </w:rPr>
        <w:t>____年____月____日</w:t>
      </w:r>
      <w:r>
        <w:rPr>
          <w:rFonts w:hint="eastAsia" w:ascii="宋体"/>
          <w:color w:val="000000"/>
          <w:u w:val="single"/>
        </w:rPr>
        <w:t>(采购项目名称)</w:t>
      </w:r>
      <w:r>
        <w:rPr>
          <w:rFonts w:hint="eastAsia" w:ascii="宋体"/>
          <w:color w:val="000000"/>
        </w:rPr>
        <w:t>的投标；</w:t>
      </w:r>
    </w:p>
    <w:p w14:paraId="5383A2A9">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二、本次投标所提供的一切材料均真实、有效、合法；</w:t>
      </w:r>
    </w:p>
    <w:p w14:paraId="6B57D2B8">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三、不与其他</w:t>
      </w:r>
      <w:r>
        <w:rPr>
          <w:rFonts w:hint="eastAsia" w:ascii="宋体"/>
          <w:color w:val="000000"/>
          <w:lang w:eastAsia="zh-CN"/>
        </w:rPr>
        <w:t>投标人</w:t>
      </w:r>
      <w:r>
        <w:rPr>
          <w:rFonts w:hint="eastAsia" w:ascii="宋体"/>
          <w:color w:val="000000"/>
        </w:rPr>
        <w:t>相互串通投标报价，不排挤其他</w:t>
      </w:r>
      <w:r>
        <w:rPr>
          <w:rFonts w:hint="eastAsia" w:ascii="宋体"/>
          <w:color w:val="000000"/>
          <w:lang w:eastAsia="zh-CN"/>
        </w:rPr>
        <w:t>投标人</w:t>
      </w:r>
      <w:r>
        <w:rPr>
          <w:rFonts w:hint="eastAsia" w:ascii="宋体"/>
          <w:color w:val="000000"/>
        </w:rPr>
        <w:t>的公平竞争，不损害采购人或其他</w:t>
      </w:r>
      <w:r>
        <w:rPr>
          <w:rFonts w:hint="eastAsia" w:ascii="宋体"/>
          <w:color w:val="000000"/>
          <w:lang w:eastAsia="zh-CN"/>
        </w:rPr>
        <w:t>投标人</w:t>
      </w:r>
      <w:r>
        <w:rPr>
          <w:rFonts w:hint="eastAsia" w:ascii="宋体"/>
          <w:color w:val="000000"/>
        </w:rPr>
        <w:t>的合法权益；</w:t>
      </w:r>
    </w:p>
    <w:p w14:paraId="2B9066DC">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四、不与采购人或集中采购机构串通投标，不损害国家利益、社会公共利益或者他人的合法权益；</w:t>
      </w:r>
    </w:p>
    <w:p w14:paraId="6AF39B3D">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五、不向采购人或者</w:t>
      </w:r>
      <w:r>
        <w:fldChar w:fldCharType="begin"/>
      </w:r>
      <w:r>
        <w:instrText xml:space="preserve"> HYPERLINK "http://www.cbi360.net/hyjd/1zt102.html" \t "https://www.cbi360.net/hyjd/20170619/_blank" </w:instrText>
      </w:r>
      <w:r>
        <w:fldChar w:fldCharType="separate"/>
      </w:r>
      <w:r>
        <w:rPr>
          <w:rFonts w:hint="eastAsia" w:ascii="宋体"/>
          <w:color w:val="000000"/>
        </w:rPr>
        <w:t>评标</w:t>
      </w:r>
      <w:r>
        <w:rPr>
          <w:rFonts w:hint="eastAsia" w:ascii="宋体"/>
          <w:color w:val="000000"/>
        </w:rPr>
        <w:fldChar w:fldCharType="end"/>
      </w:r>
      <w:r>
        <w:rPr>
          <w:rFonts w:hint="eastAsia" w:ascii="宋体"/>
          <w:color w:val="000000"/>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color w:val="000000"/>
        </w:rPr>
        <w:t>中标</w:t>
      </w:r>
      <w:r>
        <w:rPr>
          <w:rFonts w:hint="eastAsia" w:ascii="宋体"/>
          <w:color w:val="000000"/>
        </w:rPr>
        <w:fldChar w:fldCharType="end"/>
      </w:r>
      <w:r>
        <w:rPr>
          <w:rFonts w:hint="eastAsia" w:ascii="宋体"/>
          <w:color w:val="000000"/>
        </w:rPr>
        <w:t>；</w:t>
      </w:r>
    </w:p>
    <w:p w14:paraId="4EBEE8FF">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六、不以他人名义投标或者以其他方式弄虚作假，骗取中标；</w:t>
      </w:r>
    </w:p>
    <w:p w14:paraId="034FA40D">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七、不扰乱建安区政府采购市场秩序；</w:t>
      </w:r>
    </w:p>
    <w:p w14:paraId="36CD04B5">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八、不在</w:t>
      </w:r>
      <w:r>
        <w:fldChar w:fldCharType="begin"/>
      </w:r>
      <w:r>
        <w:instrText xml:space="preserve"> HYPERLINK "http://www.cbi360.net/hyjd/1zt99.html" \t "https://www.cbi360.net/hyjd/20170619/_blank" </w:instrText>
      </w:r>
      <w:r>
        <w:fldChar w:fldCharType="separate"/>
      </w:r>
      <w:r>
        <w:rPr>
          <w:rFonts w:hint="eastAsia" w:ascii="宋体"/>
          <w:color w:val="000000"/>
        </w:rPr>
        <w:t>开标</w:t>
      </w:r>
      <w:r>
        <w:rPr>
          <w:rFonts w:hint="eastAsia" w:ascii="宋体"/>
          <w:color w:val="000000"/>
        </w:rPr>
        <w:fldChar w:fldCharType="end"/>
      </w:r>
      <w:r>
        <w:rPr>
          <w:rFonts w:hint="eastAsia" w:ascii="宋体"/>
          <w:color w:val="000000"/>
        </w:rPr>
        <w:t>后进行虚假恶意投诉；</w:t>
      </w:r>
    </w:p>
    <w:p w14:paraId="0214FFB7">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九、中标后不得将</w:t>
      </w:r>
      <w:r>
        <w:fldChar w:fldCharType="begin"/>
      </w:r>
      <w:r>
        <w:instrText xml:space="preserve"> HYPERLINK "http://www.cbi360.net/hyjd/1zt49.html" \t "https://www.cbi360.net/hyjd/20170619/_blank" </w:instrText>
      </w:r>
      <w:r>
        <w:fldChar w:fldCharType="separate"/>
      </w:r>
      <w:r>
        <w:rPr>
          <w:rFonts w:hint="eastAsia" w:ascii="宋体"/>
          <w:color w:val="000000"/>
        </w:rPr>
        <w:t>招标文件</w:t>
      </w:r>
      <w:r>
        <w:rPr>
          <w:rFonts w:hint="eastAsia" w:ascii="宋体"/>
          <w:color w:val="000000"/>
        </w:rPr>
        <w:fldChar w:fldCharType="end"/>
      </w:r>
      <w:r>
        <w:rPr>
          <w:rFonts w:hint="eastAsia" w:ascii="宋体"/>
          <w:color w:val="000000"/>
        </w:rPr>
        <w:t>规定不予转包、分包的项目转包、分包于他人。</w:t>
      </w:r>
    </w:p>
    <w:p w14:paraId="6AF49A3A">
      <w:pPr>
        <w:pStyle w:val="37"/>
        <w:shd w:val="clear" w:color="auto" w:fill="FFFFFF"/>
        <w:spacing w:before="0" w:beforeAutospacing="0" w:after="0" w:afterAutospacing="0" w:line="520" w:lineRule="exact"/>
        <w:ind w:firstLine="480" w:firstLineChars="200"/>
      </w:pPr>
      <w:r>
        <w:rPr>
          <w:rFonts w:hint="eastAsia"/>
        </w:rPr>
        <w:t>十、我方一旦中标，将严格按照投标文件中所承诺的报价、质量、工期、实施方案、服务承诺等内容组织实施。</w:t>
      </w:r>
    </w:p>
    <w:p w14:paraId="31CE07C1">
      <w:pPr>
        <w:pStyle w:val="37"/>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本公司若有违反本承诺内容的行为，愿意承担法律责任，并接受相关处罚，包括：愿意接受相关行政主管部门作出的处罚、列入不良行为记录（黑名单）、限制交易和停止交易等市场准入与清出的处理。</w:t>
      </w:r>
    </w:p>
    <w:p w14:paraId="05F2C157">
      <w:pPr>
        <w:pStyle w:val="37"/>
        <w:shd w:val="clear" w:color="auto" w:fill="FFFFFF"/>
        <w:spacing w:after="300" w:line="336" w:lineRule="atLeast"/>
        <w:rPr>
          <w:rFonts w:ascii="宋体"/>
          <w:color w:val="000000"/>
        </w:rPr>
      </w:pPr>
    </w:p>
    <w:p w14:paraId="64E2A327">
      <w:pPr>
        <w:pStyle w:val="37"/>
        <w:shd w:val="clear" w:color="auto" w:fill="FFFFFF"/>
        <w:spacing w:after="300" w:line="336" w:lineRule="atLeast"/>
        <w:rPr>
          <w:rFonts w:ascii="宋体"/>
          <w:color w:val="000000"/>
        </w:rPr>
      </w:pPr>
      <w:r>
        <w:rPr>
          <w:rFonts w:hint="eastAsia" w:ascii="宋体"/>
          <w:color w:val="000000"/>
        </w:rPr>
        <w:t xml:space="preserve">                 法定代表人（单位负责人）或授权代表</w:t>
      </w:r>
      <w:r>
        <w:rPr>
          <w:rFonts w:hint="eastAsia" w:ascii="宋体"/>
          <w:lang w:val="zh-CN"/>
        </w:rPr>
        <w:t>（签字或盖章）：</w:t>
      </w:r>
    </w:p>
    <w:p w14:paraId="5C34DFC7">
      <w:pPr>
        <w:pStyle w:val="37"/>
        <w:shd w:val="clear" w:color="auto" w:fill="FFFFFF"/>
        <w:spacing w:after="300" w:line="336" w:lineRule="atLeast"/>
        <w:rPr>
          <w:rFonts w:ascii="宋体"/>
          <w:color w:val="000000"/>
        </w:rPr>
      </w:pPr>
      <w:r>
        <w:rPr>
          <w:rFonts w:hint="eastAsia" w:ascii="宋体"/>
          <w:color w:val="000000"/>
        </w:rPr>
        <w:t xml:space="preserve">                 </w:t>
      </w:r>
      <w:r>
        <w:rPr>
          <w:rFonts w:hint="eastAsia" w:ascii="宋体"/>
          <w:color w:val="000000"/>
          <w:lang w:val="en-US" w:eastAsia="zh-CN"/>
        </w:rPr>
        <w:t>投标人</w:t>
      </w:r>
      <w:r>
        <w:rPr>
          <w:rFonts w:hint="eastAsia" w:ascii="宋体"/>
          <w:color w:val="000000"/>
        </w:rPr>
        <w:t>名称(盖章)：</w:t>
      </w:r>
    </w:p>
    <w:p w14:paraId="29EBD901">
      <w:pPr>
        <w:pStyle w:val="37"/>
        <w:shd w:val="clear" w:color="auto" w:fill="FFFFFF"/>
        <w:spacing w:after="300" w:line="336" w:lineRule="atLeast"/>
        <w:rPr>
          <w:rFonts w:ascii="宋体"/>
          <w:color w:val="000000"/>
        </w:rPr>
      </w:pPr>
      <w:r>
        <w:rPr>
          <w:rFonts w:hint="eastAsia" w:ascii="宋体"/>
          <w:color w:val="000000"/>
        </w:rPr>
        <w:t xml:space="preserve">                 日期：       年   月   日</w:t>
      </w:r>
    </w:p>
    <w:p w14:paraId="3E852027">
      <w:pPr>
        <w:autoSpaceDE w:val="0"/>
        <w:autoSpaceDN w:val="0"/>
        <w:adjustRightInd w:val="0"/>
        <w:spacing w:line="360" w:lineRule="auto"/>
        <w:jc w:val="center"/>
        <w:outlineLvl w:val="0"/>
        <w:rPr>
          <w:rFonts w:hint="eastAsia" w:ascii="宋体" w:hAnsi="宋体"/>
          <w:b/>
          <w:bCs/>
          <w:sz w:val="36"/>
          <w:szCs w:val="36"/>
        </w:rPr>
      </w:pPr>
    </w:p>
    <w:p w14:paraId="76D33D00">
      <w:pPr>
        <w:autoSpaceDE w:val="0"/>
        <w:autoSpaceDN w:val="0"/>
        <w:adjustRightInd w:val="0"/>
        <w:spacing w:line="360" w:lineRule="auto"/>
        <w:jc w:val="center"/>
        <w:outlineLvl w:val="0"/>
        <w:rPr>
          <w:rFonts w:hint="eastAsia" w:ascii="宋体" w:hAnsi="宋体"/>
          <w:b/>
          <w:bCs/>
          <w:sz w:val="36"/>
          <w:szCs w:val="36"/>
        </w:rPr>
      </w:pPr>
    </w:p>
    <w:p w14:paraId="481DCE8B">
      <w:pPr>
        <w:autoSpaceDE w:val="0"/>
        <w:autoSpaceDN w:val="0"/>
        <w:adjustRightInd w:val="0"/>
        <w:spacing w:line="360" w:lineRule="auto"/>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7</w:t>
      </w:r>
      <w:r>
        <w:rPr>
          <w:rFonts w:hint="eastAsia" w:ascii="宋体" w:hAnsi="宋体"/>
          <w:b/>
          <w:bCs/>
          <w:sz w:val="36"/>
          <w:szCs w:val="36"/>
        </w:rPr>
        <w:t xml:space="preserve"> 许昌市建安区政府采购</w:t>
      </w:r>
      <w:r>
        <w:rPr>
          <w:rFonts w:hint="eastAsia" w:ascii="宋体" w:hAnsi="宋体"/>
          <w:b/>
          <w:bCs/>
          <w:sz w:val="36"/>
          <w:szCs w:val="36"/>
          <w:lang w:val="en-US" w:eastAsia="zh-CN"/>
        </w:rPr>
        <w:t>供应商</w:t>
      </w:r>
      <w:r>
        <w:rPr>
          <w:rFonts w:hint="eastAsia" w:ascii="宋体" w:hAnsi="宋体"/>
          <w:b/>
          <w:bCs/>
          <w:sz w:val="36"/>
          <w:szCs w:val="36"/>
        </w:rPr>
        <w:t>信用承诺函</w:t>
      </w:r>
    </w:p>
    <w:p w14:paraId="7544AE55">
      <w:pPr>
        <w:rPr>
          <w:rFonts w:ascii="仿宋_GB2312" w:hAnsi="仿宋_GB2312" w:eastAsia="仿宋_GB2312" w:cs="仿宋_GB2312"/>
          <w:sz w:val="32"/>
          <w:szCs w:val="32"/>
        </w:rPr>
      </w:pPr>
    </w:p>
    <w:p w14:paraId="1B725980">
      <w:pPr>
        <w:spacing w:line="560" w:lineRule="exact"/>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14:paraId="6B232A04">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14:paraId="748629AE">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14:paraId="20963ADF">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14:paraId="44451E17">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14:paraId="38E954A0">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w:t>
      </w:r>
      <w:r>
        <w:rPr>
          <w:rFonts w:hint="eastAsia" w:ascii="宋体" w:hAnsi="宋体" w:cs="仿宋_GB2312"/>
          <w:spacing w:val="-11"/>
          <w:sz w:val="24"/>
          <w:szCs w:val="24"/>
          <w:lang w:val="en-US" w:eastAsia="zh-CN"/>
        </w:rPr>
        <w:t>供应商</w:t>
      </w:r>
      <w:r>
        <w:rPr>
          <w:rFonts w:hint="eastAsia" w:ascii="宋体" w:hAnsi="宋体" w:cs="仿宋_GB2312"/>
          <w:spacing w:val="-11"/>
          <w:sz w:val="24"/>
          <w:szCs w:val="24"/>
        </w:rPr>
        <w:t>形象，我单位（本人）自愿作出以下承诺：</w:t>
      </w:r>
    </w:p>
    <w:p w14:paraId="3252CE92">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7BEB06">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14:paraId="1087B89C">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14:paraId="112B010D">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14:paraId="36421046">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14:paraId="239C7E25">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14:paraId="7C3BB11C">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14:paraId="641E6F7D">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14:paraId="4C2E269A">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14:paraId="4CBB6F61">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14:paraId="49C5261C">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B4DC313">
      <w:pPr>
        <w:spacing w:line="560" w:lineRule="exact"/>
        <w:ind w:firstLine="436" w:firstLineChars="200"/>
        <w:rPr>
          <w:rFonts w:ascii="宋体" w:hAnsi="宋体" w:cs="仿宋_GB2312"/>
          <w:spacing w:val="-11"/>
          <w:sz w:val="24"/>
          <w:szCs w:val="24"/>
        </w:rPr>
      </w:pPr>
    </w:p>
    <w:p w14:paraId="2A16B2F2">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lang w:val="en-US" w:eastAsia="zh-CN"/>
        </w:rPr>
        <w:t>供应商</w:t>
      </w:r>
      <w:r>
        <w:rPr>
          <w:rFonts w:hint="eastAsia" w:ascii="宋体" w:hAnsi="宋体" w:cs="仿宋_GB2312"/>
          <w:spacing w:val="-11"/>
          <w:sz w:val="24"/>
          <w:szCs w:val="24"/>
        </w:rPr>
        <w:t>（电子章）:</w:t>
      </w:r>
    </w:p>
    <w:p w14:paraId="437ACA02">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14:paraId="771CC2BC">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14:paraId="2DCFE12C">
      <w:pPr>
        <w:spacing w:line="560" w:lineRule="exact"/>
        <w:rPr>
          <w:rFonts w:ascii="仿宋_GB2312" w:hAnsi="仿宋_GB2312" w:eastAsia="仿宋_GB2312" w:cs="仿宋_GB2312"/>
          <w:sz w:val="32"/>
          <w:szCs w:val="32"/>
        </w:rPr>
      </w:pPr>
    </w:p>
    <w:p w14:paraId="0B18942A">
      <w:pPr>
        <w:spacing w:line="560" w:lineRule="exact"/>
        <w:rPr>
          <w:rFonts w:ascii="华文仿宋" w:hAnsi="华文仿宋" w:eastAsia="华文仿宋" w:cs="华文仿宋"/>
          <w:szCs w:val="21"/>
        </w:rPr>
      </w:pPr>
    </w:p>
    <w:p w14:paraId="58129DAB">
      <w:pPr>
        <w:spacing w:line="560" w:lineRule="exact"/>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val="en-US" w:eastAsia="zh-CN"/>
        </w:rPr>
        <w:t>投标人</w:t>
      </w:r>
      <w:r>
        <w:rPr>
          <w:rFonts w:hint="eastAsia" w:ascii="宋体" w:hAnsi="宋体" w:cs="华文仿宋"/>
          <w:b/>
          <w:bCs/>
          <w:sz w:val="22"/>
        </w:rPr>
        <w:t>须在投标文件中按此模板提供承诺函，未提供视为未实质性响应招标文件要求，按无效投标处理。</w:t>
      </w:r>
    </w:p>
    <w:p w14:paraId="03FBB979">
      <w:pPr>
        <w:spacing w:line="560" w:lineRule="exact"/>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val="en-US" w:eastAsia="zh-CN"/>
        </w:rPr>
        <w:t>投标人</w:t>
      </w:r>
      <w:r>
        <w:rPr>
          <w:rFonts w:hint="eastAsia" w:ascii="宋体" w:hAnsi="宋体" w:cs="华文仿宋"/>
          <w:b/>
          <w:bCs/>
          <w:sz w:val="22"/>
        </w:rPr>
        <w:t>的法定代表人或者授权代表的签字或盖章应真实、有效，如由授权代表签字或盖章的，应提供“法定代表人授权书”。</w:t>
      </w:r>
    </w:p>
    <w:p w14:paraId="5A677597"/>
    <w:p w14:paraId="6FD8E64A">
      <w:pPr>
        <w:pStyle w:val="19"/>
        <w:ind w:firstLine="361"/>
        <w:jc w:val="center"/>
        <w:rPr>
          <w:rFonts w:hint="default" w:ascii="宋体"/>
          <w:b/>
          <w:bCs/>
          <w:sz w:val="36"/>
          <w:szCs w:val="36"/>
        </w:rPr>
      </w:pPr>
    </w:p>
    <w:p w14:paraId="69240122">
      <w:pPr>
        <w:pStyle w:val="19"/>
        <w:ind w:firstLine="361"/>
        <w:jc w:val="center"/>
        <w:rPr>
          <w:rFonts w:hint="default" w:ascii="宋体"/>
          <w:b/>
          <w:bCs/>
          <w:sz w:val="36"/>
          <w:szCs w:val="36"/>
        </w:rPr>
      </w:pPr>
    </w:p>
    <w:p w14:paraId="60509AB2">
      <w:pPr>
        <w:pStyle w:val="19"/>
        <w:ind w:firstLine="361"/>
        <w:jc w:val="center"/>
        <w:rPr>
          <w:rFonts w:hint="default" w:ascii="宋体"/>
          <w:b/>
          <w:bCs/>
          <w:sz w:val="36"/>
          <w:szCs w:val="36"/>
        </w:rPr>
      </w:pPr>
    </w:p>
    <w:p w14:paraId="483F9548">
      <w:pPr>
        <w:pStyle w:val="19"/>
        <w:ind w:firstLine="361"/>
        <w:jc w:val="center"/>
        <w:rPr>
          <w:rFonts w:hint="default" w:ascii="宋体"/>
          <w:b/>
          <w:bCs/>
          <w:sz w:val="36"/>
          <w:szCs w:val="36"/>
        </w:rPr>
      </w:pPr>
    </w:p>
    <w:p w14:paraId="49F73B16">
      <w:pPr>
        <w:pStyle w:val="19"/>
        <w:ind w:firstLine="361"/>
        <w:jc w:val="center"/>
        <w:rPr>
          <w:rFonts w:hint="default" w:ascii="宋体"/>
          <w:b/>
          <w:bCs/>
          <w:sz w:val="36"/>
          <w:szCs w:val="36"/>
        </w:rPr>
      </w:pPr>
    </w:p>
    <w:p w14:paraId="1D0EDA1F">
      <w:pPr>
        <w:pStyle w:val="19"/>
        <w:ind w:firstLine="361"/>
        <w:jc w:val="center"/>
        <w:rPr>
          <w:rFonts w:hint="default" w:ascii="宋体"/>
          <w:b/>
          <w:bCs/>
          <w:sz w:val="36"/>
          <w:szCs w:val="36"/>
        </w:rPr>
      </w:pPr>
    </w:p>
    <w:p w14:paraId="2C19C4FB">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val="en-US" w:eastAsia="zh-CN"/>
        </w:rPr>
        <w:t>投标人</w:t>
      </w:r>
      <w:r>
        <w:rPr>
          <w:rFonts w:hint="eastAsia" w:ascii="宋体" w:hAnsi="宋体"/>
          <w:b/>
          <w:bCs/>
          <w:sz w:val="32"/>
          <w:szCs w:val="32"/>
        </w:rPr>
        <w:t>提供与参加本项目投标的其他</w:t>
      </w:r>
      <w:r>
        <w:rPr>
          <w:rFonts w:hint="eastAsia" w:ascii="宋体" w:hAnsi="宋体"/>
          <w:b/>
          <w:bCs/>
          <w:sz w:val="32"/>
          <w:szCs w:val="32"/>
          <w:lang w:val="en-US" w:eastAsia="zh-CN"/>
        </w:rPr>
        <w:t>供应商</w:t>
      </w:r>
      <w:r>
        <w:rPr>
          <w:rFonts w:hint="eastAsia" w:ascii="宋体" w:hAnsi="宋体"/>
          <w:b/>
          <w:bCs/>
          <w:sz w:val="32"/>
          <w:szCs w:val="32"/>
        </w:rPr>
        <w:t>之间，单位负责人不为同一人并且不存在直接控股、管理关系承诺函</w:t>
      </w:r>
    </w:p>
    <w:p w14:paraId="17954438">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（承诺函格式自拟）</w:t>
      </w:r>
    </w:p>
    <w:p w14:paraId="09205192">
      <w:pPr>
        <w:rPr>
          <w:lang w:val="zh-CN"/>
        </w:rPr>
      </w:pPr>
    </w:p>
    <w:p w14:paraId="10FBB574">
      <w:pPr>
        <w:rPr>
          <w:lang w:val="zh-CN"/>
        </w:rPr>
      </w:pPr>
    </w:p>
    <w:p w14:paraId="5A41A8B9">
      <w:pPr>
        <w:autoSpaceDE w:val="0"/>
        <w:autoSpaceDN w:val="0"/>
        <w:adjustRightInd w:val="0"/>
        <w:spacing w:line="360" w:lineRule="auto"/>
        <w:jc w:val="center"/>
        <w:rPr>
          <w:rFonts w:ascii="宋体" w:hAnsi="宋体" w:cs="黑体"/>
          <w:b/>
          <w:bCs/>
          <w:sz w:val="44"/>
          <w:szCs w:val="44"/>
          <w:lang w:val="zh-CN"/>
        </w:rPr>
      </w:pPr>
    </w:p>
    <w:p w14:paraId="391D9FE8">
      <w:pPr>
        <w:autoSpaceDE w:val="0"/>
        <w:autoSpaceDN w:val="0"/>
        <w:adjustRightInd w:val="0"/>
        <w:spacing w:line="360" w:lineRule="auto"/>
        <w:jc w:val="center"/>
        <w:rPr>
          <w:rFonts w:ascii="宋体" w:hAnsi="宋体"/>
          <w:b/>
          <w:bCs/>
          <w:sz w:val="32"/>
          <w:szCs w:val="32"/>
        </w:rPr>
      </w:pPr>
    </w:p>
    <w:p w14:paraId="3D2A52D4">
      <w:pPr>
        <w:autoSpaceDE w:val="0"/>
        <w:autoSpaceDN w:val="0"/>
        <w:adjustRightInd w:val="0"/>
        <w:spacing w:line="360" w:lineRule="auto"/>
        <w:jc w:val="center"/>
        <w:rPr>
          <w:rFonts w:ascii="宋体" w:hAnsi="宋体"/>
          <w:b/>
          <w:bCs/>
          <w:sz w:val="32"/>
          <w:szCs w:val="32"/>
        </w:rPr>
      </w:pPr>
    </w:p>
    <w:p w14:paraId="319D5F27">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val="en-US" w:eastAsia="zh-CN"/>
        </w:rPr>
        <w:t>投标人</w:t>
      </w:r>
      <w:r>
        <w:rPr>
          <w:rFonts w:ascii="宋体" w:hAnsi="宋体"/>
          <w:b/>
          <w:bCs/>
          <w:sz w:val="32"/>
          <w:szCs w:val="32"/>
        </w:rPr>
        <w:t xml:space="preserve">提供未为本项目提供整体设计、规范编制或者项目管理、监理、检测等服务承诺函 </w:t>
      </w:r>
    </w:p>
    <w:p w14:paraId="01EF2B3A">
      <w:pPr>
        <w:autoSpaceDE w:val="0"/>
        <w:autoSpaceDN w:val="0"/>
        <w:adjustRightInd w:val="0"/>
        <w:spacing w:line="360" w:lineRule="auto"/>
        <w:jc w:val="center"/>
        <w:rPr>
          <w:rFonts w:ascii="宋体" w:hAnsi="宋体" w:cs="黑体"/>
          <w:b/>
          <w:bCs/>
          <w:sz w:val="44"/>
          <w:szCs w:val="44"/>
          <w:lang w:val="zh-CN"/>
        </w:rPr>
      </w:pPr>
      <w:r>
        <w:t>（承诺函格式自拟）</w:t>
      </w:r>
    </w:p>
    <w:p w14:paraId="0EC92ECB">
      <w:pPr>
        <w:autoSpaceDE w:val="0"/>
        <w:autoSpaceDN w:val="0"/>
        <w:adjustRightInd w:val="0"/>
        <w:spacing w:line="360" w:lineRule="auto"/>
        <w:jc w:val="center"/>
        <w:rPr>
          <w:rFonts w:ascii="宋体" w:hAnsi="宋体" w:cs="黑体"/>
          <w:b/>
          <w:bCs/>
          <w:sz w:val="44"/>
          <w:szCs w:val="44"/>
          <w:lang w:val="zh-CN"/>
        </w:rPr>
      </w:pPr>
    </w:p>
    <w:p w14:paraId="6017D159">
      <w:pPr>
        <w:autoSpaceDE w:val="0"/>
        <w:autoSpaceDN w:val="0"/>
        <w:adjustRightInd w:val="0"/>
        <w:spacing w:line="360" w:lineRule="auto"/>
        <w:jc w:val="center"/>
        <w:rPr>
          <w:rFonts w:ascii="宋体" w:hAnsi="宋体" w:cs="黑体"/>
          <w:b/>
          <w:bCs/>
          <w:sz w:val="44"/>
          <w:szCs w:val="44"/>
          <w:lang w:val="zh-CN"/>
        </w:rPr>
      </w:pPr>
    </w:p>
    <w:p w14:paraId="1E9BB24C">
      <w:pPr>
        <w:autoSpaceDE w:val="0"/>
        <w:autoSpaceDN w:val="0"/>
        <w:adjustRightInd w:val="0"/>
        <w:spacing w:line="360" w:lineRule="auto"/>
        <w:jc w:val="center"/>
        <w:outlineLvl w:val="0"/>
        <w:rPr>
          <w:rFonts w:ascii="宋体" w:hAnsi="宋体"/>
          <w:b/>
          <w:bCs/>
          <w:sz w:val="36"/>
          <w:szCs w:val="36"/>
        </w:rPr>
      </w:pPr>
    </w:p>
    <w:p w14:paraId="114F453C">
      <w:pPr>
        <w:autoSpaceDE w:val="0"/>
        <w:autoSpaceDN w:val="0"/>
        <w:adjustRightInd w:val="0"/>
        <w:spacing w:line="360" w:lineRule="auto"/>
        <w:jc w:val="center"/>
        <w:outlineLvl w:val="0"/>
        <w:rPr>
          <w:rFonts w:ascii="宋体" w:hAnsi="宋体"/>
          <w:b/>
          <w:bCs/>
          <w:sz w:val="36"/>
          <w:szCs w:val="36"/>
        </w:rPr>
      </w:pPr>
    </w:p>
    <w:p w14:paraId="39DAD4AD">
      <w:pPr>
        <w:autoSpaceDE w:val="0"/>
        <w:autoSpaceDN w:val="0"/>
        <w:adjustRightInd w:val="0"/>
        <w:spacing w:line="360" w:lineRule="auto"/>
        <w:jc w:val="center"/>
        <w:outlineLvl w:val="0"/>
        <w:rPr>
          <w:rFonts w:ascii="宋体" w:hAnsi="宋体"/>
          <w:b/>
          <w:bCs/>
          <w:sz w:val="36"/>
          <w:szCs w:val="36"/>
        </w:rPr>
      </w:pPr>
    </w:p>
    <w:p w14:paraId="4EE5104F">
      <w:pPr>
        <w:autoSpaceDE w:val="0"/>
        <w:autoSpaceDN w:val="0"/>
        <w:adjustRightInd w:val="0"/>
        <w:spacing w:line="360" w:lineRule="auto"/>
        <w:jc w:val="center"/>
        <w:rPr>
          <w:rFonts w:ascii="宋体" w:hAnsi="宋体" w:eastAsia="宋体" w:cs="Times New Roman"/>
          <w:b/>
          <w:bCs/>
          <w:sz w:val="32"/>
          <w:szCs w:val="32"/>
        </w:rPr>
      </w:pPr>
      <w:r>
        <w:rPr>
          <w:rFonts w:ascii="宋体" w:hAnsi="宋体" w:eastAsia="宋体" w:cs="Times New Roman"/>
          <w:b/>
          <w:bCs/>
          <w:sz w:val="32"/>
          <w:szCs w:val="32"/>
        </w:rPr>
        <w:t>3.</w:t>
      </w:r>
      <w:r>
        <w:rPr>
          <w:rFonts w:hint="eastAsia" w:ascii="宋体" w:hAnsi="宋体" w:eastAsia="宋体" w:cs="Times New Roman"/>
          <w:b/>
          <w:bCs/>
          <w:sz w:val="32"/>
          <w:szCs w:val="32"/>
          <w:lang w:val="en-US" w:eastAsia="zh-CN"/>
        </w:rPr>
        <w:t>10</w:t>
      </w:r>
      <w:r>
        <w:rPr>
          <w:rFonts w:ascii="宋体" w:hAnsi="宋体" w:eastAsia="宋体" w:cs="Times New Roman"/>
          <w:b/>
          <w:bCs/>
          <w:sz w:val="32"/>
          <w:szCs w:val="32"/>
        </w:rPr>
        <w:t xml:space="preserve"> 其他资格证书或材料</w:t>
      </w:r>
    </w:p>
    <w:p w14:paraId="69680586">
      <w:pPr>
        <w:autoSpaceDE w:val="0"/>
        <w:autoSpaceDN w:val="0"/>
        <w:adjustRightInd w:val="0"/>
        <w:spacing w:line="360" w:lineRule="auto"/>
        <w:jc w:val="center"/>
        <w:rPr>
          <w:rFonts w:ascii="宋体" w:hAnsi="宋体" w:cs="黑体"/>
          <w:b/>
          <w:bCs/>
          <w:sz w:val="44"/>
          <w:szCs w:val="44"/>
          <w:lang w:val="zh-CN"/>
        </w:rPr>
      </w:pPr>
    </w:p>
    <w:p w14:paraId="0786C2D2">
      <w:pPr>
        <w:autoSpaceDE w:val="0"/>
        <w:autoSpaceDN w:val="0"/>
        <w:adjustRightInd w:val="0"/>
        <w:spacing w:line="360" w:lineRule="auto"/>
        <w:jc w:val="center"/>
        <w:rPr>
          <w:rFonts w:ascii="宋体" w:hAnsi="宋体" w:cs="黑体"/>
          <w:b/>
          <w:bCs/>
          <w:sz w:val="44"/>
          <w:szCs w:val="44"/>
          <w:lang w:val="zh-CN"/>
        </w:rPr>
      </w:pPr>
    </w:p>
    <w:p w14:paraId="633531B8">
      <w:pPr>
        <w:autoSpaceDE w:val="0"/>
        <w:autoSpaceDN w:val="0"/>
        <w:adjustRightInd w:val="0"/>
        <w:spacing w:line="360" w:lineRule="auto"/>
        <w:jc w:val="center"/>
        <w:rPr>
          <w:rFonts w:ascii="宋体" w:hAnsi="宋体" w:cs="黑体"/>
          <w:b/>
          <w:bCs/>
          <w:sz w:val="44"/>
          <w:szCs w:val="44"/>
          <w:lang w:val="zh-CN"/>
        </w:rPr>
      </w:pPr>
    </w:p>
    <w:p w14:paraId="75677E88">
      <w:pPr>
        <w:autoSpaceDE w:val="0"/>
        <w:autoSpaceDN w:val="0"/>
        <w:adjustRightInd w:val="0"/>
        <w:spacing w:line="360" w:lineRule="auto"/>
        <w:jc w:val="center"/>
        <w:rPr>
          <w:rFonts w:ascii="宋体" w:hAnsi="宋体" w:cs="黑体"/>
          <w:b/>
          <w:bCs/>
          <w:sz w:val="44"/>
          <w:szCs w:val="44"/>
          <w:lang w:val="zh-CN"/>
        </w:rPr>
      </w:pPr>
    </w:p>
    <w:p w14:paraId="35642C4E">
      <w:pPr>
        <w:autoSpaceDE w:val="0"/>
        <w:autoSpaceDN w:val="0"/>
        <w:adjustRightInd w:val="0"/>
        <w:spacing w:line="360" w:lineRule="auto"/>
        <w:jc w:val="center"/>
        <w:rPr>
          <w:rFonts w:ascii="宋体" w:hAnsi="宋体" w:cs="黑体"/>
          <w:b/>
          <w:bCs/>
          <w:sz w:val="44"/>
          <w:szCs w:val="44"/>
          <w:lang w:val="zh-CN"/>
        </w:rPr>
      </w:pPr>
    </w:p>
    <w:p w14:paraId="79490295">
      <w:pPr>
        <w:autoSpaceDE w:val="0"/>
        <w:autoSpaceDN w:val="0"/>
        <w:adjustRightInd w:val="0"/>
        <w:spacing w:line="360" w:lineRule="auto"/>
        <w:jc w:val="center"/>
        <w:rPr>
          <w:rFonts w:ascii="宋体" w:hAnsi="宋体" w:cs="黑体"/>
          <w:b/>
          <w:bCs/>
          <w:sz w:val="44"/>
          <w:szCs w:val="44"/>
          <w:lang w:val="zh-CN"/>
        </w:rPr>
      </w:pPr>
    </w:p>
    <w:p w14:paraId="15AD7807">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14:paraId="01D6BBA7">
      <w:pPr>
        <w:autoSpaceDE w:val="0"/>
        <w:autoSpaceDN w:val="0"/>
        <w:adjustRightInd w:val="0"/>
        <w:spacing w:line="360" w:lineRule="auto"/>
        <w:jc w:val="center"/>
        <w:outlineLvl w:val="0"/>
        <w:rPr>
          <w:rFonts w:ascii="宋体" w:hAnsi="宋体"/>
          <w:b/>
          <w:bCs/>
          <w:sz w:val="32"/>
          <w:szCs w:val="32"/>
        </w:rPr>
      </w:pPr>
    </w:p>
    <w:p w14:paraId="5BFA9C41">
      <w:pPr>
        <w:autoSpaceDE w:val="0"/>
        <w:autoSpaceDN w:val="0"/>
        <w:adjustRightInd w:val="0"/>
        <w:spacing w:line="360" w:lineRule="auto"/>
        <w:jc w:val="center"/>
        <w:outlineLvl w:val="0"/>
        <w:rPr>
          <w:rFonts w:hint="eastAsia" w:ascii="宋体" w:hAnsi="宋体"/>
          <w:b/>
          <w:bCs/>
          <w:color w:val="auto"/>
          <w:sz w:val="28"/>
          <w:szCs w:val="28"/>
        </w:rPr>
      </w:pPr>
      <w:r>
        <w:rPr>
          <w:rFonts w:hint="eastAsia" w:ascii="宋体" w:hAnsi="宋体"/>
          <w:b/>
          <w:bCs/>
          <w:color w:val="auto"/>
          <w:sz w:val="28"/>
          <w:szCs w:val="28"/>
        </w:rPr>
        <w:t>4.1 投标分项报价表</w:t>
      </w:r>
    </w:p>
    <w:p w14:paraId="47E1205E">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w:t>
      </w:r>
      <w:r>
        <w:rPr>
          <w:rFonts w:hint="eastAsia" w:ascii="宋体" w:hAnsi="宋体"/>
          <w:bCs/>
          <w:sz w:val="24"/>
          <w:szCs w:val="24"/>
          <w:lang w:eastAsia="zh-CN"/>
        </w:rPr>
        <w:t>供应商</w:t>
      </w:r>
      <w:r>
        <w:rPr>
          <w:rFonts w:hint="eastAsia" w:ascii="宋体" w:hAnsi="宋体"/>
          <w:bCs/>
          <w:sz w:val="24"/>
          <w:szCs w:val="24"/>
        </w:rPr>
        <w:t>根据</w:t>
      </w:r>
      <w:r>
        <w:rPr>
          <w:rFonts w:hint="eastAsia" w:ascii="宋体" w:hAnsi="宋体"/>
          <w:bCs/>
          <w:sz w:val="24"/>
          <w:szCs w:val="24"/>
          <w:lang w:eastAsia="zh-CN"/>
        </w:rPr>
        <w:t>招标</w:t>
      </w:r>
      <w:r>
        <w:rPr>
          <w:rFonts w:hint="eastAsia" w:ascii="宋体" w:hAnsi="宋体"/>
          <w:bCs/>
          <w:sz w:val="24"/>
          <w:szCs w:val="24"/>
        </w:rPr>
        <w:t>文件要求自行编制）</w:t>
      </w:r>
    </w:p>
    <w:p w14:paraId="36660A69">
      <w:pPr>
        <w:spacing w:before="50" w:after="156" w:afterLines="50" w:line="360" w:lineRule="auto"/>
        <w:contextualSpacing/>
        <w:jc w:val="left"/>
        <w:rPr>
          <w:rFonts w:hint="eastAsia" w:ascii="宋体" w:hAnsi="宋体" w:cs="宋体"/>
          <w:szCs w:val="21"/>
        </w:rPr>
      </w:pPr>
    </w:p>
    <w:p w14:paraId="680105AF">
      <w:pPr>
        <w:spacing w:before="50" w:after="156" w:afterLines="50" w:line="360" w:lineRule="auto"/>
        <w:contextualSpacing/>
        <w:jc w:val="left"/>
        <w:rPr>
          <w:rFonts w:hint="eastAsia" w:ascii="宋体" w:hAnsi="宋体" w:cs="宋体"/>
          <w:szCs w:val="21"/>
        </w:rPr>
      </w:pPr>
      <w:r>
        <w:rPr>
          <w:rFonts w:hint="eastAsia" w:ascii="宋体" w:hAnsi="宋体" w:cs="宋体"/>
          <w:szCs w:val="21"/>
        </w:rPr>
        <w:t>项目编号：</w:t>
      </w:r>
    </w:p>
    <w:p w14:paraId="07BA4F36">
      <w:pPr>
        <w:autoSpaceDE w:val="0"/>
        <w:autoSpaceDN w:val="0"/>
        <w:adjustRightInd w:val="0"/>
        <w:spacing w:line="360" w:lineRule="auto"/>
        <w:outlineLvl w:val="0"/>
        <w:rPr>
          <w:rFonts w:hint="eastAsia" w:ascii="宋体" w:hAnsi="宋体" w:cs="宋体"/>
          <w:b/>
          <w:snapToGrid w:val="0"/>
          <w:kern w:val="0"/>
          <w:szCs w:val="21"/>
        </w:rPr>
      </w:pPr>
      <w:r>
        <w:rPr>
          <w:rFonts w:hint="eastAsia" w:ascii="宋体" w:hAnsi="宋体" w:cs="宋体"/>
          <w:szCs w:val="21"/>
        </w:rPr>
        <w:t xml:space="preserve">项目名称：   </w:t>
      </w:r>
    </w:p>
    <w:p w14:paraId="22D7283C">
      <w:pPr>
        <w:autoSpaceDE w:val="0"/>
        <w:autoSpaceDN w:val="0"/>
        <w:adjustRightInd w:val="0"/>
        <w:spacing w:line="480" w:lineRule="auto"/>
        <w:rPr>
          <w:rFonts w:hint="eastAsia" w:ascii="宋体" w:hAnsi="宋体" w:cs="宋体"/>
          <w:szCs w:val="21"/>
          <w:lang w:val="zh-CN"/>
        </w:rPr>
      </w:pPr>
    </w:p>
    <w:p w14:paraId="2EEC59D7">
      <w:pPr>
        <w:autoSpaceDE w:val="0"/>
        <w:autoSpaceDN w:val="0"/>
        <w:adjustRightInd w:val="0"/>
        <w:spacing w:line="480" w:lineRule="auto"/>
        <w:rPr>
          <w:rFonts w:hint="eastAsia" w:ascii="宋体" w:hAnsi="宋体" w:cs="宋体"/>
          <w:szCs w:val="21"/>
          <w:lang w:val="zh-CN"/>
        </w:rPr>
      </w:pPr>
    </w:p>
    <w:p w14:paraId="1DD3FAB6">
      <w:pPr>
        <w:autoSpaceDE w:val="0"/>
        <w:autoSpaceDN w:val="0"/>
        <w:adjustRightInd w:val="0"/>
        <w:spacing w:line="480" w:lineRule="auto"/>
        <w:rPr>
          <w:rFonts w:hint="eastAsia" w:ascii="宋体" w:hAnsi="宋体" w:cs="宋体"/>
          <w:szCs w:val="21"/>
          <w:lang w:val="zh-CN"/>
        </w:rPr>
      </w:pPr>
    </w:p>
    <w:p w14:paraId="4220F47C">
      <w:pPr>
        <w:autoSpaceDE w:val="0"/>
        <w:autoSpaceDN w:val="0"/>
        <w:adjustRightInd w:val="0"/>
        <w:spacing w:line="480" w:lineRule="auto"/>
        <w:rPr>
          <w:rFonts w:hint="eastAsia" w:ascii="宋体" w:hAnsi="宋体" w:cs="宋体"/>
          <w:szCs w:val="21"/>
          <w:lang w:val="zh-CN"/>
        </w:rPr>
      </w:pPr>
    </w:p>
    <w:p w14:paraId="3AF3CDD2">
      <w:pPr>
        <w:autoSpaceDE w:val="0"/>
        <w:autoSpaceDN w:val="0"/>
        <w:adjustRightInd w:val="0"/>
        <w:spacing w:line="480" w:lineRule="auto"/>
        <w:rPr>
          <w:rFonts w:hint="eastAsia" w:ascii="宋体" w:hAnsi="宋体" w:cs="宋体"/>
          <w:szCs w:val="21"/>
          <w:lang w:val="zh-CN"/>
        </w:rPr>
      </w:pPr>
    </w:p>
    <w:p w14:paraId="0A662F90">
      <w:pPr>
        <w:autoSpaceDE w:val="0"/>
        <w:autoSpaceDN w:val="0"/>
        <w:adjustRightInd w:val="0"/>
        <w:spacing w:line="480" w:lineRule="auto"/>
        <w:rPr>
          <w:rFonts w:hint="eastAsia" w:ascii="宋体" w:hAnsi="宋体" w:cs="宋体"/>
          <w:szCs w:val="21"/>
          <w:lang w:val="zh-CN"/>
        </w:rPr>
      </w:pPr>
      <w:r>
        <w:rPr>
          <w:rFonts w:hint="eastAsia" w:ascii="宋体" w:hAnsi="宋体" w:cs="宋体"/>
          <w:szCs w:val="21"/>
          <w:lang w:val="zh-CN"/>
        </w:rPr>
        <w:t>投标人（公章）：</w:t>
      </w:r>
    </w:p>
    <w:p w14:paraId="04376BD8">
      <w:pPr>
        <w:autoSpaceDE w:val="0"/>
        <w:autoSpaceDN w:val="0"/>
        <w:adjustRightInd w:val="0"/>
        <w:spacing w:line="480" w:lineRule="auto"/>
        <w:rPr>
          <w:rFonts w:hint="eastAsia" w:ascii="宋体" w:hAnsi="宋体" w:cs="宋体"/>
          <w:szCs w:val="21"/>
          <w:lang w:val="zh-CN"/>
        </w:rPr>
      </w:pPr>
      <w:r>
        <w:rPr>
          <w:rFonts w:hint="eastAsia" w:ascii="宋体" w:hAnsi="宋体" w:cs="宋体"/>
          <w:szCs w:val="21"/>
          <w:lang w:val="zh-CN"/>
        </w:rPr>
        <w:t>投标人法定代表人（单位负责人）或授权代表（签字或盖章）：</w:t>
      </w:r>
    </w:p>
    <w:p w14:paraId="28BD0DFB">
      <w:pPr>
        <w:rPr>
          <w:rFonts w:hint="eastAsia" w:ascii="宋体" w:hAnsi="宋体" w:cs="宋体"/>
        </w:rPr>
      </w:pPr>
    </w:p>
    <w:p w14:paraId="1577C61D"/>
    <w:p w14:paraId="3ADB94CE">
      <w:pPr>
        <w:autoSpaceDE w:val="0"/>
        <w:autoSpaceDN w:val="0"/>
        <w:adjustRightInd w:val="0"/>
        <w:spacing w:line="360" w:lineRule="auto"/>
        <w:jc w:val="center"/>
        <w:outlineLvl w:val="0"/>
        <w:rPr>
          <w:rFonts w:ascii="宋体" w:hAnsi="宋体"/>
          <w:b/>
          <w:bCs/>
          <w:sz w:val="32"/>
          <w:szCs w:val="32"/>
        </w:rPr>
      </w:pPr>
    </w:p>
    <w:p w14:paraId="1F390F8A">
      <w:pPr>
        <w:autoSpaceDE w:val="0"/>
        <w:autoSpaceDN w:val="0"/>
        <w:adjustRightInd w:val="0"/>
        <w:spacing w:line="360" w:lineRule="auto"/>
        <w:jc w:val="center"/>
        <w:outlineLvl w:val="0"/>
        <w:rPr>
          <w:rFonts w:ascii="宋体" w:hAnsi="宋体"/>
          <w:b/>
          <w:bCs/>
          <w:sz w:val="32"/>
          <w:szCs w:val="32"/>
        </w:rPr>
      </w:pPr>
    </w:p>
    <w:p w14:paraId="428A45B7">
      <w:pPr>
        <w:autoSpaceDE w:val="0"/>
        <w:autoSpaceDN w:val="0"/>
        <w:adjustRightInd w:val="0"/>
        <w:spacing w:line="360" w:lineRule="auto"/>
        <w:jc w:val="center"/>
        <w:outlineLvl w:val="0"/>
        <w:rPr>
          <w:rFonts w:ascii="宋体" w:hAnsi="宋体"/>
          <w:b/>
          <w:bCs/>
          <w:sz w:val="32"/>
          <w:szCs w:val="32"/>
        </w:rPr>
      </w:pPr>
    </w:p>
    <w:p w14:paraId="74112A77">
      <w:pPr>
        <w:pStyle w:val="2"/>
      </w:pPr>
    </w:p>
    <w:p w14:paraId="053F53DD"/>
    <w:p w14:paraId="42A15324">
      <w:pPr>
        <w:autoSpaceDE w:val="0"/>
        <w:autoSpaceDN w:val="0"/>
        <w:adjustRightInd w:val="0"/>
        <w:spacing w:line="360" w:lineRule="auto"/>
        <w:jc w:val="center"/>
        <w:outlineLvl w:val="0"/>
        <w:rPr>
          <w:rFonts w:ascii="宋体" w:hAnsi="宋体"/>
          <w:b/>
          <w:bCs/>
          <w:sz w:val="32"/>
          <w:szCs w:val="32"/>
        </w:rPr>
      </w:pPr>
    </w:p>
    <w:p w14:paraId="4BB42BAA">
      <w:pPr>
        <w:autoSpaceDE w:val="0"/>
        <w:autoSpaceDN w:val="0"/>
        <w:adjustRightInd w:val="0"/>
        <w:spacing w:line="360" w:lineRule="auto"/>
        <w:jc w:val="center"/>
        <w:outlineLvl w:val="0"/>
        <w:rPr>
          <w:rFonts w:ascii="宋体" w:hAnsi="宋体"/>
          <w:b/>
          <w:bCs/>
          <w:sz w:val="32"/>
          <w:szCs w:val="32"/>
        </w:rPr>
      </w:pPr>
    </w:p>
    <w:p w14:paraId="2EF8287B">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w:t>
      </w:r>
      <w:r>
        <w:rPr>
          <w:rFonts w:hint="eastAsia" w:ascii="宋体" w:hAnsi="宋体"/>
          <w:b/>
          <w:bCs/>
          <w:sz w:val="30"/>
          <w:szCs w:val="30"/>
          <w:lang w:val="en-US" w:eastAsia="zh-CN"/>
        </w:rPr>
        <w:t>2 技术（实施）方案</w:t>
      </w:r>
    </w:p>
    <w:p w14:paraId="2EB61A02">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val="0"/>
          <w:bCs w:val="0"/>
          <w:sz w:val="24"/>
          <w:szCs w:val="24"/>
        </w:rPr>
        <w:t>（供应商根据</w:t>
      </w:r>
      <w:r>
        <w:rPr>
          <w:rFonts w:hint="eastAsia" w:ascii="宋体" w:hAnsi="宋体" w:cs="宋体"/>
          <w:b w:val="0"/>
          <w:bCs w:val="0"/>
          <w:sz w:val="24"/>
          <w:szCs w:val="24"/>
          <w:lang w:eastAsia="zh-CN"/>
        </w:rPr>
        <w:t>招标</w:t>
      </w:r>
      <w:r>
        <w:rPr>
          <w:rFonts w:hint="eastAsia" w:ascii="宋体" w:hAnsi="宋体" w:cs="宋体"/>
          <w:b w:val="0"/>
          <w:bCs w:val="0"/>
          <w:sz w:val="24"/>
          <w:szCs w:val="24"/>
        </w:rPr>
        <w:t>文件要求自行编制）</w:t>
      </w:r>
    </w:p>
    <w:p w14:paraId="4601445F">
      <w:pPr>
        <w:autoSpaceDE w:val="0"/>
        <w:autoSpaceDN w:val="0"/>
        <w:adjustRightInd w:val="0"/>
        <w:spacing w:line="480" w:lineRule="auto"/>
        <w:rPr>
          <w:rFonts w:hint="eastAsia" w:ascii="宋体" w:hAnsi="宋体" w:cs="宋体"/>
          <w:szCs w:val="21"/>
          <w:lang w:val="zh-CN"/>
        </w:rPr>
      </w:pPr>
    </w:p>
    <w:p w14:paraId="347B166B">
      <w:pPr>
        <w:autoSpaceDE w:val="0"/>
        <w:autoSpaceDN w:val="0"/>
        <w:adjustRightInd w:val="0"/>
        <w:spacing w:line="480" w:lineRule="auto"/>
        <w:rPr>
          <w:rFonts w:hint="eastAsia" w:ascii="宋体" w:hAnsi="宋体" w:cs="宋体"/>
          <w:szCs w:val="21"/>
          <w:lang w:val="zh-CN"/>
        </w:rPr>
      </w:pPr>
    </w:p>
    <w:p w14:paraId="66349293">
      <w:pPr>
        <w:autoSpaceDE w:val="0"/>
        <w:autoSpaceDN w:val="0"/>
        <w:adjustRightInd w:val="0"/>
        <w:spacing w:line="480" w:lineRule="auto"/>
        <w:rPr>
          <w:rFonts w:hint="eastAsia" w:ascii="宋体" w:hAnsi="宋体" w:cs="宋体"/>
          <w:szCs w:val="21"/>
          <w:lang w:val="zh-CN"/>
        </w:rPr>
      </w:pPr>
    </w:p>
    <w:p w14:paraId="396D6240">
      <w:pPr>
        <w:autoSpaceDE w:val="0"/>
        <w:autoSpaceDN w:val="0"/>
        <w:adjustRightInd w:val="0"/>
        <w:spacing w:line="480" w:lineRule="auto"/>
        <w:rPr>
          <w:rFonts w:hint="eastAsia" w:ascii="宋体" w:hAnsi="宋体" w:cs="宋体"/>
          <w:szCs w:val="21"/>
          <w:lang w:val="zh-CN"/>
        </w:rPr>
      </w:pPr>
    </w:p>
    <w:p w14:paraId="659754A8">
      <w:pPr>
        <w:autoSpaceDE w:val="0"/>
        <w:autoSpaceDN w:val="0"/>
        <w:adjustRightInd w:val="0"/>
        <w:spacing w:line="480" w:lineRule="auto"/>
        <w:rPr>
          <w:rFonts w:hint="eastAsia" w:ascii="宋体" w:hAnsi="宋体" w:cs="宋体"/>
          <w:szCs w:val="21"/>
          <w:lang w:val="zh-CN"/>
        </w:rPr>
      </w:pPr>
    </w:p>
    <w:p w14:paraId="1BAB627F">
      <w:pPr>
        <w:autoSpaceDE w:val="0"/>
        <w:autoSpaceDN w:val="0"/>
        <w:adjustRightInd w:val="0"/>
        <w:spacing w:line="480" w:lineRule="auto"/>
        <w:rPr>
          <w:rFonts w:hint="eastAsia" w:ascii="宋体" w:hAnsi="宋体" w:cs="宋体"/>
          <w:szCs w:val="21"/>
          <w:lang w:val="zh-CN"/>
        </w:rPr>
      </w:pPr>
    </w:p>
    <w:p w14:paraId="3364E732">
      <w:pPr>
        <w:autoSpaceDE w:val="0"/>
        <w:autoSpaceDN w:val="0"/>
        <w:adjustRightInd w:val="0"/>
        <w:spacing w:line="480" w:lineRule="auto"/>
        <w:rPr>
          <w:rFonts w:hint="eastAsia" w:ascii="宋体" w:hAnsi="宋体" w:cs="宋体"/>
          <w:szCs w:val="21"/>
          <w:lang w:val="zh-CN"/>
        </w:rPr>
      </w:pPr>
    </w:p>
    <w:p w14:paraId="1C2035CA">
      <w:pPr>
        <w:autoSpaceDE w:val="0"/>
        <w:autoSpaceDN w:val="0"/>
        <w:adjustRightInd w:val="0"/>
        <w:spacing w:line="480" w:lineRule="auto"/>
        <w:rPr>
          <w:rFonts w:hint="eastAsia" w:ascii="宋体" w:hAnsi="宋体" w:cs="宋体"/>
          <w:szCs w:val="21"/>
          <w:lang w:val="zh-CN"/>
        </w:rPr>
      </w:pPr>
    </w:p>
    <w:p w14:paraId="7312F77F">
      <w:pPr>
        <w:autoSpaceDE w:val="0"/>
        <w:autoSpaceDN w:val="0"/>
        <w:adjustRightInd w:val="0"/>
        <w:spacing w:line="480" w:lineRule="auto"/>
        <w:rPr>
          <w:rFonts w:hint="eastAsia" w:ascii="宋体" w:hAnsi="宋体" w:cs="宋体"/>
          <w:szCs w:val="21"/>
          <w:lang w:val="zh-CN"/>
        </w:rPr>
      </w:pPr>
      <w:r>
        <w:rPr>
          <w:rFonts w:hint="eastAsia" w:ascii="宋体" w:hAnsi="宋体" w:cs="宋体"/>
          <w:szCs w:val="21"/>
          <w:lang w:val="zh-CN"/>
        </w:rPr>
        <w:t>投标人（公章）：</w:t>
      </w:r>
    </w:p>
    <w:p w14:paraId="5BFBD1B2">
      <w:pPr>
        <w:autoSpaceDE w:val="0"/>
        <w:autoSpaceDN w:val="0"/>
        <w:adjustRightInd w:val="0"/>
        <w:spacing w:line="480" w:lineRule="auto"/>
        <w:rPr>
          <w:rFonts w:hint="eastAsia" w:ascii="宋体" w:hAnsi="宋体" w:cs="宋体"/>
          <w:szCs w:val="21"/>
          <w:lang w:val="zh-CN"/>
        </w:rPr>
      </w:pPr>
      <w:r>
        <w:rPr>
          <w:rFonts w:hint="eastAsia" w:ascii="宋体" w:hAnsi="宋体" w:cs="宋体"/>
          <w:szCs w:val="21"/>
          <w:lang w:val="zh-CN"/>
        </w:rPr>
        <w:t>投标人法定代表人（单位负责人）或授权代表（签字或盖章）：</w:t>
      </w:r>
    </w:p>
    <w:p w14:paraId="0435DFE3">
      <w:pPr>
        <w:pStyle w:val="20"/>
        <w:ind w:left="420" w:firstLine="420"/>
        <w:rPr>
          <w:rFonts w:hint="default"/>
          <w:lang w:val="zh-CN" w:eastAsia="zh-CN"/>
        </w:rPr>
      </w:pPr>
    </w:p>
    <w:p w14:paraId="0A31C48F">
      <w:pPr>
        <w:autoSpaceDE w:val="0"/>
        <w:autoSpaceDN w:val="0"/>
        <w:adjustRightInd w:val="0"/>
        <w:spacing w:line="480" w:lineRule="auto"/>
        <w:rPr>
          <w:rFonts w:ascii="宋体" w:hAnsi="宋体" w:cs="宋体"/>
          <w:color w:val="000000"/>
          <w:sz w:val="24"/>
          <w:lang w:val="zh-CN"/>
        </w:rPr>
      </w:pPr>
    </w:p>
    <w:p w14:paraId="06D80978">
      <w:pPr>
        <w:autoSpaceDE w:val="0"/>
        <w:autoSpaceDN w:val="0"/>
        <w:adjustRightInd w:val="0"/>
        <w:spacing w:line="360" w:lineRule="auto"/>
        <w:jc w:val="center"/>
        <w:outlineLvl w:val="0"/>
        <w:rPr>
          <w:rFonts w:ascii="宋体" w:hAnsi="宋体"/>
          <w:b/>
          <w:bCs/>
          <w:sz w:val="32"/>
          <w:szCs w:val="32"/>
        </w:rPr>
      </w:pPr>
    </w:p>
    <w:p w14:paraId="30411B57">
      <w:pPr>
        <w:autoSpaceDE w:val="0"/>
        <w:autoSpaceDN w:val="0"/>
        <w:adjustRightInd w:val="0"/>
        <w:spacing w:line="360" w:lineRule="auto"/>
        <w:jc w:val="center"/>
        <w:outlineLvl w:val="0"/>
        <w:rPr>
          <w:rFonts w:ascii="宋体" w:hAnsi="宋体"/>
          <w:b/>
          <w:bCs/>
          <w:sz w:val="32"/>
          <w:szCs w:val="32"/>
        </w:rPr>
      </w:pPr>
    </w:p>
    <w:p w14:paraId="3FD669AD">
      <w:pPr>
        <w:autoSpaceDE w:val="0"/>
        <w:autoSpaceDN w:val="0"/>
        <w:adjustRightInd w:val="0"/>
        <w:spacing w:line="360" w:lineRule="auto"/>
        <w:jc w:val="center"/>
        <w:outlineLvl w:val="0"/>
        <w:rPr>
          <w:rFonts w:ascii="宋体" w:hAnsi="宋体"/>
          <w:b/>
          <w:bCs/>
          <w:sz w:val="32"/>
          <w:szCs w:val="32"/>
        </w:rPr>
      </w:pPr>
    </w:p>
    <w:p w14:paraId="498C1958">
      <w:pPr>
        <w:autoSpaceDE w:val="0"/>
        <w:autoSpaceDN w:val="0"/>
        <w:adjustRightInd w:val="0"/>
        <w:spacing w:line="360" w:lineRule="auto"/>
        <w:jc w:val="center"/>
        <w:outlineLvl w:val="0"/>
        <w:rPr>
          <w:rFonts w:ascii="宋体" w:hAnsi="宋体"/>
          <w:b/>
          <w:bCs/>
          <w:sz w:val="32"/>
          <w:szCs w:val="32"/>
        </w:rPr>
      </w:pPr>
    </w:p>
    <w:p w14:paraId="7266E36A">
      <w:pPr>
        <w:autoSpaceDE w:val="0"/>
        <w:autoSpaceDN w:val="0"/>
        <w:adjustRightInd w:val="0"/>
        <w:spacing w:line="360" w:lineRule="auto"/>
        <w:jc w:val="center"/>
        <w:outlineLvl w:val="0"/>
        <w:rPr>
          <w:rFonts w:hint="eastAsia" w:ascii="宋体" w:hAnsi="宋体"/>
          <w:b/>
          <w:bCs/>
          <w:sz w:val="32"/>
          <w:szCs w:val="32"/>
        </w:rPr>
      </w:pPr>
    </w:p>
    <w:p w14:paraId="791C1533">
      <w:pPr>
        <w:autoSpaceDE w:val="0"/>
        <w:autoSpaceDN w:val="0"/>
        <w:adjustRightInd w:val="0"/>
        <w:spacing w:line="360" w:lineRule="auto"/>
        <w:jc w:val="center"/>
        <w:outlineLvl w:val="0"/>
        <w:rPr>
          <w:rFonts w:hint="eastAsia" w:ascii="宋体" w:hAnsi="宋体"/>
          <w:b/>
          <w:bCs/>
          <w:sz w:val="32"/>
          <w:szCs w:val="32"/>
        </w:rPr>
      </w:pPr>
    </w:p>
    <w:p w14:paraId="6FE03A79">
      <w:pPr>
        <w:autoSpaceDE w:val="0"/>
        <w:autoSpaceDN w:val="0"/>
        <w:adjustRightInd w:val="0"/>
        <w:spacing w:line="360" w:lineRule="auto"/>
        <w:jc w:val="center"/>
        <w:outlineLvl w:val="0"/>
        <w:rPr>
          <w:rFonts w:hint="eastAsia" w:ascii="宋体" w:hAnsi="宋体"/>
          <w:b/>
          <w:bCs/>
          <w:sz w:val="32"/>
          <w:szCs w:val="32"/>
        </w:rPr>
      </w:pPr>
    </w:p>
    <w:p w14:paraId="6ECCA0B2">
      <w:pPr>
        <w:autoSpaceDE w:val="0"/>
        <w:autoSpaceDN w:val="0"/>
        <w:adjustRightInd w:val="0"/>
        <w:spacing w:line="360" w:lineRule="auto"/>
        <w:jc w:val="center"/>
        <w:outlineLvl w:val="0"/>
        <w:rPr>
          <w:rFonts w:hint="eastAsia" w:ascii="宋体" w:hAnsi="宋体"/>
          <w:b/>
          <w:bCs/>
          <w:sz w:val="32"/>
          <w:szCs w:val="32"/>
        </w:rPr>
      </w:pPr>
    </w:p>
    <w:p w14:paraId="1CBCD8FD">
      <w:pPr>
        <w:autoSpaceDE w:val="0"/>
        <w:autoSpaceDN w:val="0"/>
        <w:adjustRightInd w:val="0"/>
        <w:spacing w:line="360" w:lineRule="auto"/>
        <w:jc w:val="center"/>
        <w:outlineLvl w:val="0"/>
        <w:rPr>
          <w:rFonts w:hint="default" w:ascii="宋体" w:hAnsi="宋体" w:eastAsia="宋体"/>
          <w:b/>
          <w:bCs/>
          <w:sz w:val="30"/>
          <w:szCs w:val="30"/>
          <w:lang w:val="en-US" w:eastAsia="zh-CN"/>
        </w:rPr>
      </w:pPr>
      <w:r>
        <w:rPr>
          <w:rFonts w:hint="eastAsia" w:ascii="宋体" w:hAnsi="宋体"/>
          <w:b/>
          <w:bCs/>
          <w:sz w:val="30"/>
          <w:szCs w:val="30"/>
        </w:rPr>
        <w:t>4.</w:t>
      </w:r>
      <w:r>
        <w:rPr>
          <w:rFonts w:hint="eastAsia" w:ascii="宋体" w:hAnsi="宋体"/>
          <w:b/>
          <w:bCs/>
          <w:sz w:val="30"/>
          <w:szCs w:val="30"/>
          <w:lang w:val="en-US" w:eastAsia="zh-CN"/>
        </w:rPr>
        <w:t>3</w:t>
      </w:r>
      <w:r>
        <w:rPr>
          <w:rFonts w:hint="eastAsia" w:ascii="宋体" w:hAnsi="宋体"/>
          <w:b/>
          <w:bCs/>
          <w:sz w:val="30"/>
          <w:szCs w:val="30"/>
        </w:rPr>
        <w:t xml:space="preserve"> </w:t>
      </w:r>
      <w:r>
        <w:rPr>
          <w:rFonts w:hint="eastAsia" w:ascii="宋体" w:hAnsi="宋体"/>
          <w:b/>
          <w:bCs/>
          <w:sz w:val="30"/>
          <w:szCs w:val="30"/>
          <w:lang w:val="en-US" w:eastAsia="zh-CN"/>
        </w:rPr>
        <w:t>人员配备</w:t>
      </w:r>
    </w:p>
    <w:p w14:paraId="284DE821">
      <w:pPr>
        <w:autoSpaceDE w:val="0"/>
        <w:autoSpaceDN w:val="0"/>
        <w:adjustRightInd w:val="0"/>
        <w:spacing w:line="360" w:lineRule="auto"/>
        <w:jc w:val="center"/>
        <w:outlineLvl w:val="0"/>
        <w:rPr>
          <w:rFonts w:ascii="宋体" w:hAnsi="宋体" w:cs="宋体"/>
          <w:b/>
          <w:bCs/>
          <w:sz w:val="24"/>
          <w:szCs w:val="24"/>
          <w:lang w:val="zh-CN"/>
        </w:rPr>
      </w:pPr>
      <w:r>
        <w:rPr>
          <w:rFonts w:hint="eastAsia" w:ascii="宋体" w:hAnsi="宋体" w:cs="宋体"/>
          <w:b/>
          <w:bCs/>
          <w:sz w:val="24"/>
          <w:szCs w:val="24"/>
          <w:lang w:val="zh-CN"/>
        </w:rPr>
        <w:t>（格式自拟）</w:t>
      </w:r>
    </w:p>
    <w:p w14:paraId="60BF2B40">
      <w:pPr>
        <w:autoSpaceDE w:val="0"/>
        <w:autoSpaceDN w:val="0"/>
        <w:adjustRightInd w:val="0"/>
        <w:spacing w:line="480" w:lineRule="auto"/>
        <w:rPr>
          <w:rFonts w:hint="eastAsia" w:ascii="宋体" w:hAnsi="宋体" w:cs="宋体"/>
          <w:szCs w:val="21"/>
          <w:lang w:val="zh-CN"/>
        </w:rPr>
      </w:pPr>
    </w:p>
    <w:p w14:paraId="11BFC5E5">
      <w:pPr>
        <w:autoSpaceDE w:val="0"/>
        <w:autoSpaceDN w:val="0"/>
        <w:adjustRightInd w:val="0"/>
        <w:spacing w:line="480" w:lineRule="auto"/>
        <w:rPr>
          <w:rFonts w:hint="eastAsia" w:ascii="宋体" w:hAnsi="宋体" w:cs="宋体"/>
          <w:szCs w:val="21"/>
          <w:lang w:val="zh-CN"/>
        </w:rPr>
      </w:pPr>
    </w:p>
    <w:p w14:paraId="55D04084">
      <w:pPr>
        <w:autoSpaceDE w:val="0"/>
        <w:autoSpaceDN w:val="0"/>
        <w:adjustRightInd w:val="0"/>
        <w:spacing w:line="480" w:lineRule="auto"/>
        <w:rPr>
          <w:rFonts w:hint="eastAsia" w:ascii="宋体" w:hAnsi="宋体" w:cs="宋体"/>
          <w:szCs w:val="21"/>
          <w:lang w:val="zh-CN"/>
        </w:rPr>
      </w:pPr>
    </w:p>
    <w:p w14:paraId="1B46505D">
      <w:pPr>
        <w:autoSpaceDE w:val="0"/>
        <w:autoSpaceDN w:val="0"/>
        <w:adjustRightInd w:val="0"/>
        <w:spacing w:line="480" w:lineRule="auto"/>
        <w:rPr>
          <w:rFonts w:hint="eastAsia" w:ascii="宋体" w:hAnsi="宋体" w:cs="宋体"/>
          <w:szCs w:val="21"/>
          <w:lang w:val="zh-CN"/>
        </w:rPr>
      </w:pPr>
    </w:p>
    <w:p w14:paraId="02D7F252">
      <w:pPr>
        <w:autoSpaceDE w:val="0"/>
        <w:autoSpaceDN w:val="0"/>
        <w:adjustRightInd w:val="0"/>
        <w:spacing w:line="480" w:lineRule="auto"/>
        <w:rPr>
          <w:rFonts w:hint="eastAsia" w:ascii="宋体" w:hAnsi="宋体" w:cs="宋体"/>
          <w:szCs w:val="21"/>
          <w:lang w:val="zh-CN"/>
        </w:rPr>
      </w:pPr>
    </w:p>
    <w:p w14:paraId="2BE2D1CE">
      <w:pPr>
        <w:autoSpaceDE w:val="0"/>
        <w:autoSpaceDN w:val="0"/>
        <w:adjustRightInd w:val="0"/>
        <w:spacing w:line="480" w:lineRule="auto"/>
        <w:rPr>
          <w:rFonts w:hint="eastAsia" w:ascii="宋体" w:hAnsi="宋体" w:cs="宋体"/>
          <w:szCs w:val="21"/>
          <w:lang w:val="zh-CN"/>
        </w:rPr>
      </w:pPr>
    </w:p>
    <w:p w14:paraId="103F34FA">
      <w:pPr>
        <w:autoSpaceDE w:val="0"/>
        <w:autoSpaceDN w:val="0"/>
        <w:adjustRightInd w:val="0"/>
        <w:spacing w:line="480" w:lineRule="auto"/>
        <w:rPr>
          <w:rFonts w:hint="eastAsia" w:ascii="宋体" w:hAnsi="宋体" w:cs="宋体"/>
          <w:szCs w:val="21"/>
          <w:lang w:val="zh-CN"/>
        </w:rPr>
      </w:pPr>
    </w:p>
    <w:p w14:paraId="43FFADB1">
      <w:pPr>
        <w:autoSpaceDE w:val="0"/>
        <w:autoSpaceDN w:val="0"/>
        <w:adjustRightInd w:val="0"/>
        <w:spacing w:line="480" w:lineRule="auto"/>
        <w:rPr>
          <w:rFonts w:hint="eastAsia" w:ascii="宋体" w:hAnsi="宋体" w:cs="宋体"/>
          <w:szCs w:val="21"/>
          <w:lang w:val="zh-CN"/>
        </w:rPr>
      </w:pPr>
      <w:r>
        <w:rPr>
          <w:rFonts w:hint="eastAsia" w:ascii="宋体" w:hAnsi="宋体" w:cs="宋体"/>
          <w:szCs w:val="21"/>
          <w:lang w:val="zh-CN"/>
        </w:rPr>
        <w:t>投标人（公章）：</w:t>
      </w:r>
    </w:p>
    <w:p w14:paraId="1255EEB3">
      <w:pPr>
        <w:autoSpaceDE w:val="0"/>
        <w:autoSpaceDN w:val="0"/>
        <w:adjustRightInd w:val="0"/>
        <w:spacing w:line="480" w:lineRule="auto"/>
        <w:rPr>
          <w:rFonts w:hint="eastAsia" w:ascii="宋体" w:hAnsi="宋体" w:cs="宋体"/>
          <w:szCs w:val="21"/>
          <w:lang w:val="zh-CN"/>
        </w:rPr>
      </w:pPr>
      <w:r>
        <w:rPr>
          <w:rFonts w:hint="eastAsia" w:ascii="宋体" w:hAnsi="宋体" w:cs="宋体"/>
          <w:szCs w:val="21"/>
          <w:lang w:val="zh-CN"/>
        </w:rPr>
        <w:t>投标人法定代表人（单位负责人）或授权代表（签字或盖章）：</w:t>
      </w:r>
    </w:p>
    <w:p w14:paraId="5F1BAA57">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0"/>
          <w:szCs w:val="30"/>
        </w:rPr>
        <w:br w:type="page"/>
      </w:r>
    </w:p>
    <w:p w14:paraId="66C31D52">
      <w:pPr>
        <w:autoSpaceDE w:val="0"/>
        <w:autoSpaceDN w:val="0"/>
        <w:adjustRightInd w:val="0"/>
        <w:spacing w:line="360" w:lineRule="auto"/>
        <w:jc w:val="center"/>
        <w:outlineLvl w:val="0"/>
        <w:rPr>
          <w:rFonts w:cs="宋体" w:asciiTheme="minorEastAsia" w:hAnsiTheme="minorEastAsia"/>
          <w:sz w:val="24"/>
          <w:szCs w:val="24"/>
          <w:lang w:val="zh-CN"/>
        </w:rPr>
      </w:pPr>
      <w:r>
        <w:rPr>
          <w:rFonts w:hint="eastAsia" w:ascii="宋体" w:hAnsi="宋体"/>
          <w:b/>
          <w:bCs/>
          <w:sz w:val="30"/>
          <w:szCs w:val="30"/>
        </w:rPr>
        <w:t>4.4 服务承诺</w:t>
      </w:r>
    </w:p>
    <w:p w14:paraId="083B811E">
      <w:pPr>
        <w:autoSpaceDE w:val="0"/>
        <w:autoSpaceDN w:val="0"/>
        <w:adjustRightInd w:val="0"/>
        <w:spacing w:line="360" w:lineRule="auto"/>
        <w:jc w:val="center"/>
        <w:outlineLvl w:val="0"/>
        <w:rPr>
          <w:rFonts w:ascii="宋体" w:hAnsi="宋体" w:cs="宋体"/>
          <w:b/>
          <w:bCs/>
          <w:sz w:val="24"/>
          <w:szCs w:val="24"/>
          <w:lang w:val="zh-CN"/>
        </w:rPr>
      </w:pPr>
      <w:r>
        <w:rPr>
          <w:rFonts w:hint="eastAsia" w:ascii="宋体" w:hAnsi="宋体" w:cs="宋体"/>
          <w:b/>
          <w:bCs/>
          <w:sz w:val="24"/>
          <w:szCs w:val="24"/>
          <w:lang w:val="zh-CN"/>
        </w:rPr>
        <w:t>（格式自拟）</w:t>
      </w:r>
    </w:p>
    <w:p w14:paraId="1D5C0ABD">
      <w:pPr>
        <w:autoSpaceDE w:val="0"/>
        <w:autoSpaceDN w:val="0"/>
        <w:adjustRightInd w:val="0"/>
        <w:spacing w:line="480" w:lineRule="auto"/>
        <w:rPr>
          <w:rFonts w:hint="eastAsia" w:ascii="宋体" w:hAnsi="宋体" w:cs="宋体"/>
          <w:szCs w:val="21"/>
          <w:lang w:val="zh-CN"/>
        </w:rPr>
      </w:pPr>
    </w:p>
    <w:p w14:paraId="51246E8E">
      <w:pPr>
        <w:autoSpaceDE w:val="0"/>
        <w:autoSpaceDN w:val="0"/>
        <w:adjustRightInd w:val="0"/>
        <w:spacing w:line="480" w:lineRule="auto"/>
        <w:rPr>
          <w:rFonts w:hint="eastAsia" w:ascii="宋体" w:hAnsi="宋体" w:cs="宋体"/>
          <w:szCs w:val="21"/>
          <w:lang w:val="zh-CN"/>
        </w:rPr>
      </w:pPr>
    </w:p>
    <w:p w14:paraId="06CD4C41">
      <w:pPr>
        <w:autoSpaceDE w:val="0"/>
        <w:autoSpaceDN w:val="0"/>
        <w:adjustRightInd w:val="0"/>
        <w:spacing w:line="480" w:lineRule="auto"/>
        <w:rPr>
          <w:rFonts w:hint="eastAsia" w:ascii="宋体" w:hAnsi="宋体" w:cs="宋体"/>
          <w:szCs w:val="21"/>
          <w:lang w:val="zh-CN"/>
        </w:rPr>
      </w:pPr>
    </w:p>
    <w:p w14:paraId="621D797E">
      <w:pPr>
        <w:autoSpaceDE w:val="0"/>
        <w:autoSpaceDN w:val="0"/>
        <w:adjustRightInd w:val="0"/>
        <w:spacing w:line="480" w:lineRule="auto"/>
        <w:rPr>
          <w:rFonts w:hint="eastAsia" w:ascii="宋体" w:hAnsi="宋体" w:cs="宋体"/>
          <w:szCs w:val="21"/>
          <w:lang w:val="zh-CN"/>
        </w:rPr>
      </w:pPr>
    </w:p>
    <w:p w14:paraId="48471481">
      <w:pPr>
        <w:autoSpaceDE w:val="0"/>
        <w:autoSpaceDN w:val="0"/>
        <w:adjustRightInd w:val="0"/>
        <w:spacing w:line="480" w:lineRule="auto"/>
        <w:rPr>
          <w:rFonts w:hint="eastAsia" w:ascii="宋体" w:hAnsi="宋体" w:cs="宋体"/>
          <w:szCs w:val="21"/>
          <w:lang w:val="zh-CN"/>
        </w:rPr>
      </w:pPr>
    </w:p>
    <w:p w14:paraId="1F92E7CC">
      <w:pPr>
        <w:autoSpaceDE w:val="0"/>
        <w:autoSpaceDN w:val="0"/>
        <w:adjustRightInd w:val="0"/>
        <w:spacing w:line="480" w:lineRule="auto"/>
        <w:rPr>
          <w:rFonts w:hint="eastAsia" w:ascii="宋体" w:hAnsi="宋体" w:cs="宋体"/>
          <w:szCs w:val="21"/>
          <w:lang w:val="zh-CN"/>
        </w:rPr>
      </w:pPr>
    </w:p>
    <w:p w14:paraId="04A5C2E8">
      <w:pPr>
        <w:autoSpaceDE w:val="0"/>
        <w:autoSpaceDN w:val="0"/>
        <w:adjustRightInd w:val="0"/>
        <w:spacing w:line="480" w:lineRule="auto"/>
        <w:rPr>
          <w:rFonts w:hint="eastAsia" w:ascii="宋体" w:hAnsi="宋体" w:cs="宋体"/>
          <w:szCs w:val="21"/>
          <w:lang w:val="zh-CN"/>
        </w:rPr>
      </w:pPr>
    </w:p>
    <w:p w14:paraId="0167BB7B">
      <w:pPr>
        <w:autoSpaceDE w:val="0"/>
        <w:autoSpaceDN w:val="0"/>
        <w:adjustRightInd w:val="0"/>
        <w:spacing w:line="480" w:lineRule="auto"/>
        <w:rPr>
          <w:rFonts w:hint="eastAsia" w:ascii="宋体" w:hAnsi="宋体" w:cs="宋体"/>
          <w:szCs w:val="21"/>
          <w:lang w:val="zh-CN"/>
        </w:rPr>
      </w:pPr>
      <w:r>
        <w:rPr>
          <w:rFonts w:hint="eastAsia" w:ascii="宋体" w:hAnsi="宋体" w:cs="宋体"/>
          <w:szCs w:val="21"/>
          <w:lang w:val="zh-CN"/>
        </w:rPr>
        <w:t>投标人（公章）：</w:t>
      </w:r>
    </w:p>
    <w:p w14:paraId="5FA9DB45">
      <w:pPr>
        <w:autoSpaceDE w:val="0"/>
        <w:autoSpaceDN w:val="0"/>
        <w:adjustRightInd w:val="0"/>
        <w:spacing w:line="480" w:lineRule="auto"/>
        <w:rPr>
          <w:rFonts w:hint="eastAsia" w:ascii="宋体" w:hAnsi="宋体" w:cs="宋体"/>
          <w:szCs w:val="21"/>
          <w:lang w:val="zh-CN"/>
        </w:rPr>
      </w:pPr>
      <w:r>
        <w:rPr>
          <w:rFonts w:hint="eastAsia" w:ascii="宋体" w:hAnsi="宋体" w:cs="宋体"/>
          <w:szCs w:val="21"/>
          <w:lang w:val="zh-CN"/>
        </w:rPr>
        <w:t>投标人法定代表人（单位负责人）或授权代表（签字或盖章）：</w:t>
      </w:r>
    </w:p>
    <w:p w14:paraId="5864D768">
      <w:pPr>
        <w:spacing w:line="360" w:lineRule="auto"/>
        <w:jc w:val="center"/>
        <w:rPr>
          <w:rFonts w:ascii="宋体" w:hAnsi="宋体"/>
          <w:b/>
          <w:bCs/>
          <w:sz w:val="32"/>
          <w:szCs w:val="32"/>
        </w:rPr>
      </w:pPr>
    </w:p>
    <w:p w14:paraId="4782B931">
      <w:pPr>
        <w:autoSpaceDE w:val="0"/>
        <w:autoSpaceDN w:val="0"/>
        <w:adjustRightInd w:val="0"/>
        <w:spacing w:line="360" w:lineRule="auto"/>
        <w:jc w:val="center"/>
        <w:outlineLvl w:val="0"/>
        <w:rPr>
          <w:rFonts w:ascii="宋体" w:hAnsi="宋体"/>
          <w:b/>
          <w:bCs/>
          <w:sz w:val="32"/>
          <w:szCs w:val="32"/>
        </w:rPr>
      </w:pPr>
    </w:p>
    <w:p w14:paraId="541EEED6">
      <w:pPr>
        <w:autoSpaceDE w:val="0"/>
        <w:autoSpaceDN w:val="0"/>
        <w:adjustRightInd w:val="0"/>
        <w:spacing w:line="360" w:lineRule="auto"/>
        <w:jc w:val="center"/>
        <w:outlineLvl w:val="0"/>
        <w:rPr>
          <w:rFonts w:ascii="宋体" w:hAnsi="宋体"/>
          <w:b/>
          <w:bCs/>
          <w:sz w:val="32"/>
          <w:szCs w:val="32"/>
        </w:rPr>
      </w:pPr>
    </w:p>
    <w:p w14:paraId="41F9760F">
      <w:pPr>
        <w:autoSpaceDE w:val="0"/>
        <w:autoSpaceDN w:val="0"/>
        <w:adjustRightInd w:val="0"/>
        <w:spacing w:line="360" w:lineRule="auto"/>
        <w:jc w:val="center"/>
        <w:outlineLvl w:val="0"/>
        <w:rPr>
          <w:rFonts w:ascii="宋体" w:hAnsi="宋体"/>
          <w:b/>
          <w:bCs/>
          <w:sz w:val="32"/>
          <w:szCs w:val="32"/>
        </w:rPr>
      </w:pPr>
    </w:p>
    <w:p w14:paraId="596F8D9E">
      <w:pPr>
        <w:spacing w:line="480" w:lineRule="exact"/>
        <w:jc w:val="center"/>
        <w:rPr>
          <w:rFonts w:ascii="宋体" w:hAnsi="宋体"/>
          <w:b/>
          <w:bCs/>
          <w:sz w:val="36"/>
          <w:szCs w:val="36"/>
        </w:rPr>
      </w:pPr>
    </w:p>
    <w:p w14:paraId="514168F9">
      <w:pPr>
        <w:autoSpaceDE w:val="0"/>
        <w:autoSpaceDN w:val="0"/>
        <w:adjustRightInd w:val="0"/>
        <w:spacing w:line="360" w:lineRule="auto"/>
        <w:jc w:val="center"/>
        <w:outlineLvl w:val="0"/>
        <w:rPr>
          <w:rFonts w:ascii="宋体" w:hAnsi="宋体"/>
          <w:b/>
          <w:bCs/>
          <w:sz w:val="36"/>
          <w:szCs w:val="36"/>
        </w:rPr>
      </w:pPr>
    </w:p>
    <w:p w14:paraId="742A46DF">
      <w:pPr>
        <w:autoSpaceDE w:val="0"/>
        <w:autoSpaceDN w:val="0"/>
        <w:adjustRightInd w:val="0"/>
        <w:spacing w:line="360" w:lineRule="auto"/>
        <w:jc w:val="center"/>
        <w:outlineLvl w:val="0"/>
        <w:rPr>
          <w:rFonts w:ascii="宋体" w:hAnsi="宋体"/>
          <w:b/>
          <w:bCs/>
          <w:sz w:val="32"/>
          <w:szCs w:val="32"/>
        </w:rPr>
      </w:pPr>
    </w:p>
    <w:p w14:paraId="36B5E5DD">
      <w:pPr>
        <w:autoSpaceDE w:val="0"/>
        <w:autoSpaceDN w:val="0"/>
        <w:adjustRightInd w:val="0"/>
        <w:spacing w:line="360" w:lineRule="auto"/>
        <w:jc w:val="center"/>
        <w:outlineLvl w:val="0"/>
        <w:rPr>
          <w:rFonts w:ascii="宋体" w:hAnsi="宋体"/>
          <w:b/>
          <w:bCs/>
          <w:sz w:val="32"/>
          <w:szCs w:val="32"/>
        </w:rPr>
      </w:pPr>
    </w:p>
    <w:p w14:paraId="3173FCCA">
      <w:pPr>
        <w:autoSpaceDE w:val="0"/>
        <w:autoSpaceDN w:val="0"/>
        <w:adjustRightInd w:val="0"/>
        <w:spacing w:line="360" w:lineRule="auto"/>
        <w:jc w:val="center"/>
        <w:outlineLvl w:val="0"/>
        <w:rPr>
          <w:rFonts w:ascii="宋体" w:hAnsi="宋体"/>
          <w:b/>
          <w:bCs/>
          <w:sz w:val="32"/>
          <w:szCs w:val="32"/>
        </w:rPr>
      </w:pPr>
    </w:p>
    <w:p w14:paraId="7A9193C5">
      <w:pPr>
        <w:autoSpaceDE w:val="0"/>
        <w:autoSpaceDN w:val="0"/>
        <w:adjustRightInd w:val="0"/>
        <w:spacing w:line="360" w:lineRule="auto"/>
        <w:jc w:val="center"/>
        <w:outlineLvl w:val="0"/>
        <w:rPr>
          <w:rFonts w:ascii="宋体" w:hAnsi="宋体"/>
          <w:b/>
          <w:bCs/>
          <w:sz w:val="32"/>
          <w:szCs w:val="32"/>
        </w:rPr>
      </w:pPr>
    </w:p>
    <w:p w14:paraId="318F90D6">
      <w:pPr>
        <w:autoSpaceDE w:val="0"/>
        <w:autoSpaceDN w:val="0"/>
        <w:adjustRightInd w:val="0"/>
        <w:spacing w:line="360" w:lineRule="auto"/>
        <w:jc w:val="center"/>
        <w:outlineLvl w:val="0"/>
        <w:rPr>
          <w:rFonts w:ascii="宋体" w:hAnsi="宋体"/>
          <w:b/>
          <w:bCs/>
          <w:sz w:val="36"/>
          <w:szCs w:val="36"/>
        </w:rPr>
      </w:pPr>
    </w:p>
    <w:p w14:paraId="3D3719DD">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14:paraId="6F4B15B2">
      <w:pPr>
        <w:rPr>
          <w:color w:val="000000"/>
        </w:rPr>
      </w:pPr>
    </w:p>
    <w:p w14:paraId="4BD168A0">
      <w:pPr>
        <w:rPr>
          <w:color w:val="000000"/>
        </w:rPr>
      </w:pPr>
    </w:p>
    <w:p w14:paraId="1E6A8872">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w:t>
      </w:r>
      <w:r>
        <w:rPr>
          <w:rFonts w:hint="eastAsia" w:ascii="宋体" w:hAnsi="宋体"/>
          <w:b/>
          <w:bCs/>
          <w:color w:val="000000"/>
          <w:sz w:val="28"/>
          <w:szCs w:val="28"/>
          <w:lang w:val="en-US" w:eastAsia="zh-CN"/>
        </w:rPr>
        <w:t>投标人</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val="en-US" w:eastAsia="zh-CN"/>
        </w:rPr>
        <w:t>投标人</w:t>
      </w:r>
      <w:r>
        <w:rPr>
          <w:rFonts w:hint="eastAsia" w:ascii="宋体" w:hAnsi="宋体"/>
          <w:b/>
          <w:bCs/>
          <w:color w:val="000000"/>
          <w:sz w:val="28"/>
          <w:szCs w:val="28"/>
        </w:rPr>
        <w:t>的单位公章后应在此项下</w:t>
      </w:r>
      <w:r>
        <w:rPr>
          <w:rFonts w:hint="eastAsia" w:ascii="宋体" w:hAnsi="宋体"/>
          <w:b/>
          <w:bCs/>
          <w:color w:val="000000"/>
          <w:sz w:val="28"/>
          <w:szCs w:val="28"/>
          <w:lang w:val="en-US" w:eastAsia="zh-CN"/>
        </w:rPr>
        <w:t>提</w:t>
      </w:r>
      <w:r>
        <w:rPr>
          <w:rFonts w:hint="eastAsia" w:ascii="宋体" w:hAnsi="宋体"/>
          <w:b/>
          <w:bCs/>
          <w:color w:val="000000"/>
          <w:sz w:val="28"/>
          <w:szCs w:val="28"/>
        </w:rPr>
        <w:t>交。</w:t>
      </w:r>
    </w:p>
    <w:sectPr>
      <w:footerReference r:id="rId3" w:type="default"/>
      <w:pgSz w:w="11906" w:h="16838"/>
      <w:pgMar w:top="1440" w:right="1066"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14:paraId="3CC6E1E7">
        <w:pPr>
          <w:pStyle w:val="29"/>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52A52"/>
    <w:multiLevelType w:val="multilevel"/>
    <w:tmpl w:val="18F52A52"/>
    <w:lvl w:ilvl="0" w:tentative="0">
      <w:start w:val="9"/>
      <w:numFmt w:val="decimal"/>
      <w:lvlText w:val="%1.1 "/>
      <w:lvlJc w:val="left"/>
      <w:pPr>
        <w:ind w:left="964" w:hanging="544"/>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1">
    <w:nsid w:val="1AAC28D8"/>
    <w:multiLevelType w:val="singleLevel"/>
    <w:tmpl w:val="1AAC28D8"/>
    <w:lvl w:ilvl="0" w:tentative="0">
      <w:start w:val="1"/>
      <w:numFmt w:val="decimal"/>
      <w:suff w:val="nothing"/>
      <w:lvlText w:val="%1、"/>
      <w:lvlJc w:val="left"/>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59F817E8"/>
    <w:multiLevelType w:val="singleLevel"/>
    <w:tmpl w:val="59F817E8"/>
    <w:lvl w:ilvl="0" w:tentative="0">
      <w:start w:val="1"/>
      <w:numFmt w:val="chineseCounting"/>
      <w:pStyle w:val="130"/>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TE5MzZjNDY1Njg2ZmRiMjhiNWRiOWI0Y2ZhZmY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30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A7605"/>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0B"/>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B7A64"/>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E4E5E"/>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2DE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1B48"/>
    <w:rsid w:val="00C663E4"/>
    <w:rsid w:val="00C73D5A"/>
    <w:rsid w:val="00C752DA"/>
    <w:rsid w:val="00C755B7"/>
    <w:rsid w:val="00C819B2"/>
    <w:rsid w:val="00C830B5"/>
    <w:rsid w:val="00C8401E"/>
    <w:rsid w:val="00C86524"/>
    <w:rsid w:val="00C86620"/>
    <w:rsid w:val="00C86722"/>
    <w:rsid w:val="00C91140"/>
    <w:rsid w:val="00C9115E"/>
    <w:rsid w:val="00C91C98"/>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0770D"/>
    <w:rsid w:val="00E10FB2"/>
    <w:rsid w:val="00E11863"/>
    <w:rsid w:val="00E15234"/>
    <w:rsid w:val="00E16676"/>
    <w:rsid w:val="00E17B80"/>
    <w:rsid w:val="00E202B0"/>
    <w:rsid w:val="00E22389"/>
    <w:rsid w:val="00E2401D"/>
    <w:rsid w:val="00E25CED"/>
    <w:rsid w:val="00E26331"/>
    <w:rsid w:val="00E32D5A"/>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4547"/>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33682"/>
    <w:rsid w:val="012C2953"/>
    <w:rsid w:val="01542D3D"/>
    <w:rsid w:val="019B53E2"/>
    <w:rsid w:val="01B6046E"/>
    <w:rsid w:val="01EC3E90"/>
    <w:rsid w:val="01EF3980"/>
    <w:rsid w:val="01FD7E4B"/>
    <w:rsid w:val="021D1CB0"/>
    <w:rsid w:val="024912E2"/>
    <w:rsid w:val="02637302"/>
    <w:rsid w:val="02F456F2"/>
    <w:rsid w:val="03012030"/>
    <w:rsid w:val="03766107"/>
    <w:rsid w:val="037759DB"/>
    <w:rsid w:val="0381685A"/>
    <w:rsid w:val="03836A76"/>
    <w:rsid w:val="038A574A"/>
    <w:rsid w:val="03913B90"/>
    <w:rsid w:val="03A26824"/>
    <w:rsid w:val="03A569EC"/>
    <w:rsid w:val="03B60BF9"/>
    <w:rsid w:val="03B92498"/>
    <w:rsid w:val="03D60903"/>
    <w:rsid w:val="03EE0393"/>
    <w:rsid w:val="0405748B"/>
    <w:rsid w:val="041D47D5"/>
    <w:rsid w:val="04214406"/>
    <w:rsid w:val="04714B20"/>
    <w:rsid w:val="048263FC"/>
    <w:rsid w:val="04932CE9"/>
    <w:rsid w:val="04A515D1"/>
    <w:rsid w:val="04A647CA"/>
    <w:rsid w:val="04AD20F7"/>
    <w:rsid w:val="04B54A0D"/>
    <w:rsid w:val="04C80BE4"/>
    <w:rsid w:val="04D035F5"/>
    <w:rsid w:val="04EE7A6C"/>
    <w:rsid w:val="051E2E61"/>
    <w:rsid w:val="05352CCF"/>
    <w:rsid w:val="05493A06"/>
    <w:rsid w:val="055E32F7"/>
    <w:rsid w:val="05D37841"/>
    <w:rsid w:val="05E25CD6"/>
    <w:rsid w:val="05E530D0"/>
    <w:rsid w:val="06096508"/>
    <w:rsid w:val="06191FF7"/>
    <w:rsid w:val="06222576"/>
    <w:rsid w:val="062736E9"/>
    <w:rsid w:val="064C13A1"/>
    <w:rsid w:val="066E57BB"/>
    <w:rsid w:val="066E7569"/>
    <w:rsid w:val="068B5435"/>
    <w:rsid w:val="06926219"/>
    <w:rsid w:val="06A92350"/>
    <w:rsid w:val="06D21BAA"/>
    <w:rsid w:val="06D62C66"/>
    <w:rsid w:val="06DA22D0"/>
    <w:rsid w:val="06E96BF0"/>
    <w:rsid w:val="070457D8"/>
    <w:rsid w:val="07061550"/>
    <w:rsid w:val="07084DDF"/>
    <w:rsid w:val="070E1F6A"/>
    <w:rsid w:val="071A324D"/>
    <w:rsid w:val="07247C28"/>
    <w:rsid w:val="077562F1"/>
    <w:rsid w:val="078801B7"/>
    <w:rsid w:val="07943000"/>
    <w:rsid w:val="079D306C"/>
    <w:rsid w:val="07D433FC"/>
    <w:rsid w:val="07D9342B"/>
    <w:rsid w:val="07F963D9"/>
    <w:rsid w:val="08134AB0"/>
    <w:rsid w:val="081C4DA3"/>
    <w:rsid w:val="081F790F"/>
    <w:rsid w:val="082A6F47"/>
    <w:rsid w:val="082F6A38"/>
    <w:rsid w:val="08326375"/>
    <w:rsid w:val="08514A4D"/>
    <w:rsid w:val="085B3B1D"/>
    <w:rsid w:val="085B58CB"/>
    <w:rsid w:val="085F360E"/>
    <w:rsid w:val="085F3D4C"/>
    <w:rsid w:val="086E3851"/>
    <w:rsid w:val="08DD4532"/>
    <w:rsid w:val="08E7715F"/>
    <w:rsid w:val="08ED638C"/>
    <w:rsid w:val="08F33D56"/>
    <w:rsid w:val="08FA3336"/>
    <w:rsid w:val="08FD1430"/>
    <w:rsid w:val="09134FF3"/>
    <w:rsid w:val="094028F6"/>
    <w:rsid w:val="09546EAB"/>
    <w:rsid w:val="096E2339"/>
    <w:rsid w:val="09706F3C"/>
    <w:rsid w:val="097E5D15"/>
    <w:rsid w:val="0995305F"/>
    <w:rsid w:val="09B131EA"/>
    <w:rsid w:val="09B259BF"/>
    <w:rsid w:val="09B30AD0"/>
    <w:rsid w:val="09BC05EC"/>
    <w:rsid w:val="09C15C02"/>
    <w:rsid w:val="09E0077E"/>
    <w:rsid w:val="09ED0EE7"/>
    <w:rsid w:val="0A091B50"/>
    <w:rsid w:val="0A287A2F"/>
    <w:rsid w:val="0A375EC4"/>
    <w:rsid w:val="0A4E393A"/>
    <w:rsid w:val="0A542C86"/>
    <w:rsid w:val="0A563076"/>
    <w:rsid w:val="0A696084"/>
    <w:rsid w:val="0A831A43"/>
    <w:rsid w:val="0A8530D4"/>
    <w:rsid w:val="0A9926DB"/>
    <w:rsid w:val="0A9E7CF1"/>
    <w:rsid w:val="0AAF0151"/>
    <w:rsid w:val="0AF719BF"/>
    <w:rsid w:val="0B5D195B"/>
    <w:rsid w:val="0B5F3925"/>
    <w:rsid w:val="0B75558A"/>
    <w:rsid w:val="0B9F1F73"/>
    <w:rsid w:val="0BE856C8"/>
    <w:rsid w:val="0C1E10EA"/>
    <w:rsid w:val="0C230DF6"/>
    <w:rsid w:val="0C252478"/>
    <w:rsid w:val="0C2B52B4"/>
    <w:rsid w:val="0C41302A"/>
    <w:rsid w:val="0C4274CE"/>
    <w:rsid w:val="0C430B50"/>
    <w:rsid w:val="0C4843B9"/>
    <w:rsid w:val="0C4A0131"/>
    <w:rsid w:val="0C6A07D3"/>
    <w:rsid w:val="0C774C9E"/>
    <w:rsid w:val="0C9910B8"/>
    <w:rsid w:val="0CBE28CD"/>
    <w:rsid w:val="0CCA74C4"/>
    <w:rsid w:val="0CD619C5"/>
    <w:rsid w:val="0CF126F8"/>
    <w:rsid w:val="0CF54541"/>
    <w:rsid w:val="0D076022"/>
    <w:rsid w:val="0D441E2F"/>
    <w:rsid w:val="0D4C612B"/>
    <w:rsid w:val="0D71793F"/>
    <w:rsid w:val="0D9F23D2"/>
    <w:rsid w:val="0DB61F12"/>
    <w:rsid w:val="0DBA2EC3"/>
    <w:rsid w:val="0DBC0BBA"/>
    <w:rsid w:val="0DDF6F9F"/>
    <w:rsid w:val="0DE46363"/>
    <w:rsid w:val="0DE93979"/>
    <w:rsid w:val="0DE95727"/>
    <w:rsid w:val="0DED16BC"/>
    <w:rsid w:val="0E0D7668"/>
    <w:rsid w:val="0E172295"/>
    <w:rsid w:val="0E1E3623"/>
    <w:rsid w:val="0E4B63E2"/>
    <w:rsid w:val="0E96408F"/>
    <w:rsid w:val="0EA87391"/>
    <w:rsid w:val="0F1F3AF7"/>
    <w:rsid w:val="0F317386"/>
    <w:rsid w:val="0F3A0931"/>
    <w:rsid w:val="0F4C41C0"/>
    <w:rsid w:val="0F4D4EBF"/>
    <w:rsid w:val="0F615EBD"/>
    <w:rsid w:val="0F6239E3"/>
    <w:rsid w:val="0F670FFA"/>
    <w:rsid w:val="0FA45DAA"/>
    <w:rsid w:val="0FA61B22"/>
    <w:rsid w:val="0FA77648"/>
    <w:rsid w:val="0FB44B2D"/>
    <w:rsid w:val="0FC24482"/>
    <w:rsid w:val="0FCB77DB"/>
    <w:rsid w:val="0FCE1079"/>
    <w:rsid w:val="0FD3668F"/>
    <w:rsid w:val="10375DC2"/>
    <w:rsid w:val="10594DE6"/>
    <w:rsid w:val="105C0433"/>
    <w:rsid w:val="10634983"/>
    <w:rsid w:val="10BE733F"/>
    <w:rsid w:val="10C55FD8"/>
    <w:rsid w:val="10C761F4"/>
    <w:rsid w:val="10CD3EDD"/>
    <w:rsid w:val="11036B00"/>
    <w:rsid w:val="110411F6"/>
    <w:rsid w:val="11074842"/>
    <w:rsid w:val="11274AFD"/>
    <w:rsid w:val="112C24FB"/>
    <w:rsid w:val="11314F04"/>
    <w:rsid w:val="11397C8E"/>
    <w:rsid w:val="1143447F"/>
    <w:rsid w:val="115A677B"/>
    <w:rsid w:val="11765524"/>
    <w:rsid w:val="118070DE"/>
    <w:rsid w:val="11A8215F"/>
    <w:rsid w:val="11BF511D"/>
    <w:rsid w:val="11C036B5"/>
    <w:rsid w:val="12020DB2"/>
    <w:rsid w:val="12527D3F"/>
    <w:rsid w:val="12706417"/>
    <w:rsid w:val="12AF5192"/>
    <w:rsid w:val="12B04A66"/>
    <w:rsid w:val="12E43EC3"/>
    <w:rsid w:val="12F47048"/>
    <w:rsid w:val="12F6691D"/>
    <w:rsid w:val="131316FC"/>
    <w:rsid w:val="13152493"/>
    <w:rsid w:val="131B6383"/>
    <w:rsid w:val="132A0CCC"/>
    <w:rsid w:val="13311FEB"/>
    <w:rsid w:val="135D2E40"/>
    <w:rsid w:val="13734411"/>
    <w:rsid w:val="13806B2E"/>
    <w:rsid w:val="139A7BF0"/>
    <w:rsid w:val="13E64BE3"/>
    <w:rsid w:val="13ED41C3"/>
    <w:rsid w:val="14157276"/>
    <w:rsid w:val="141B23B3"/>
    <w:rsid w:val="142542CE"/>
    <w:rsid w:val="142C636E"/>
    <w:rsid w:val="144813FA"/>
    <w:rsid w:val="14634486"/>
    <w:rsid w:val="148D56A6"/>
    <w:rsid w:val="14B940A6"/>
    <w:rsid w:val="14DE1D5E"/>
    <w:rsid w:val="14F5597A"/>
    <w:rsid w:val="15086DDB"/>
    <w:rsid w:val="151614F8"/>
    <w:rsid w:val="15233C15"/>
    <w:rsid w:val="152F6116"/>
    <w:rsid w:val="15305842"/>
    <w:rsid w:val="154C316C"/>
    <w:rsid w:val="155C2C83"/>
    <w:rsid w:val="15604521"/>
    <w:rsid w:val="157955E3"/>
    <w:rsid w:val="159643E7"/>
    <w:rsid w:val="15AE3611"/>
    <w:rsid w:val="15B36D47"/>
    <w:rsid w:val="15D05B4B"/>
    <w:rsid w:val="15FB4C34"/>
    <w:rsid w:val="161F618A"/>
    <w:rsid w:val="1625164B"/>
    <w:rsid w:val="162A7D8F"/>
    <w:rsid w:val="169F1079"/>
    <w:rsid w:val="16E178E4"/>
    <w:rsid w:val="16E318AE"/>
    <w:rsid w:val="16F5513D"/>
    <w:rsid w:val="170A508C"/>
    <w:rsid w:val="17196413"/>
    <w:rsid w:val="17345C65"/>
    <w:rsid w:val="17650515"/>
    <w:rsid w:val="17740758"/>
    <w:rsid w:val="17797B1C"/>
    <w:rsid w:val="17872239"/>
    <w:rsid w:val="17A96653"/>
    <w:rsid w:val="17C90AA4"/>
    <w:rsid w:val="17D411F6"/>
    <w:rsid w:val="17DE3E23"/>
    <w:rsid w:val="17FF022F"/>
    <w:rsid w:val="18003D99"/>
    <w:rsid w:val="1869193F"/>
    <w:rsid w:val="186B1B5B"/>
    <w:rsid w:val="186E33F9"/>
    <w:rsid w:val="187B2616"/>
    <w:rsid w:val="18D314AE"/>
    <w:rsid w:val="18D3325C"/>
    <w:rsid w:val="18FE477D"/>
    <w:rsid w:val="190D49C0"/>
    <w:rsid w:val="19287A4C"/>
    <w:rsid w:val="192C3160"/>
    <w:rsid w:val="19680B28"/>
    <w:rsid w:val="19A075E2"/>
    <w:rsid w:val="19BB08C0"/>
    <w:rsid w:val="19CA2E45"/>
    <w:rsid w:val="1A0409C6"/>
    <w:rsid w:val="1A0F7B3F"/>
    <w:rsid w:val="1A11228E"/>
    <w:rsid w:val="1A9F3D3E"/>
    <w:rsid w:val="1AA90718"/>
    <w:rsid w:val="1ACF4F4E"/>
    <w:rsid w:val="1AF446CC"/>
    <w:rsid w:val="1AF837C8"/>
    <w:rsid w:val="1B2F50C2"/>
    <w:rsid w:val="1B391A9C"/>
    <w:rsid w:val="1B516EFF"/>
    <w:rsid w:val="1B601C8B"/>
    <w:rsid w:val="1B6A60FA"/>
    <w:rsid w:val="1B740D26"/>
    <w:rsid w:val="1B75684C"/>
    <w:rsid w:val="1B79458F"/>
    <w:rsid w:val="1BA22C90"/>
    <w:rsid w:val="1BE52C27"/>
    <w:rsid w:val="1BE614F8"/>
    <w:rsid w:val="1C0C5403"/>
    <w:rsid w:val="1C4B0702"/>
    <w:rsid w:val="1C5D5C5E"/>
    <w:rsid w:val="1C7A6810"/>
    <w:rsid w:val="1C856E3A"/>
    <w:rsid w:val="1C8C02F2"/>
    <w:rsid w:val="1CE04199"/>
    <w:rsid w:val="1CEE5948"/>
    <w:rsid w:val="1CF2284B"/>
    <w:rsid w:val="1D007F39"/>
    <w:rsid w:val="1D04257E"/>
    <w:rsid w:val="1D2C4692"/>
    <w:rsid w:val="1D774AFE"/>
    <w:rsid w:val="1D8658DB"/>
    <w:rsid w:val="1D990F18"/>
    <w:rsid w:val="1D9C27B6"/>
    <w:rsid w:val="1DB21FDA"/>
    <w:rsid w:val="1DBA2C3C"/>
    <w:rsid w:val="1DD72298"/>
    <w:rsid w:val="1DD91315"/>
    <w:rsid w:val="1DF95513"/>
    <w:rsid w:val="1E032835"/>
    <w:rsid w:val="1E0B2298"/>
    <w:rsid w:val="1E0D0FBE"/>
    <w:rsid w:val="1E1B2345"/>
    <w:rsid w:val="1E390005"/>
    <w:rsid w:val="1E522E75"/>
    <w:rsid w:val="1E54724F"/>
    <w:rsid w:val="1E796654"/>
    <w:rsid w:val="1EBA28E9"/>
    <w:rsid w:val="1EC21DA9"/>
    <w:rsid w:val="1EE73F05"/>
    <w:rsid w:val="1F182311"/>
    <w:rsid w:val="1F262338"/>
    <w:rsid w:val="1F6E4B54"/>
    <w:rsid w:val="1F775289"/>
    <w:rsid w:val="1F896D6A"/>
    <w:rsid w:val="1F8D0609"/>
    <w:rsid w:val="1FED72F9"/>
    <w:rsid w:val="1FEE1856"/>
    <w:rsid w:val="200A1C59"/>
    <w:rsid w:val="20140D2A"/>
    <w:rsid w:val="20254CE5"/>
    <w:rsid w:val="20503157"/>
    <w:rsid w:val="205E3D53"/>
    <w:rsid w:val="206D21E8"/>
    <w:rsid w:val="208B793A"/>
    <w:rsid w:val="20CA5074"/>
    <w:rsid w:val="20EC135F"/>
    <w:rsid w:val="21046B4F"/>
    <w:rsid w:val="21465C8D"/>
    <w:rsid w:val="214C62A1"/>
    <w:rsid w:val="21582D03"/>
    <w:rsid w:val="21751354"/>
    <w:rsid w:val="21A1039B"/>
    <w:rsid w:val="21C50A94"/>
    <w:rsid w:val="21D02A2F"/>
    <w:rsid w:val="2205092A"/>
    <w:rsid w:val="220D3C83"/>
    <w:rsid w:val="2221328A"/>
    <w:rsid w:val="222D66DE"/>
    <w:rsid w:val="222F77EC"/>
    <w:rsid w:val="2230171F"/>
    <w:rsid w:val="2241392C"/>
    <w:rsid w:val="22561186"/>
    <w:rsid w:val="22665141"/>
    <w:rsid w:val="226C09A9"/>
    <w:rsid w:val="226C6BFB"/>
    <w:rsid w:val="226D4721"/>
    <w:rsid w:val="22A31EF1"/>
    <w:rsid w:val="22AF0896"/>
    <w:rsid w:val="22B1460E"/>
    <w:rsid w:val="22BC604C"/>
    <w:rsid w:val="22C24A6D"/>
    <w:rsid w:val="22D402FC"/>
    <w:rsid w:val="23062446"/>
    <w:rsid w:val="23144B9D"/>
    <w:rsid w:val="232748D0"/>
    <w:rsid w:val="232A43C0"/>
    <w:rsid w:val="23623B5A"/>
    <w:rsid w:val="236E2BFE"/>
    <w:rsid w:val="23737B15"/>
    <w:rsid w:val="23A221A9"/>
    <w:rsid w:val="23A95875"/>
    <w:rsid w:val="23C91E2B"/>
    <w:rsid w:val="23DF164F"/>
    <w:rsid w:val="23EE3640"/>
    <w:rsid w:val="23F21382"/>
    <w:rsid w:val="23F549CE"/>
    <w:rsid w:val="2435301D"/>
    <w:rsid w:val="246758CC"/>
    <w:rsid w:val="247E2C16"/>
    <w:rsid w:val="24877D1C"/>
    <w:rsid w:val="249266C1"/>
    <w:rsid w:val="24A843FE"/>
    <w:rsid w:val="24AD52A9"/>
    <w:rsid w:val="24CF521F"/>
    <w:rsid w:val="250F1AC0"/>
    <w:rsid w:val="253157EC"/>
    <w:rsid w:val="25457290"/>
    <w:rsid w:val="25625A3E"/>
    <w:rsid w:val="25983863"/>
    <w:rsid w:val="25A07F99"/>
    <w:rsid w:val="25A12EDD"/>
    <w:rsid w:val="25A8619C"/>
    <w:rsid w:val="25AE3087"/>
    <w:rsid w:val="264277FB"/>
    <w:rsid w:val="2677791D"/>
    <w:rsid w:val="268D7140"/>
    <w:rsid w:val="269F0C21"/>
    <w:rsid w:val="26AB0DC0"/>
    <w:rsid w:val="271D7F66"/>
    <w:rsid w:val="272950BB"/>
    <w:rsid w:val="27400656"/>
    <w:rsid w:val="27402404"/>
    <w:rsid w:val="27764078"/>
    <w:rsid w:val="27912C60"/>
    <w:rsid w:val="27952750"/>
    <w:rsid w:val="27987D44"/>
    <w:rsid w:val="27E86D24"/>
    <w:rsid w:val="27ED4765"/>
    <w:rsid w:val="27F05BD9"/>
    <w:rsid w:val="27F8683B"/>
    <w:rsid w:val="28180C8B"/>
    <w:rsid w:val="281C0984"/>
    <w:rsid w:val="282615FA"/>
    <w:rsid w:val="286A44AB"/>
    <w:rsid w:val="286D547B"/>
    <w:rsid w:val="28702875"/>
    <w:rsid w:val="289E73E3"/>
    <w:rsid w:val="28BC2A61"/>
    <w:rsid w:val="28D728F5"/>
    <w:rsid w:val="28FF145D"/>
    <w:rsid w:val="2907142C"/>
    <w:rsid w:val="290F02E0"/>
    <w:rsid w:val="29254634"/>
    <w:rsid w:val="29325D7D"/>
    <w:rsid w:val="293F0351"/>
    <w:rsid w:val="29467F8D"/>
    <w:rsid w:val="295D104C"/>
    <w:rsid w:val="298B24AE"/>
    <w:rsid w:val="29A22F02"/>
    <w:rsid w:val="29B37F8F"/>
    <w:rsid w:val="29BB5D72"/>
    <w:rsid w:val="29E74DB9"/>
    <w:rsid w:val="29EA6657"/>
    <w:rsid w:val="29FB2613"/>
    <w:rsid w:val="2A0326A8"/>
    <w:rsid w:val="2A04662F"/>
    <w:rsid w:val="2A132353"/>
    <w:rsid w:val="2A241B69"/>
    <w:rsid w:val="2A2B5C09"/>
    <w:rsid w:val="2A45420D"/>
    <w:rsid w:val="2A6308E4"/>
    <w:rsid w:val="2A8D1AFD"/>
    <w:rsid w:val="2A9B79AB"/>
    <w:rsid w:val="2AAD7DB1"/>
    <w:rsid w:val="2AE61515"/>
    <w:rsid w:val="2AE8528D"/>
    <w:rsid w:val="2B006133"/>
    <w:rsid w:val="2B2362C5"/>
    <w:rsid w:val="2B3109E2"/>
    <w:rsid w:val="2B470C3D"/>
    <w:rsid w:val="2B595DAC"/>
    <w:rsid w:val="2B6A7A50"/>
    <w:rsid w:val="2B6F5066"/>
    <w:rsid w:val="2BAF7B59"/>
    <w:rsid w:val="2BEF7F55"/>
    <w:rsid w:val="2BFD19C7"/>
    <w:rsid w:val="2C2422F5"/>
    <w:rsid w:val="2C3B13EC"/>
    <w:rsid w:val="2C3F2C8B"/>
    <w:rsid w:val="2C6223F8"/>
    <w:rsid w:val="2C923702"/>
    <w:rsid w:val="2CC87124"/>
    <w:rsid w:val="2CD7383A"/>
    <w:rsid w:val="2CF06BD2"/>
    <w:rsid w:val="2D4E7724"/>
    <w:rsid w:val="2D724278"/>
    <w:rsid w:val="2D7A3E03"/>
    <w:rsid w:val="2DBE4083"/>
    <w:rsid w:val="2DDB26AF"/>
    <w:rsid w:val="2DF126AA"/>
    <w:rsid w:val="2DF301D1"/>
    <w:rsid w:val="2DFA155F"/>
    <w:rsid w:val="2E013B06"/>
    <w:rsid w:val="2E0979F4"/>
    <w:rsid w:val="2E2D6347"/>
    <w:rsid w:val="2E2E1209"/>
    <w:rsid w:val="2E4C168F"/>
    <w:rsid w:val="2E6C3ADF"/>
    <w:rsid w:val="2EB1171F"/>
    <w:rsid w:val="2EBA2A9C"/>
    <w:rsid w:val="2EBE21A2"/>
    <w:rsid w:val="2ECF4CC1"/>
    <w:rsid w:val="2F2A7C22"/>
    <w:rsid w:val="2F5127C0"/>
    <w:rsid w:val="2F7B047E"/>
    <w:rsid w:val="2FB0023E"/>
    <w:rsid w:val="2FC82F97"/>
    <w:rsid w:val="3029612C"/>
    <w:rsid w:val="30492C9C"/>
    <w:rsid w:val="30586A11"/>
    <w:rsid w:val="3062163D"/>
    <w:rsid w:val="30681153"/>
    <w:rsid w:val="30760C45"/>
    <w:rsid w:val="307F3F9D"/>
    <w:rsid w:val="30807DF5"/>
    <w:rsid w:val="30963095"/>
    <w:rsid w:val="30A9101A"/>
    <w:rsid w:val="30CB0F91"/>
    <w:rsid w:val="30D27C22"/>
    <w:rsid w:val="30DA5678"/>
    <w:rsid w:val="30E46F60"/>
    <w:rsid w:val="310E0E7D"/>
    <w:rsid w:val="311C17EC"/>
    <w:rsid w:val="31434FCB"/>
    <w:rsid w:val="315F16D9"/>
    <w:rsid w:val="3186135C"/>
    <w:rsid w:val="3199108F"/>
    <w:rsid w:val="31C15EBF"/>
    <w:rsid w:val="31E06CBE"/>
    <w:rsid w:val="31EC68A1"/>
    <w:rsid w:val="31F97D80"/>
    <w:rsid w:val="32723F14"/>
    <w:rsid w:val="327411B4"/>
    <w:rsid w:val="32AD108D"/>
    <w:rsid w:val="32B819E9"/>
    <w:rsid w:val="3321433A"/>
    <w:rsid w:val="33387238"/>
    <w:rsid w:val="333F7004"/>
    <w:rsid w:val="335039CF"/>
    <w:rsid w:val="33596D28"/>
    <w:rsid w:val="335A2AA0"/>
    <w:rsid w:val="337E22EA"/>
    <w:rsid w:val="33BE31EC"/>
    <w:rsid w:val="33D312C0"/>
    <w:rsid w:val="33DC5263"/>
    <w:rsid w:val="33F017D0"/>
    <w:rsid w:val="342A4220"/>
    <w:rsid w:val="34557883"/>
    <w:rsid w:val="346A286F"/>
    <w:rsid w:val="34865D22"/>
    <w:rsid w:val="348F6779"/>
    <w:rsid w:val="34C12DD7"/>
    <w:rsid w:val="34C46423"/>
    <w:rsid w:val="34E16FF4"/>
    <w:rsid w:val="35026F4B"/>
    <w:rsid w:val="350E769E"/>
    <w:rsid w:val="35246EC1"/>
    <w:rsid w:val="352B64A2"/>
    <w:rsid w:val="3538471B"/>
    <w:rsid w:val="35470E02"/>
    <w:rsid w:val="35490860"/>
    <w:rsid w:val="357065AB"/>
    <w:rsid w:val="35754B3B"/>
    <w:rsid w:val="3575771D"/>
    <w:rsid w:val="35AE2C2F"/>
    <w:rsid w:val="35BF4E3C"/>
    <w:rsid w:val="35C3492C"/>
    <w:rsid w:val="35E739D2"/>
    <w:rsid w:val="35FE5964"/>
    <w:rsid w:val="360311CD"/>
    <w:rsid w:val="360561CB"/>
    <w:rsid w:val="360D3DFA"/>
    <w:rsid w:val="36201D7F"/>
    <w:rsid w:val="36213401"/>
    <w:rsid w:val="362353CB"/>
    <w:rsid w:val="362F1FC2"/>
    <w:rsid w:val="36301896"/>
    <w:rsid w:val="36723C5D"/>
    <w:rsid w:val="36CE17DB"/>
    <w:rsid w:val="36F54FB9"/>
    <w:rsid w:val="36FF7BE6"/>
    <w:rsid w:val="3704175D"/>
    <w:rsid w:val="37152F66"/>
    <w:rsid w:val="37737C8C"/>
    <w:rsid w:val="3790083E"/>
    <w:rsid w:val="37991DE9"/>
    <w:rsid w:val="37C06D83"/>
    <w:rsid w:val="37CA02FA"/>
    <w:rsid w:val="37E1553E"/>
    <w:rsid w:val="37F25055"/>
    <w:rsid w:val="37FF66B2"/>
    <w:rsid w:val="382A1E1E"/>
    <w:rsid w:val="382B0567"/>
    <w:rsid w:val="38303DCF"/>
    <w:rsid w:val="386A5533"/>
    <w:rsid w:val="387E2D8D"/>
    <w:rsid w:val="38804D57"/>
    <w:rsid w:val="388879A9"/>
    <w:rsid w:val="38B13162"/>
    <w:rsid w:val="38B642D4"/>
    <w:rsid w:val="38D64977"/>
    <w:rsid w:val="38D97FC3"/>
    <w:rsid w:val="38E2156D"/>
    <w:rsid w:val="3914549F"/>
    <w:rsid w:val="39182437"/>
    <w:rsid w:val="39363667"/>
    <w:rsid w:val="395E2731"/>
    <w:rsid w:val="395F671A"/>
    <w:rsid w:val="399565E0"/>
    <w:rsid w:val="39A04AE8"/>
    <w:rsid w:val="39A532FE"/>
    <w:rsid w:val="39C11183"/>
    <w:rsid w:val="39C72511"/>
    <w:rsid w:val="39D52E80"/>
    <w:rsid w:val="39DF210D"/>
    <w:rsid w:val="39F20C48"/>
    <w:rsid w:val="39F33306"/>
    <w:rsid w:val="3A15181E"/>
    <w:rsid w:val="3A2F2590"/>
    <w:rsid w:val="3A331955"/>
    <w:rsid w:val="3A575643"/>
    <w:rsid w:val="3A6164C2"/>
    <w:rsid w:val="3A6366DE"/>
    <w:rsid w:val="3A7B3A28"/>
    <w:rsid w:val="3ACA72AB"/>
    <w:rsid w:val="3ADE7B13"/>
    <w:rsid w:val="3AE55345"/>
    <w:rsid w:val="3AEC0481"/>
    <w:rsid w:val="3B0B24F1"/>
    <w:rsid w:val="3B3D3DF1"/>
    <w:rsid w:val="3B3F2CA7"/>
    <w:rsid w:val="3B3F6FE1"/>
    <w:rsid w:val="3B4A33FA"/>
    <w:rsid w:val="3B6B584A"/>
    <w:rsid w:val="3B9D79CE"/>
    <w:rsid w:val="3BB05953"/>
    <w:rsid w:val="3BC96A15"/>
    <w:rsid w:val="3BD038FF"/>
    <w:rsid w:val="3C0D06AF"/>
    <w:rsid w:val="3C1A6F69"/>
    <w:rsid w:val="3C3814A4"/>
    <w:rsid w:val="3C3976F6"/>
    <w:rsid w:val="3C597D99"/>
    <w:rsid w:val="3C6777EE"/>
    <w:rsid w:val="3C8A7F52"/>
    <w:rsid w:val="3CBE5614"/>
    <w:rsid w:val="3D0870C9"/>
    <w:rsid w:val="3D0C0967"/>
    <w:rsid w:val="3D0F2AA3"/>
    <w:rsid w:val="3D2D29A4"/>
    <w:rsid w:val="3D510A70"/>
    <w:rsid w:val="3D5347E8"/>
    <w:rsid w:val="3D592B49"/>
    <w:rsid w:val="3D6469F5"/>
    <w:rsid w:val="3D7B789B"/>
    <w:rsid w:val="3D8449A1"/>
    <w:rsid w:val="3D905224"/>
    <w:rsid w:val="3DB34D06"/>
    <w:rsid w:val="3E2241BA"/>
    <w:rsid w:val="3E3839DE"/>
    <w:rsid w:val="3E4405D4"/>
    <w:rsid w:val="3E5F540E"/>
    <w:rsid w:val="3E6264D3"/>
    <w:rsid w:val="3E6F5651"/>
    <w:rsid w:val="3E7802D0"/>
    <w:rsid w:val="3E7D0EBE"/>
    <w:rsid w:val="3E9230EE"/>
    <w:rsid w:val="3EA461EF"/>
    <w:rsid w:val="3EB23790"/>
    <w:rsid w:val="3EC26036"/>
    <w:rsid w:val="3ED90D1D"/>
    <w:rsid w:val="3F1D78CB"/>
    <w:rsid w:val="3F214472"/>
    <w:rsid w:val="3F3348D1"/>
    <w:rsid w:val="3F697211"/>
    <w:rsid w:val="3F892743"/>
    <w:rsid w:val="3F9427EE"/>
    <w:rsid w:val="3FA7706D"/>
    <w:rsid w:val="3FB157F6"/>
    <w:rsid w:val="3FC03C8B"/>
    <w:rsid w:val="3FF04570"/>
    <w:rsid w:val="4000052B"/>
    <w:rsid w:val="400319B6"/>
    <w:rsid w:val="401F30A7"/>
    <w:rsid w:val="40285976"/>
    <w:rsid w:val="40291830"/>
    <w:rsid w:val="402B55A8"/>
    <w:rsid w:val="40407B0C"/>
    <w:rsid w:val="40526A07"/>
    <w:rsid w:val="40582115"/>
    <w:rsid w:val="405A7C3B"/>
    <w:rsid w:val="40662A84"/>
    <w:rsid w:val="408E3D89"/>
    <w:rsid w:val="4093139F"/>
    <w:rsid w:val="409475F1"/>
    <w:rsid w:val="40B557B9"/>
    <w:rsid w:val="40E054DF"/>
    <w:rsid w:val="40F77B80"/>
    <w:rsid w:val="410127AD"/>
    <w:rsid w:val="41140732"/>
    <w:rsid w:val="413761CE"/>
    <w:rsid w:val="41467E22"/>
    <w:rsid w:val="41566655"/>
    <w:rsid w:val="41586871"/>
    <w:rsid w:val="41597EF3"/>
    <w:rsid w:val="41744D2D"/>
    <w:rsid w:val="41C04CFF"/>
    <w:rsid w:val="41C07DA5"/>
    <w:rsid w:val="41E87C16"/>
    <w:rsid w:val="41EE0F83"/>
    <w:rsid w:val="420D20E0"/>
    <w:rsid w:val="421668CC"/>
    <w:rsid w:val="421E2511"/>
    <w:rsid w:val="4251142E"/>
    <w:rsid w:val="42553EE8"/>
    <w:rsid w:val="42597579"/>
    <w:rsid w:val="425D1C65"/>
    <w:rsid w:val="4267663F"/>
    <w:rsid w:val="426C3C56"/>
    <w:rsid w:val="42764AD5"/>
    <w:rsid w:val="42890CAC"/>
    <w:rsid w:val="429C2B7C"/>
    <w:rsid w:val="42A3214C"/>
    <w:rsid w:val="42C972FA"/>
    <w:rsid w:val="42DF267A"/>
    <w:rsid w:val="42F425C9"/>
    <w:rsid w:val="4303280C"/>
    <w:rsid w:val="430976F7"/>
    <w:rsid w:val="430A1DED"/>
    <w:rsid w:val="43195B8C"/>
    <w:rsid w:val="43456981"/>
    <w:rsid w:val="43566DE0"/>
    <w:rsid w:val="438D0328"/>
    <w:rsid w:val="43A44C13"/>
    <w:rsid w:val="43AF4742"/>
    <w:rsid w:val="43B35FE0"/>
    <w:rsid w:val="43B86229"/>
    <w:rsid w:val="43C31F9B"/>
    <w:rsid w:val="43C71A8C"/>
    <w:rsid w:val="43CF0940"/>
    <w:rsid w:val="43DD305D"/>
    <w:rsid w:val="43DD4E0B"/>
    <w:rsid w:val="43E048FB"/>
    <w:rsid w:val="440659ED"/>
    <w:rsid w:val="4421268B"/>
    <w:rsid w:val="44366C11"/>
    <w:rsid w:val="446E0159"/>
    <w:rsid w:val="446F7753"/>
    <w:rsid w:val="4473751E"/>
    <w:rsid w:val="447A08AC"/>
    <w:rsid w:val="44872FC9"/>
    <w:rsid w:val="44894F93"/>
    <w:rsid w:val="44C9538F"/>
    <w:rsid w:val="45154A79"/>
    <w:rsid w:val="45172574"/>
    <w:rsid w:val="45172894"/>
    <w:rsid w:val="45303661"/>
    <w:rsid w:val="4541586E"/>
    <w:rsid w:val="454B658D"/>
    <w:rsid w:val="45596713"/>
    <w:rsid w:val="457479F1"/>
    <w:rsid w:val="45920F14"/>
    <w:rsid w:val="45EF52CA"/>
    <w:rsid w:val="460743C1"/>
    <w:rsid w:val="460A3EB2"/>
    <w:rsid w:val="462C3E28"/>
    <w:rsid w:val="46362EF9"/>
    <w:rsid w:val="465A6BE7"/>
    <w:rsid w:val="466067FC"/>
    <w:rsid w:val="468477C0"/>
    <w:rsid w:val="46D30747"/>
    <w:rsid w:val="46D324F5"/>
    <w:rsid w:val="46E57EA1"/>
    <w:rsid w:val="46F54B62"/>
    <w:rsid w:val="46F72323"/>
    <w:rsid w:val="46FD5B8F"/>
    <w:rsid w:val="47356D0C"/>
    <w:rsid w:val="475950F1"/>
    <w:rsid w:val="477318DA"/>
    <w:rsid w:val="478630AD"/>
    <w:rsid w:val="4799729B"/>
    <w:rsid w:val="479C4FDD"/>
    <w:rsid w:val="47A8002A"/>
    <w:rsid w:val="47B20A23"/>
    <w:rsid w:val="47F60B91"/>
    <w:rsid w:val="47FB247F"/>
    <w:rsid w:val="48275E19"/>
    <w:rsid w:val="482E29E8"/>
    <w:rsid w:val="48362D3C"/>
    <w:rsid w:val="48401E0D"/>
    <w:rsid w:val="48446627"/>
    <w:rsid w:val="48561630"/>
    <w:rsid w:val="48623B31"/>
    <w:rsid w:val="486378A9"/>
    <w:rsid w:val="4872277D"/>
    <w:rsid w:val="489D2DBB"/>
    <w:rsid w:val="48A453A1"/>
    <w:rsid w:val="48C62A1D"/>
    <w:rsid w:val="492E7EB7"/>
    <w:rsid w:val="49496A9F"/>
    <w:rsid w:val="49777AB0"/>
    <w:rsid w:val="49843F7B"/>
    <w:rsid w:val="498521CD"/>
    <w:rsid w:val="498F6275"/>
    <w:rsid w:val="49B26D3A"/>
    <w:rsid w:val="49D93D12"/>
    <w:rsid w:val="49E233BC"/>
    <w:rsid w:val="49FA2907"/>
    <w:rsid w:val="4A064990"/>
    <w:rsid w:val="4A446DDA"/>
    <w:rsid w:val="4A5860D3"/>
    <w:rsid w:val="4A5D4EF8"/>
    <w:rsid w:val="4A664445"/>
    <w:rsid w:val="4A7B537E"/>
    <w:rsid w:val="4A8835F7"/>
    <w:rsid w:val="4A895CED"/>
    <w:rsid w:val="4A952A50"/>
    <w:rsid w:val="4AB37C59"/>
    <w:rsid w:val="4AB50890"/>
    <w:rsid w:val="4ADA6548"/>
    <w:rsid w:val="4AFD41CB"/>
    <w:rsid w:val="4AFF7D5D"/>
    <w:rsid w:val="4B250A30"/>
    <w:rsid w:val="4B46598C"/>
    <w:rsid w:val="4B4B4D50"/>
    <w:rsid w:val="4B685902"/>
    <w:rsid w:val="4B6B0F4E"/>
    <w:rsid w:val="4B751DCD"/>
    <w:rsid w:val="4B7778F3"/>
    <w:rsid w:val="4BA34B8C"/>
    <w:rsid w:val="4BBA6B91"/>
    <w:rsid w:val="4BBC79FC"/>
    <w:rsid w:val="4BC468B1"/>
    <w:rsid w:val="4BCD7E5B"/>
    <w:rsid w:val="4BD016F9"/>
    <w:rsid w:val="4BEB208F"/>
    <w:rsid w:val="4BFB49C8"/>
    <w:rsid w:val="4BFB6776"/>
    <w:rsid w:val="4C172E84"/>
    <w:rsid w:val="4C1B2975"/>
    <w:rsid w:val="4C20442F"/>
    <w:rsid w:val="4C2757BD"/>
    <w:rsid w:val="4C52210E"/>
    <w:rsid w:val="4C6562E6"/>
    <w:rsid w:val="4C673E0C"/>
    <w:rsid w:val="4C7B3413"/>
    <w:rsid w:val="4C7B78B7"/>
    <w:rsid w:val="4C8B7B66"/>
    <w:rsid w:val="4C9F36CB"/>
    <w:rsid w:val="4CAA3CF8"/>
    <w:rsid w:val="4CAF7561"/>
    <w:rsid w:val="4CC748AA"/>
    <w:rsid w:val="4CCA439B"/>
    <w:rsid w:val="4CCA6149"/>
    <w:rsid w:val="4CD07C03"/>
    <w:rsid w:val="4CF02F19"/>
    <w:rsid w:val="4D0C49B3"/>
    <w:rsid w:val="4D41465D"/>
    <w:rsid w:val="4D6B792C"/>
    <w:rsid w:val="4D6D14A3"/>
    <w:rsid w:val="4D7B7443"/>
    <w:rsid w:val="4D8E61C0"/>
    <w:rsid w:val="4D902EEE"/>
    <w:rsid w:val="4D994499"/>
    <w:rsid w:val="4E0F02B7"/>
    <w:rsid w:val="4E19162E"/>
    <w:rsid w:val="4E2B2C17"/>
    <w:rsid w:val="4E5E4D9B"/>
    <w:rsid w:val="4E604CCE"/>
    <w:rsid w:val="4E636855"/>
    <w:rsid w:val="4E63710A"/>
    <w:rsid w:val="4E6D3230"/>
    <w:rsid w:val="4E8862BB"/>
    <w:rsid w:val="4E9D5DD2"/>
    <w:rsid w:val="4EC5306C"/>
    <w:rsid w:val="4ECF5C98"/>
    <w:rsid w:val="4EEF1E97"/>
    <w:rsid w:val="4F17629D"/>
    <w:rsid w:val="4F1E452A"/>
    <w:rsid w:val="4F3F2E1E"/>
    <w:rsid w:val="4F4641AC"/>
    <w:rsid w:val="4F5543EF"/>
    <w:rsid w:val="4F5D14F6"/>
    <w:rsid w:val="4F6B7A5F"/>
    <w:rsid w:val="4F7D56F4"/>
    <w:rsid w:val="4F822D0B"/>
    <w:rsid w:val="4FA62E9D"/>
    <w:rsid w:val="4FB25A6F"/>
    <w:rsid w:val="4FC96B8B"/>
    <w:rsid w:val="4FF754A7"/>
    <w:rsid w:val="50064DCF"/>
    <w:rsid w:val="500D49E0"/>
    <w:rsid w:val="500E27F0"/>
    <w:rsid w:val="503B1837"/>
    <w:rsid w:val="504F1E7F"/>
    <w:rsid w:val="50526B81"/>
    <w:rsid w:val="505F4DFA"/>
    <w:rsid w:val="507C775A"/>
    <w:rsid w:val="50D41344"/>
    <w:rsid w:val="50DE21C3"/>
    <w:rsid w:val="50FC089B"/>
    <w:rsid w:val="50FC2CFB"/>
    <w:rsid w:val="512D20F5"/>
    <w:rsid w:val="514F4930"/>
    <w:rsid w:val="51711289"/>
    <w:rsid w:val="51864D34"/>
    <w:rsid w:val="518E5997"/>
    <w:rsid w:val="51D32898"/>
    <w:rsid w:val="51FD48CA"/>
    <w:rsid w:val="52202057"/>
    <w:rsid w:val="524A41CF"/>
    <w:rsid w:val="52666914"/>
    <w:rsid w:val="52972F71"/>
    <w:rsid w:val="52A42F98"/>
    <w:rsid w:val="52A66D10"/>
    <w:rsid w:val="52B70F1D"/>
    <w:rsid w:val="52CD6993"/>
    <w:rsid w:val="52D63A99"/>
    <w:rsid w:val="52F65EE9"/>
    <w:rsid w:val="52F87468"/>
    <w:rsid w:val="53000B16"/>
    <w:rsid w:val="53114AD1"/>
    <w:rsid w:val="539E061B"/>
    <w:rsid w:val="53AF1153"/>
    <w:rsid w:val="53B84F4D"/>
    <w:rsid w:val="53C94B67"/>
    <w:rsid w:val="53D578AD"/>
    <w:rsid w:val="53DC242E"/>
    <w:rsid w:val="540208BE"/>
    <w:rsid w:val="54322F51"/>
    <w:rsid w:val="546B1FBF"/>
    <w:rsid w:val="547D1CF3"/>
    <w:rsid w:val="54880DC3"/>
    <w:rsid w:val="548B440F"/>
    <w:rsid w:val="54994D7E"/>
    <w:rsid w:val="54A43723"/>
    <w:rsid w:val="54A85124"/>
    <w:rsid w:val="54C87D31"/>
    <w:rsid w:val="54D77655"/>
    <w:rsid w:val="54E83610"/>
    <w:rsid w:val="54EF0550"/>
    <w:rsid w:val="54F06C40"/>
    <w:rsid w:val="54F9581D"/>
    <w:rsid w:val="5523289A"/>
    <w:rsid w:val="5539030F"/>
    <w:rsid w:val="55410F72"/>
    <w:rsid w:val="555D5DAC"/>
    <w:rsid w:val="559211FA"/>
    <w:rsid w:val="55B94FAC"/>
    <w:rsid w:val="55D65C46"/>
    <w:rsid w:val="55EB160A"/>
    <w:rsid w:val="55FF7DFD"/>
    <w:rsid w:val="560114C6"/>
    <w:rsid w:val="56150435"/>
    <w:rsid w:val="561A5A4B"/>
    <w:rsid w:val="56226FF5"/>
    <w:rsid w:val="56260894"/>
    <w:rsid w:val="56342929"/>
    <w:rsid w:val="563805C7"/>
    <w:rsid w:val="564E4194"/>
    <w:rsid w:val="565C2507"/>
    <w:rsid w:val="56764C4B"/>
    <w:rsid w:val="569C6DA8"/>
    <w:rsid w:val="56B31638"/>
    <w:rsid w:val="56BA0FDC"/>
    <w:rsid w:val="575B456D"/>
    <w:rsid w:val="5774562F"/>
    <w:rsid w:val="577B69BD"/>
    <w:rsid w:val="57B123DF"/>
    <w:rsid w:val="57CA34A1"/>
    <w:rsid w:val="57DE0CFA"/>
    <w:rsid w:val="57E722A5"/>
    <w:rsid w:val="5805272B"/>
    <w:rsid w:val="580C3AB9"/>
    <w:rsid w:val="58144A64"/>
    <w:rsid w:val="58393411"/>
    <w:rsid w:val="583A23D4"/>
    <w:rsid w:val="58405511"/>
    <w:rsid w:val="586F23FF"/>
    <w:rsid w:val="58782D8B"/>
    <w:rsid w:val="58BF6D7E"/>
    <w:rsid w:val="58C5178D"/>
    <w:rsid w:val="58DA5965"/>
    <w:rsid w:val="58DE2AF2"/>
    <w:rsid w:val="58E97957"/>
    <w:rsid w:val="59103135"/>
    <w:rsid w:val="592A3B46"/>
    <w:rsid w:val="59460BB6"/>
    <w:rsid w:val="59645264"/>
    <w:rsid w:val="596A0A97"/>
    <w:rsid w:val="596A6CE9"/>
    <w:rsid w:val="59AA5338"/>
    <w:rsid w:val="59CE7E9D"/>
    <w:rsid w:val="59F82547"/>
    <w:rsid w:val="5A1273D5"/>
    <w:rsid w:val="5A132EDD"/>
    <w:rsid w:val="5A1A69AD"/>
    <w:rsid w:val="5A3115B5"/>
    <w:rsid w:val="5A392BDA"/>
    <w:rsid w:val="5A461504"/>
    <w:rsid w:val="5A5456C1"/>
    <w:rsid w:val="5A9131AC"/>
    <w:rsid w:val="5A921DF5"/>
    <w:rsid w:val="5AAB1367"/>
    <w:rsid w:val="5AD7215D"/>
    <w:rsid w:val="5AD85ED5"/>
    <w:rsid w:val="5ADF6559"/>
    <w:rsid w:val="5B136F0D"/>
    <w:rsid w:val="5B1433B1"/>
    <w:rsid w:val="5B164F3F"/>
    <w:rsid w:val="5B174C4F"/>
    <w:rsid w:val="5B1E3F4E"/>
    <w:rsid w:val="5B215ACE"/>
    <w:rsid w:val="5B7D3075"/>
    <w:rsid w:val="5B95730F"/>
    <w:rsid w:val="5B9F4BBA"/>
    <w:rsid w:val="5BAA5AC3"/>
    <w:rsid w:val="5BC85F49"/>
    <w:rsid w:val="5BDE39BF"/>
    <w:rsid w:val="5BEA75B7"/>
    <w:rsid w:val="5C0F1DCA"/>
    <w:rsid w:val="5C237623"/>
    <w:rsid w:val="5C25339C"/>
    <w:rsid w:val="5C4211A9"/>
    <w:rsid w:val="5C49708A"/>
    <w:rsid w:val="5C537F09"/>
    <w:rsid w:val="5C5D0D87"/>
    <w:rsid w:val="5C6E6C54"/>
    <w:rsid w:val="5C8005D2"/>
    <w:rsid w:val="5CC024CE"/>
    <w:rsid w:val="5CD32DF8"/>
    <w:rsid w:val="5CD5434D"/>
    <w:rsid w:val="5CD56B70"/>
    <w:rsid w:val="5CE62B2B"/>
    <w:rsid w:val="5CFD3BB1"/>
    <w:rsid w:val="5D123920"/>
    <w:rsid w:val="5D1A6C78"/>
    <w:rsid w:val="5D1C479E"/>
    <w:rsid w:val="5D2D69AC"/>
    <w:rsid w:val="5D4B6E32"/>
    <w:rsid w:val="5D5061F6"/>
    <w:rsid w:val="5D526412"/>
    <w:rsid w:val="5D551A5E"/>
    <w:rsid w:val="5D7F1F57"/>
    <w:rsid w:val="5D83481E"/>
    <w:rsid w:val="5DC15346"/>
    <w:rsid w:val="5DC63E90"/>
    <w:rsid w:val="5DE30E18"/>
    <w:rsid w:val="5E1E00A2"/>
    <w:rsid w:val="5E202B40"/>
    <w:rsid w:val="5E2F5A32"/>
    <w:rsid w:val="5E385608"/>
    <w:rsid w:val="5E6F715B"/>
    <w:rsid w:val="5E940365"/>
    <w:rsid w:val="5EC61C02"/>
    <w:rsid w:val="5EEC1F4F"/>
    <w:rsid w:val="5EFA466C"/>
    <w:rsid w:val="5EFF6126"/>
    <w:rsid w:val="5F117C07"/>
    <w:rsid w:val="5F585836"/>
    <w:rsid w:val="5F7268F8"/>
    <w:rsid w:val="5F824661"/>
    <w:rsid w:val="5F8E1258"/>
    <w:rsid w:val="5F93061C"/>
    <w:rsid w:val="5F987AD8"/>
    <w:rsid w:val="5F9F3465"/>
    <w:rsid w:val="5FA02DB5"/>
    <w:rsid w:val="5FBE38EB"/>
    <w:rsid w:val="5FD26E0C"/>
    <w:rsid w:val="5FE13A7D"/>
    <w:rsid w:val="5FF4568C"/>
    <w:rsid w:val="600C5B29"/>
    <w:rsid w:val="60116111"/>
    <w:rsid w:val="60151855"/>
    <w:rsid w:val="603B4F3C"/>
    <w:rsid w:val="605C4EB2"/>
    <w:rsid w:val="605E0C2A"/>
    <w:rsid w:val="60631F7E"/>
    <w:rsid w:val="608C39E9"/>
    <w:rsid w:val="60AF592A"/>
    <w:rsid w:val="60B60A66"/>
    <w:rsid w:val="60B96C64"/>
    <w:rsid w:val="60D4713E"/>
    <w:rsid w:val="60F670B5"/>
    <w:rsid w:val="61016185"/>
    <w:rsid w:val="61047A23"/>
    <w:rsid w:val="610E2650"/>
    <w:rsid w:val="611C6A7B"/>
    <w:rsid w:val="61377DF9"/>
    <w:rsid w:val="6142679E"/>
    <w:rsid w:val="61523DDB"/>
    <w:rsid w:val="61914040"/>
    <w:rsid w:val="61926DDD"/>
    <w:rsid w:val="61B52ACC"/>
    <w:rsid w:val="61B84EE3"/>
    <w:rsid w:val="61BF7F8A"/>
    <w:rsid w:val="61C84EF5"/>
    <w:rsid w:val="61CD42B9"/>
    <w:rsid w:val="62514EEA"/>
    <w:rsid w:val="62646D5A"/>
    <w:rsid w:val="627209BD"/>
    <w:rsid w:val="627666FF"/>
    <w:rsid w:val="62BF76E4"/>
    <w:rsid w:val="62DE1002"/>
    <w:rsid w:val="62F31AFE"/>
    <w:rsid w:val="63175732"/>
    <w:rsid w:val="631F0B45"/>
    <w:rsid w:val="632223E3"/>
    <w:rsid w:val="63332842"/>
    <w:rsid w:val="63505D50"/>
    <w:rsid w:val="63554566"/>
    <w:rsid w:val="63804284"/>
    <w:rsid w:val="638B442C"/>
    <w:rsid w:val="6390559E"/>
    <w:rsid w:val="63B55005"/>
    <w:rsid w:val="63C74D38"/>
    <w:rsid w:val="63E022DE"/>
    <w:rsid w:val="640A35A3"/>
    <w:rsid w:val="640B2E77"/>
    <w:rsid w:val="64145D02"/>
    <w:rsid w:val="642D103F"/>
    <w:rsid w:val="64432611"/>
    <w:rsid w:val="6477050C"/>
    <w:rsid w:val="647C5B23"/>
    <w:rsid w:val="649E1F3D"/>
    <w:rsid w:val="64BE01BC"/>
    <w:rsid w:val="64C9520C"/>
    <w:rsid w:val="64E35BA2"/>
    <w:rsid w:val="651641C9"/>
    <w:rsid w:val="651D5558"/>
    <w:rsid w:val="65332685"/>
    <w:rsid w:val="65402FF4"/>
    <w:rsid w:val="65530F79"/>
    <w:rsid w:val="656071F2"/>
    <w:rsid w:val="65670AB2"/>
    <w:rsid w:val="65741378"/>
    <w:rsid w:val="6578278E"/>
    <w:rsid w:val="65864EAB"/>
    <w:rsid w:val="65A610A9"/>
    <w:rsid w:val="65B37C6A"/>
    <w:rsid w:val="65B5753E"/>
    <w:rsid w:val="65C21C5B"/>
    <w:rsid w:val="65D26342"/>
    <w:rsid w:val="65DF5C32"/>
    <w:rsid w:val="65E25E59"/>
    <w:rsid w:val="65F77B57"/>
    <w:rsid w:val="661E1587"/>
    <w:rsid w:val="66293A88"/>
    <w:rsid w:val="663C7C5F"/>
    <w:rsid w:val="665A1E94"/>
    <w:rsid w:val="666F3B91"/>
    <w:rsid w:val="6695111E"/>
    <w:rsid w:val="66A038F3"/>
    <w:rsid w:val="66AF3F8D"/>
    <w:rsid w:val="66B45A48"/>
    <w:rsid w:val="66EF2B81"/>
    <w:rsid w:val="6707201B"/>
    <w:rsid w:val="670C5884"/>
    <w:rsid w:val="6727446C"/>
    <w:rsid w:val="672C7CD4"/>
    <w:rsid w:val="675B18CF"/>
    <w:rsid w:val="67892A30"/>
    <w:rsid w:val="679A2E90"/>
    <w:rsid w:val="679D4DD2"/>
    <w:rsid w:val="67BA708E"/>
    <w:rsid w:val="67E61C31"/>
    <w:rsid w:val="67E91721"/>
    <w:rsid w:val="67F307F2"/>
    <w:rsid w:val="67F500C6"/>
    <w:rsid w:val="67FA1B80"/>
    <w:rsid w:val="67FF0F45"/>
    <w:rsid w:val="681C5653"/>
    <w:rsid w:val="683A1F7D"/>
    <w:rsid w:val="68721717"/>
    <w:rsid w:val="68803790"/>
    <w:rsid w:val="68A35D74"/>
    <w:rsid w:val="68AD09A1"/>
    <w:rsid w:val="68B03FED"/>
    <w:rsid w:val="68C152E3"/>
    <w:rsid w:val="68E73BC7"/>
    <w:rsid w:val="68EB0ABC"/>
    <w:rsid w:val="69033BEF"/>
    <w:rsid w:val="69425262"/>
    <w:rsid w:val="694A4673"/>
    <w:rsid w:val="694D7A8E"/>
    <w:rsid w:val="696079F3"/>
    <w:rsid w:val="697F233D"/>
    <w:rsid w:val="698A6F34"/>
    <w:rsid w:val="69AC6EAA"/>
    <w:rsid w:val="69E00902"/>
    <w:rsid w:val="69EC374B"/>
    <w:rsid w:val="69F66377"/>
    <w:rsid w:val="69F85566"/>
    <w:rsid w:val="6A324C3D"/>
    <w:rsid w:val="6A3C0964"/>
    <w:rsid w:val="6A3C207C"/>
    <w:rsid w:val="6AA95198"/>
    <w:rsid w:val="6AC6114F"/>
    <w:rsid w:val="6ACA3A8C"/>
    <w:rsid w:val="6AEA1A38"/>
    <w:rsid w:val="6B0F4D73"/>
    <w:rsid w:val="6B4F3F91"/>
    <w:rsid w:val="6B56531F"/>
    <w:rsid w:val="6B607F4C"/>
    <w:rsid w:val="6B824366"/>
    <w:rsid w:val="6B8E4AB9"/>
    <w:rsid w:val="6BAA7419"/>
    <w:rsid w:val="6BBB5226"/>
    <w:rsid w:val="6C1B2D7D"/>
    <w:rsid w:val="6C534DF7"/>
    <w:rsid w:val="6C7041BF"/>
    <w:rsid w:val="6C7672FB"/>
    <w:rsid w:val="6C8B2217"/>
    <w:rsid w:val="6C8D2FC3"/>
    <w:rsid w:val="6CB70040"/>
    <w:rsid w:val="6D01750D"/>
    <w:rsid w:val="6D1301DD"/>
    <w:rsid w:val="6D25144D"/>
    <w:rsid w:val="6D463172"/>
    <w:rsid w:val="6D567E14"/>
    <w:rsid w:val="6D6B5FA5"/>
    <w:rsid w:val="6D8F694D"/>
    <w:rsid w:val="6D934609"/>
    <w:rsid w:val="6DA62AA7"/>
    <w:rsid w:val="6DBE16FE"/>
    <w:rsid w:val="6DF332FA"/>
    <w:rsid w:val="6E076CB0"/>
    <w:rsid w:val="6E0914B1"/>
    <w:rsid w:val="6E22773B"/>
    <w:rsid w:val="6E3B25AB"/>
    <w:rsid w:val="6E3D4575"/>
    <w:rsid w:val="6E4F6056"/>
    <w:rsid w:val="6E697118"/>
    <w:rsid w:val="6E7206C2"/>
    <w:rsid w:val="6E7855AD"/>
    <w:rsid w:val="6E8E4DD0"/>
    <w:rsid w:val="6EAB6E94"/>
    <w:rsid w:val="6EBF4F8A"/>
    <w:rsid w:val="6EFF61D9"/>
    <w:rsid w:val="6F1277AF"/>
    <w:rsid w:val="6F4D4C8B"/>
    <w:rsid w:val="6F5558EE"/>
    <w:rsid w:val="6F7C2E7B"/>
    <w:rsid w:val="6F8F0E00"/>
    <w:rsid w:val="6F9B1553"/>
    <w:rsid w:val="6FA911F4"/>
    <w:rsid w:val="6FC34F4E"/>
    <w:rsid w:val="6FDE7692"/>
    <w:rsid w:val="6FE54EC4"/>
    <w:rsid w:val="6FF46EB5"/>
    <w:rsid w:val="701B2694"/>
    <w:rsid w:val="704A2F79"/>
    <w:rsid w:val="704E4817"/>
    <w:rsid w:val="706933FF"/>
    <w:rsid w:val="706E6C67"/>
    <w:rsid w:val="707806AF"/>
    <w:rsid w:val="707B549C"/>
    <w:rsid w:val="707D334E"/>
    <w:rsid w:val="707D38C7"/>
    <w:rsid w:val="70B145DB"/>
    <w:rsid w:val="70BD199D"/>
    <w:rsid w:val="70C525FF"/>
    <w:rsid w:val="70D016D0"/>
    <w:rsid w:val="70DD3DED"/>
    <w:rsid w:val="70E707C8"/>
    <w:rsid w:val="70EE7FB6"/>
    <w:rsid w:val="70F33611"/>
    <w:rsid w:val="71080E6A"/>
    <w:rsid w:val="713F4FBE"/>
    <w:rsid w:val="71535E5D"/>
    <w:rsid w:val="71722787"/>
    <w:rsid w:val="718F50E7"/>
    <w:rsid w:val="71B21223"/>
    <w:rsid w:val="71CA611F"/>
    <w:rsid w:val="71D13952"/>
    <w:rsid w:val="71D23226"/>
    <w:rsid w:val="71D92806"/>
    <w:rsid w:val="71D92AF9"/>
    <w:rsid w:val="71D945B4"/>
    <w:rsid w:val="7208043A"/>
    <w:rsid w:val="721455EC"/>
    <w:rsid w:val="722515A8"/>
    <w:rsid w:val="7239220A"/>
    <w:rsid w:val="728409C4"/>
    <w:rsid w:val="72910035"/>
    <w:rsid w:val="729D3834"/>
    <w:rsid w:val="729E7295"/>
    <w:rsid w:val="72A20E4A"/>
    <w:rsid w:val="72A36EDC"/>
    <w:rsid w:val="730438B3"/>
    <w:rsid w:val="73173BCC"/>
    <w:rsid w:val="732A727E"/>
    <w:rsid w:val="733028FA"/>
    <w:rsid w:val="73487C44"/>
    <w:rsid w:val="737F118B"/>
    <w:rsid w:val="73951FDA"/>
    <w:rsid w:val="739A7D73"/>
    <w:rsid w:val="73C92407"/>
    <w:rsid w:val="73FE0302"/>
    <w:rsid w:val="74057648"/>
    <w:rsid w:val="740D6797"/>
    <w:rsid w:val="74143FCA"/>
    <w:rsid w:val="741C4C2C"/>
    <w:rsid w:val="742668FE"/>
    <w:rsid w:val="7431385E"/>
    <w:rsid w:val="74582108"/>
    <w:rsid w:val="746C7962"/>
    <w:rsid w:val="747A0055"/>
    <w:rsid w:val="74A4534E"/>
    <w:rsid w:val="74A470FC"/>
    <w:rsid w:val="74A87419"/>
    <w:rsid w:val="74AB66DC"/>
    <w:rsid w:val="74B60BDD"/>
    <w:rsid w:val="74C669A5"/>
    <w:rsid w:val="74DA48CB"/>
    <w:rsid w:val="74E30EB1"/>
    <w:rsid w:val="7507768A"/>
    <w:rsid w:val="75166B7E"/>
    <w:rsid w:val="7535469C"/>
    <w:rsid w:val="754937FF"/>
    <w:rsid w:val="7592164A"/>
    <w:rsid w:val="75B07D22"/>
    <w:rsid w:val="762D3121"/>
    <w:rsid w:val="76366479"/>
    <w:rsid w:val="763C5112"/>
    <w:rsid w:val="76447C6A"/>
    <w:rsid w:val="764C17F9"/>
    <w:rsid w:val="76500BBD"/>
    <w:rsid w:val="767825EE"/>
    <w:rsid w:val="76962A74"/>
    <w:rsid w:val="76A03194"/>
    <w:rsid w:val="76B01D10"/>
    <w:rsid w:val="76C53359"/>
    <w:rsid w:val="76CC0B8C"/>
    <w:rsid w:val="771A36A5"/>
    <w:rsid w:val="77640DC4"/>
    <w:rsid w:val="778356EE"/>
    <w:rsid w:val="778E4093"/>
    <w:rsid w:val="77915EC1"/>
    <w:rsid w:val="77CA50CB"/>
    <w:rsid w:val="77CB0E43"/>
    <w:rsid w:val="77EB6DF0"/>
    <w:rsid w:val="77F57C6E"/>
    <w:rsid w:val="77FE2FC7"/>
    <w:rsid w:val="780600CD"/>
    <w:rsid w:val="78160310"/>
    <w:rsid w:val="78216CB5"/>
    <w:rsid w:val="782D7408"/>
    <w:rsid w:val="783F36F5"/>
    <w:rsid w:val="78713799"/>
    <w:rsid w:val="78A376CA"/>
    <w:rsid w:val="78AC2A23"/>
    <w:rsid w:val="78C733B9"/>
    <w:rsid w:val="78D855C6"/>
    <w:rsid w:val="78DA7B20"/>
    <w:rsid w:val="78EE6B97"/>
    <w:rsid w:val="78FB5758"/>
    <w:rsid w:val="790E1AF5"/>
    <w:rsid w:val="79112886"/>
    <w:rsid w:val="79140448"/>
    <w:rsid w:val="79352A18"/>
    <w:rsid w:val="793F3897"/>
    <w:rsid w:val="79490272"/>
    <w:rsid w:val="79537342"/>
    <w:rsid w:val="796E7CD8"/>
    <w:rsid w:val="797057FE"/>
    <w:rsid w:val="79752E15"/>
    <w:rsid w:val="799B65F3"/>
    <w:rsid w:val="79E9735F"/>
    <w:rsid w:val="79EA2C5F"/>
    <w:rsid w:val="79EE2BC7"/>
    <w:rsid w:val="7A601D17"/>
    <w:rsid w:val="7A635363"/>
    <w:rsid w:val="7A7E3F4B"/>
    <w:rsid w:val="7A8F43AA"/>
    <w:rsid w:val="7AA15E8B"/>
    <w:rsid w:val="7ABC4A73"/>
    <w:rsid w:val="7ABD0F17"/>
    <w:rsid w:val="7AC35E02"/>
    <w:rsid w:val="7AC8166A"/>
    <w:rsid w:val="7AD6660E"/>
    <w:rsid w:val="7AD7365B"/>
    <w:rsid w:val="7B0E1773"/>
    <w:rsid w:val="7B2A7C2F"/>
    <w:rsid w:val="7B3E3ED8"/>
    <w:rsid w:val="7B6D1AA2"/>
    <w:rsid w:val="7B786BEC"/>
    <w:rsid w:val="7B931C78"/>
    <w:rsid w:val="7BA21EBB"/>
    <w:rsid w:val="7BB8348D"/>
    <w:rsid w:val="7BCB1412"/>
    <w:rsid w:val="7BFA5853"/>
    <w:rsid w:val="7C2154D6"/>
    <w:rsid w:val="7C3074C7"/>
    <w:rsid w:val="7C413482"/>
    <w:rsid w:val="7C464F3C"/>
    <w:rsid w:val="7C4B7BB6"/>
    <w:rsid w:val="7C5123AD"/>
    <w:rsid w:val="7C6158D2"/>
    <w:rsid w:val="7C9B1C21"/>
    <w:rsid w:val="7CA51C63"/>
    <w:rsid w:val="7CB4634A"/>
    <w:rsid w:val="7CC86220"/>
    <w:rsid w:val="7CC976C2"/>
    <w:rsid w:val="7CDA1E6B"/>
    <w:rsid w:val="7CE0713F"/>
    <w:rsid w:val="7CE87DA1"/>
    <w:rsid w:val="7D23702C"/>
    <w:rsid w:val="7D381048"/>
    <w:rsid w:val="7D493485"/>
    <w:rsid w:val="7D4A4251"/>
    <w:rsid w:val="7D6E02A7"/>
    <w:rsid w:val="7D985324"/>
    <w:rsid w:val="7DEE145B"/>
    <w:rsid w:val="7E127E42"/>
    <w:rsid w:val="7E3A63DB"/>
    <w:rsid w:val="7E3C60AD"/>
    <w:rsid w:val="7E582D05"/>
    <w:rsid w:val="7EA85A3A"/>
    <w:rsid w:val="7EAB552B"/>
    <w:rsid w:val="7EC108AA"/>
    <w:rsid w:val="7EC81C39"/>
    <w:rsid w:val="7ECA3C03"/>
    <w:rsid w:val="7EED6215"/>
    <w:rsid w:val="7F3B065C"/>
    <w:rsid w:val="7F9D0021"/>
    <w:rsid w:val="7FC05006"/>
    <w:rsid w:val="7FC141E8"/>
    <w:rsid w:val="7FC20D7E"/>
    <w:rsid w:val="7FDD34C2"/>
    <w:rsid w:val="7FDE455C"/>
    <w:rsid w:val="7FE405C7"/>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line="360" w:lineRule="auto"/>
      <w:outlineLvl w:val="3"/>
    </w:pPr>
    <w:rPr>
      <w:rFonts w:ascii="Arial" w:hAnsi="Arial"/>
      <w:b/>
      <w:bCs/>
      <w:szCs w:val="28"/>
    </w:rPr>
  </w:style>
  <w:style w:type="paragraph" w:styleId="6">
    <w:name w:val="heading 5"/>
    <w:basedOn w:val="1"/>
    <w:next w:val="1"/>
    <w:link w:val="57"/>
    <w:qFormat/>
    <w:uiPriority w:val="0"/>
    <w:pPr>
      <w:keepNext/>
      <w:keepLines/>
      <w:spacing w:before="280" w:after="290" w:line="376" w:lineRule="auto"/>
      <w:outlineLvl w:val="4"/>
    </w:pPr>
    <w:rPr>
      <w:b/>
      <w:bCs/>
      <w:sz w:val="28"/>
      <w:szCs w:val="28"/>
    </w:rPr>
  </w:style>
  <w:style w:type="paragraph" w:styleId="7">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4"/>
    <w:semiHidden/>
    <w:qFormat/>
    <w:uiPriority w:val="0"/>
    <w:pPr>
      <w:shd w:val="clear" w:color="auto" w:fill="000080"/>
    </w:pPr>
  </w:style>
  <w:style w:type="paragraph" w:styleId="14">
    <w:name w:val="annotation text"/>
    <w:basedOn w:val="1"/>
    <w:link w:val="62"/>
    <w:qFormat/>
    <w:uiPriority w:val="99"/>
    <w:pPr>
      <w:jc w:val="left"/>
    </w:pPr>
  </w:style>
  <w:style w:type="paragraph" w:styleId="15">
    <w:name w:val="Body Text 3"/>
    <w:basedOn w:val="1"/>
    <w:link w:val="71"/>
    <w:qFormat/>
    <w:uiPriority w:val="0"/>
    <w:rPr>
      <w:sz w:val="24"/>
    </w:rPr>
  </w:style>
  <w:style w:type="paragraph" w:styleId="16">
    <w:name w:val="Body Text"/>
    <w:basedOn w:val="1"/>
    <w:next w:val="17"/>
    <w:link w:val="66"/>
    <w:qFormat/>
    <w:uiPriority w:val="99"/>
    <w:pPr>
      <w:spacing w:after="120"/>
    </w:pPr>
    <w:rPr>
      <w:rFonts w:hint="eastAsia" w:hAnsi="宋体" w:cs="宋体"/>
      <w:szCs w:val="34"/>
    </w:rPr>
  </w:style>
  <w:style w:type="paragraph" w:customStyle="1" w:styleId="17">
    <w:name w:val="style4"/>
    <w:basedOn w:val="18"/>
    <w:next w:val="23"/>
    <w:qFormat/>
    <w:uiPriority w:val="0"/>
    <w:pPr>
      <w:widowControl/>
      <w:spacing w:before="280" w:after="280"/>
    </w:pPr>
    <w:rPr>
      <w:rFonts w:ascii="宋体"/>
      <w:sz w:val="18"/>
    </w:rPr>
  </w:style>
  <w:style w:type="paragraph" w:customStyle="1" w:styleId="18">
    <w:name w:val="正文_0"/>
    <w:next w:val="1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Body Text First Indent"/>
    <w:basedOn w:val="16"/>
    <w:next w:val="20"/>
    <w:link w:val="69"/>
    <w:qFormat/>
    <w:uiPriority w:val="99"/>
    <w:pPr>
      <w:ind w:firstLine="420" w:firstLineChars="100"/>
    </w:pPr>
  </w:style>
  <w:style w:type="paragraph" w:styleId="20">
    <w:name w:val="Body Text First Indent 2"/>
    <w:basedOn w:val="21"/>
    <w:next w:val="1"/>
    <w:link w:val="70"/>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21">
    <w:name w:val="Body Text Indent"/>
    <w:basedOn w:val="1"/>
    <w:next w:val="22"/>
    <w:link w:val="67"/>
    <w:qFormat/>
    <w:uiPriority w:val="99"/>
    <w:pPr>
      <w:spacing w:after="120"/>
      <w:ind w:left="420" w:leftChars="200"/>
    </w:pPr>
  </w:style>
  <w:style w:type="paragraph" w:styleId="22">
    <w:name w:val="envelope return"/>
    <w:basedOn w:val="1"/>
    <w:qFormat/>
    <w:uiPriority w:val="0"/>
    <w:pPr>
      <w:snapToGrid w:val="0"/>
    </w:pPr>
    <w:rPr>
      <w:rFonts w:ascii="Arial" w:hAnsi="Arial"/>
    </w:rPr>
  </w:style>
  <w:style w:type="paragraph" w:customStyle="1" w:styleId="2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4">
    <w:name w:val="toc 3"/>
    <w:basedOn w:val="1"/>
    <w:next w:val="1"/>
    <w:semiHidden/>
    <w:qFormat/>
    <w:uiPriority w:val="0"/>
    <w:pPr>
      <w:ind w:left="840" w:leftChars="400"/>
    </w:pPr>
  </w:style>
  <w:style w:type="paragraph" w:styleId="25">
    <w:name w:val="Plain Text"/>
    <w:basedOn w:val="1"/>
    <w:link w:val="75"/>
    <w:qFormat/>
    <w:uiPriority w:val="0"/>
    <w:rPr>
      <w:rFonts w:hAnsi="Courier New" w:cs="Courier New"/>
      <w:szCs w:val="21"/>
    </w:rPr>
  </w:style>
  <w:style w:type="paragraph" w:styleId="26">
    <w:name w:val="Date"/>
    <w:basedOn w:val="1"/>
    <w:next w:val="1"/>
    <w:link w:val="68"/>
    <w:qFormat/>
    <w:uiPriority w:val="99"/>
    <w:pPr>
      <w:ind w:left="100" w:leftChars="2500"/>
    </w:pPr>
  </w:style>
  <w:style w:type="paragraph" w:styleId="27">
    <w:name w:val="Body Text Indent 2"/>
    <w:basedOn w:val="1"/>
    <w:link w:val="72"/>
    <w:qFormat/>
    <w:uiPriority w:val="0"/>
    <w:pPr>
      <w:spacing w:after="120" w:line="480" w:lineRule="auto"/>
      <w:ind w:left="420" w:leftChars="200"/>
    </w:pPr>
  </w:style>
  <w:style w:type="paragraph" w:styleId="28">
    <w:name w:val="Balloon Text"/>
    <w:basedOn w:val="1"/>
    <w:link w:val="76"/>
    <w:qFormat/>
    <w:uiPriority w:val="99"/>
    <w:rPr>
      <w:sz w:val="18"/>
      <w:szCs w:val="18"/>
    </w:rPr>
  </w:style>
  <w:style w:type="paragraph" w:styleId="29">
    <w:name w:val="footer"/>
    <w:basedOn w:val="1"/>
    <w:link w:val="64"/>
    <w:qFormat/>
    <w:uiPriority w:val="99"/>
    <w:pPr>
      <w:tabs>
        <w:tab w:val="center" w:pos="4153"/>
        <w:tab w:val="right" w:pos="8306"/>
      </w:tabs>
      <w:snapToGrid w:val="0"/>
      <w:jc w:val="left"/>
    </w:pPr>
    <w:rPr>
      <w:sz w:val="18"/>
      <w:szCs w:val="18"/>
    </w:rPr>
  </w:style>
  <w:style w:type="paragraph" w:styleId="30">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32">
    <w:name w:val="Body Text Indent 3"/>
    <w:basedOn w:val="1"/>
    <w:link w:val="73"/>
    <w:qFormat/>
    <w:uiPriority w:val="0"/>
    <w:pPr>
      <w:ind w:firstLine="420" w:firstLineChars="200"/>
    </w:pPr>
    <w:rPr>
      <w:rFonts w:hAnsi="宋体"/>
    </w:rPr>
  </w:style>
  <w:style w:type="paragraph" w:styleId="33">
    <w:name w:val="toc 2"/>
    <w:basedOn w:val="1"/>
    <w:next w:val="1"/>
    <w:qFormat/>
    <w:uiPriority w:val="0"/>
    <w:pPr>
      <w:spacing w:before="120"/>
      <w:ind w:left="210"/>
      <w:jc w:val="left"/>
    </w:pPr>
    <w:rPr>
      <w:rFonts w:ascii="Times New Roman" w:hAnsi="Times New Roman"/>
      <w:i/>
      <w:iCs/>
      <w:sz w:val="20"/>
      <w:szCs w:val="24"/>
    </w:rPr>
  </w:style>
  <w:style w:type="paragraph" w:styleId="34">
    <w:name w:val="Body Text 2"/>
    <w:basedOn w:val="1"/>
    <w:next w:val="16"/>
    <w:qFormat/>
    <w:uiPriority w:val="99"/>
    <w:pPr>
      <w:spacing w:line="900" w:lineRule="exact"/>
      <w:jc w:val="center"/>
    </w:pPr>
    <w:rPr>
      <w:rFonts w:eastAsia="楷体_GB2312"/>
      <w:b/>
      <w:bCs/>
      <w:sz w:val="36"/>
      <w:szCs w:val="36"/>
    </w:rPr>
  </w:style>
  <w:style w:type="paragraph" w:styleId="35">
    <w:name w:val="Message Header"/>
    <w:basedOn w:val="1"/>
    <w:next w:val="1"/>
    <w:link w:val="5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6">
    <w:name w:val="HTML Preformatted"/>
    <w:basedOn w:val="1"/>
    <w:link w:val="12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7">
    <w:name w:val="Normal (Web)"/>
    <w:basedOn w:val="1"/>
    <w:qFormat/>
    <w:uiPriority w:val="99"/>
    <w:pPr>
      <w:widowControl/>
      <w:spacing w:before="100" w:beforeAutospacing="1" w:after="100" w:afterAutospacing="1"/>
      <w:jc w:val="left"/>
    </w:pPr>
    <w:rPr>
      <w:rFonts w:hAnsi="宋体" w:cs="宋体"/>
      <w:sz w:val="24"/>
    </w:rPr>
  </w:style>
  <w:style w:type="paragraph" w:styleId="38">
    <w:name w:val="Title"/>
    <w:basedOn w:val="1"/>
    <w:next w:val="1"/>
    <w:link w:val="65"/>
    <w:qFormat/>
    <w:uiPriority w:val="0"/>
    <w:pPr>
      <w:adjustRightInd w:val="0"/>
      <w:spacing w:before="240" w:after="60" w:line="420" w:lineRule="atLeast"/>
      <w:jc w:val="center"/>
      <w:textAlignment w:val="baseline"/>
      <w:outlineLvl w:val="0"/>
    </w:pPr>
    <w:rPr>
      <w:rFonts w:ascii="Arial" w:hAnsi="Arial"/>
      <w:b/>
      <w:sz w:val="32"/>
    </w:rPr>
  </w:style>
  <w:style w:type="paragraph" w:styleId="39">
    <w:name w:val="annotation subject"/>
    <w:basedOn w:val="14"/>
    <w:next w:val="14"/>
    <w:link w:val="129"/>
    <w:unhideWhenUsed/>
    <w:qFormat/>
    <w:uiPriority w:val="99"/>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qFormat/>
    <w:uiPriority w:val="99"/>
    <w:rPr>
      <w:color w:val="000000"/>
      <w:u w:val="none"/>
    </w:rPr>
  </w:style>
  <w:style w:type="character" w:styleId="46">
    <w:name w:val="Emphasis"/>
    <w:basedOn w:val="42"/>
    <w:qFormat/>
    <w:uiPriority w:val="20"/>
  </w:style>
  <w:style w:type="character" w:styleId="47">
    <w:name w:val="Hyperlink"/>
    <w:basedOn w:val="42"/>
    <w:qFormat/>
    <w:uiPriority w:val="99"/>
    <w:rPr>
      <w:color w:val="000000"/>
      <w:u w:val="none"/>
    </w:rPr>
  </w:style>
  <w:style w:type="character" w:styleId="48">
    <w:name w:val="annotation reference"/>
    <w:basedOn w:val="42"/>
    <w:unhideWhenUsed/>
    <w:qFormat/>
    <w:uiPriority w:val="99"/>
    <w:rPr>
      <w:sz w:val="21"/>
      <w:szCs w:val="21"/>
    </w:rPr>
  </w:style>
  <w:style w:type="paragraph" w:customStyle="1" w:styleId="49">
    <w:name w:val="_Style 2"/>
    <w:basedOn w:val="1"/>
    <w:next w:val="1"/>
    <w:qFormat/>
    <w:uiPriority w:val="0"/>
    <w:pPr>
      <w:ind w:firstLine="420" w:firstLineChars="200"/>
    </w:pPr>
  </w:style>
  <w:style w:type="paragraph" w:customStyle="1" w:styleId="50">
    <w:name w:val="正文文本缩进 21"/>
    <w:basedOn w:val="1"/>
    <w:qFormat/>
    <w:uiPriority w:val="0"/>
    <w:pPr>
      <w:spacing w:after="120" w:line="480" w:lineRule="auto"/>
      <w:ind w:left="420"/>
    </w:pPr>
  </w:style>
  <w:style w:type="paragraph" w:customStyle="1" w:styleId="51">
    <w:name w:val="列出段落1"/>
    <w:basedOn w:val="1"/>
    <w:qFormat/>
    <w:uiPriority w:val="0"/>
    <w:pPr>
      <w:adjustRightInd w:val="0"/>
      <w:snapToGrid w:val="0"/>
      <w:spacing w:line="360" w:lineRule="auto"/>
      <w:ind w:firstLine="420" w:firstLineChars="200"/>
    </w:pPr>
    <w:rPr>
      <w:color w:val="000000"/>
      <w:szCs w:val="21"/>
    </w:rPr>
  </w:style>
  <w:style w:type="character" w:customStyle="1" w:styleId="52">
    <w:name w:val="信息标题 字符"/>
    <w:basedOn w:val="42"/>
    <w:link w:val="35"/>
    <w:qFormat/>
    <w:uiPriority w:val="0"/>
    <w:rPr>
      <w:rFonts w:ascii="Arial" w:hAnsi="Arial" w:cstheme="majorBidi"/>
      <w:sz w:val="24"/>
      <w:shd w:val="pct20" w:color="auto" w:fill="auto"/>
    </w:rPr>
  </w:style>
  <w:style w:type="character" w:customStyle="1" w:styleId="53">
    <w:name w:val="标题 1 字符"/>
    <w:basedOn w:val="42"/>
    <w:link w:val="2"/>
    <w:qFormat/>
    <w:uiPriority w:val="9"/>
    <w:rPr>
      <w:rFonts w:ascii="宋体" w:hAnsi="Times New Roman"/>
      <w:b/>
      <w:bCs/>
      <w:kern w:val="44"/>
      <w:sz w:val="44"/>
      <w:szCs w:val="44"/>
    </w:rPr>
  </w:style>
  <w:style w:type="character" w:customStyle="1" w:styleId="54">
    <w:name w:val="标题 2 字符"/>
    <w:link w:val="3"/>
    <w:qFormat/>
    <w:uiPriority w:val="0"/>
    <w:rPr>
      <w:rFonts w:ascii="Arial" w:hAnsi="Arial" w:eastAsia="黑体"/>
      <w:b/>
      <w:bCs/>
      <w:kern w:val="2"/>
      <w:sz w:val="32"/>
      <w:szCs w:val="32"/>
      <w:lang w:val="en-US" w:eastAsia="zh-CN" w:bidi="ar-SA"/>
    </w:rPr>
  </w:style>
  <w:style w:type="character" w:customStyle="1" w:styleId="55">
    <w:name w:val="标题 3 字符"/>
    <w:basedOn w:val="42"/>
    <w:link w:val="4"/>
    <w:qFormat/>
    <w:uiPriority w:val="0"/>
    <w:rPr>
      <w:rFonts w:ascii="宋体" w:hAnsi="Times New Roman"/>
      <w:b/>
      <w:bCs/>
      <w:sz w:val="32"/>
      <w:szCs w:val="32"/>
    </w:rPr>
  </w:style>
  <w:style w:type="character" w:customStyle="1" w:styleId="56">
    <w:name w:val="标题 4 字符"/>
    <w:basedOn w:val="42"/>
    <w:link w:val="5"/>
    <w:qFormat/>
    <w:uiPriority w:val="0"/>
    <w:rPr>
      <w:rFonts w:ascii="Arial" w:hAnsi="Arial"/>
      <w:b/>
      <w:bCs/>
      <w:sz w:val="34"/>
      <w:szCs w:val="28"/>
    </w:rPr>
  </w:style>
  <w:style w:type="character" w:customStyle="1" w:styleId="57">
    <w:name w:val="标题 5 字符"/>
    <w:basedOn w:val="42"/>
    <w:link w:val="6"/>
    <w:qFormat/>
    <w:uiPriority w:val="0"/>
    <w:rPr>
      <w:rFonts w:ascii="宋体" w:hAnsi="Times New Roman"/>
      <w:b/>
      <w:bCs/>
      <w:sz w:val="28"/>
      <w:szCs w:val="28"/>
    </w:rPr>
  </w:style>
  <w:style w:type="character" w:customStyle="1" w:styleId="58">
    <w:name w:val="标题 6 字符"/>
    <w:basedOn w:val="42"/>
    <w:link w:val="7"/>
    <w:qFormat/>
    <w:uiPriority w:val="0"/>
    <w:rPr>
      <w:rFonts w:ascii="Arial" w:hAnsi="Arial" w:eastAsia="黑体"/>
      <w:b/>
      <w:bCs/>
      <w:sz w:val="24"/>
    </w:rPr>
  </w:style>
  <w:style w:type="character" w:customStyle="1" w:styleId="59">
    <w:name w:val="标题 7 字符"/>
    <w:basedOn w:val="42"/>
    <w:link w:val="8"/>
    <w:qFormat/>
    <w:uiPriority w:val="0"/>
    <w:rPr>
      <w:rFonts w:ascii="宋体" w:hAnsi="Times New Roman"/>
      <w:b/>
      <w:bCs/>
      <w:sz w:val="24"/>
    </w:rPr>
  </w:style>
  <w:style w:type="character" w:customStyle="1" w:styleId="60">
    <w:name w:val="标题 8 字符"/>
    <w:basedOn w:val="42"/>
    <w:link w:val="9"/>
    <w:qFormat/>
    <w:uiPriority w:val="0"/>
    <w:rPr>
      <w:rFonts w:ascii="Arial" w:hAnsi="Arial" w:eastAsia="黑体"/>
      <w:sz w:val="24"/>
    </w:rPr>
  </w:style>
  <w:style w:type="character" w:customStyle="1" w:styleId="61">
    <w:name w:val="标题 9 字符"/>
    <w:basedOn w:val="42"/>
    <w:link w:val="10"/>
    <w:qFormat/>
    <w:uiPriority w:val="0"/>
    <w:rPr>
      <w:rFonts w:ascii="Arial" w:hAnsi="Arial" w:eastAsia="黑体"/>
      <w:sz w:val="34"/>
      <w:szCs w:val="21"/>
    </w:rPr>
  </w:style>
  <w:style w:type="character" w:customStyle="1" w:styleId="62">
    <w:name w:val="批注文字 字符"/>
    <w:basedOn w:val="42"/>
    <w:link w:val="14"/>
    <w:qFormat/>
    <w:uiPriority w:val="99"/>
    <w:rPr>
      <w:rFonts w:ascii="宋体" w:hAnsi="Times New Roman"/>
      <w:sz w:val="34"/>
    </w:rPr>
  </w:style>
  <w:style w:type="character" w:customStyle="1" w:styleId="63">
    <w:name w:val="页眉 字符"/>
    <w:basedOn w:val="42"/>
    <w:link w:val="30"/>
    <w:qFormat/>
    <w:uiPriority w:val="99"/>
    <w:rPr>
      <w:rFonts w:ascii="宋体"/>
      <w:sz w:val="18"/>
      <w:szCs w:val="18"/>
    </w:rPr>
  </w:style>
  <w:style w:type="character" w:customStyle="1" w:styleId="64">
    <w:name w:val="页脚 字符"/>
    <w:link w:val="29"/>
    <w:qFormat/>
    <w:uiPriority w:val="99"/>
    <w:rPr>
      <w:kern w:val="2"/>
      <w:sz w:val="18"/>
      <w:szCs w:val="18"/>
    </w:rPr>
  </w:style>
  <w:style w:type="character" w:customStyle="1" w:styleId="65">
    <w:name w:val="标题 字符"/>
    <w:basedOn w:val="42"/>
    <w:link w:val="38"/>
    <w:qFormat/>
    <w:uiPriority w:val="0"/>
    <w:rPr>
      <w:rFonts w:ascii="Arial" w:hAnsi="Arial"/>
      <w:b/>
      <w:sz w:val="32"/>
    </w:rPr>
  </w:style>
  <w:style w:type="character" w:customStyle="1" w:styleId="66">
    <w:name w:val="正文文本 字符"/>
    <w:basedOn w:val="42"/>
    <w:link w:val="16"/>
    <w:qFormat/>
    <w:uiPriority w:val="99"/>
    <w:rPr>
      <w:rFonts w:hint="eastAsia" w:ascii="宋体" w:hAnsi="宋体" w:eastAsia="宋体" w:cs="宋体"/>
      <w:sz w:val="34"/>
      <w:szCs w:val="34"/>
    </w:rPr>
  </w:style>
  <w:style w:type="character" w:customStyle="1" w:styleId="67">
    <w:name w:val="正文文本缩进 字符"/>
    <w:basedOn w:val="42"/>
    <w:link w:val="21"/>
    <w:qFormat/>
    <w:uiPriority w:val="0"/>
    <w:rPr>
      <w:rFonts w:ascii="宋体" w:hAnsi="Times New Roman"/>
      <w:sz w:val="34"/>
    </w:rPr>
  </w:style>
  <w:style w:type="character" w:customStyle="1" w:styleId="68">
    <w:name w:val="日期 字符"/>
    <w:basedOn w:val="42"/>
    <w:link w:val="26"/>
    <w:qFormat/>
    <w:uiPriority w:val="0"/>
    <w:rPr>
      <w:rFonts w:ascii="宋体" w:hAnsi="Times New Roman"/>
      <w:sz w:val="34"/>
    </w:rPr>
  </w:style>
  <w:style w:type="character" w:customStyle="1" w:styleId="69">
    <w:name w:val="正文文本首行缩进 字符"/>
    <w:basedOn w:val="66"/>
    <w:link w:val="19"/>
    <w:qFormat/>
    <w:uiPriority w:val="99"/>
    <w:rPr>
      <w:rFonts w:hint="eastAsia" w:ascii="宋体" w:hAnsi="宋体" w:eastAsia="宋体" w:cs="宋体"/>
      <w:sz w:val="34"/>
      <w:szCs w:val="34"/>
    </w:rPr>
  </w:style>
  <w:style w:type="character" w:customStyle="1" w:styleId="70">
    <w:name w:val="正文文本首行缩进 2 字符"/>
    <w:basedOn w:val="67"/>
    <w:link w:val="20"/>
    <w:qFormat/>
    <w:uiPriority w:val="0"/>
    <w:rPr>
      <w:rFonts w:ascii="仿宋_GB2312" w:hAnsi="仿宋_GB2312"/>
      <w:sz w:val="34"/>
      <w:szCs w:val="30"/>
      <w:lang w:eastAsia="en-US"/>
    </w:rPr>
  </w:style>
  <w:style w:type="character" w:customStyle="1" w:styleId="71">
    <w:name w:val="正文文本 3 字符"/>
    <w:basedOn w:val="42"/>
    <w:link w:val="15"/>
    <w:qFormat/>
    <w:uiPriority w:val="0"/>
    <w:rPr>
      <w:rFonts w:ascii="宋体" w:hAnsi="Times New Roman"/>
      <w:sz w:val="24"/>
    </w:rPr>
  </w:style>
  <w:style w:type="character" w:customStyle="1" w:styleId="72">
    <w:name w:val="正文文本缩进 2 字符"/>
    <w:basedOn w:val="42"/>
    <w:link w:val="27"/>
    <w:qFormat/>
    <w:uiPriority w:val="0"/>
    <w:rPr>
      <w:rFonts w:ascii="宋体" w:hAnsi="Times New Roman"/>
      <w:sz w:val="34"/>
    </w:rPr>
  </w:style>
  <w:style w:type="character" w:customStyle="1" w:styleId="73">
    <w:name w:val="正文文本缩进 3 字符"/>
    <w:basedOn w:val="42"/>
    <w:link w:val="32"/>
    <w:qFormat/>
    <w:uiPriority w:val="0"/>
    <w:rPr>
      <w:rFonts w:ascii="宋体" w:hAnsi="宋体"/>
      <w:sz w:val="34"/>
    </w:rPr>
  </w:style>
  <w:style w:type="character" w:customStyle="1" w:styleId="74">
    <w:name w:val="文档结构图 字符"/>
    <w:basedOn w:val="42"/>
    <w:link w:val="13"/>
    <w:semiHidden/>
    <w:qFormat/>
    <w:uiPriority w:val="0"/>
    <w:rPr>
      <w:rFonts w:ascii="宋体" w:hAnsi="Times New Roman"/>
      <w:sz w:val="34"/>
      <w:shd w:val="clear" w:color="auto" w:fill="000080"/>
    </w:rPr>
  </w:style>
  <w:style w:type="character" w:customStyle="1" w:styleId="75">
    <w:name w:val="纯文本 字符"/>
    <w:link w:val="25"/>
    <w:qFormat/>
    <w:uiPriority w:val="0"/>
    <w:rPr>
      <w:rFonts w:ascii="宋体" w:hAnsi="Courier New" w:eastAsia="宋体" w:cs="Courier New"/>
      <w:kern w:val="2"/>
      <w:sz w:val="21"/>
      <w:szCs w:val="21"/>
      <w:lang w:val="en-US" w:eastAsia="zh-CN" w:bidi="ar-SA"/>
    </w:rPr>
  </w:style>
  <w:style w:type="character" w:customStyle="1" w:styleId="76">
    <w:name w:val="批注框文本 字符"/>
    <w:basedOn w:val="42"/>
    <w:link w:val="28"/>
    <w:semiHidden/>
    <w:qFormat/>
    <w:uiPriority w:val="99"/>
    <w:rPr>
      <w:rFonts w:ascii="宋体" w:hAnsi="Times New Roman"/>
      <w:sz w:val="18"/>
      <w:szCs w:val="18"/>
    </w:rPr>
  </w:style>
  <w:style w:type="character" w:customStyle="1" w:styleId="77">
    <w:name w:val="hover3"/>
    <w:qFormat/>
    <w:uiPriority w:val="0"/>
    <w:rPr>
      <w:bdr w:val="single" w:color="FFCC33" w:sz="6" w:space="0"/>
    </w:rPr>
  </w:style>
  <w:style w:type="character" w:customStyle="1" w:styleId="78">
    <w:name w:val="tit1"/>
    <w:basedOn w:val="42"/>
    <w:qFormat/>
    <w:uiPriority w:val="0"/>
  </w:style>
  <w:style w:type="character" w:customStyle="1" w:styleId="79">
    <w:name w:val="textcontents"/>
    <w:basedOn w:val="42"/>
    <w:qFormat/>
    <w:uiPriority w:val="0"/>
  </w:style>
  <w:style w:type="character" w:customStyle="1" w:styleId="80">
    <w:name w:val="down"/>
    <w:qFormat/>
    <w:uiPriority w:val="0"/>
    <w:rPr>
      <w:shd w:val="clear" w:color="auto" w:fill="DAEEF9"/>
    </w:rPr>
  </w:style>
  <w:style w:type="character" w:customStyle="1" w:styleId="81">
    <w:name w:val="lsl"/>
    <w:basedOn w:val="42"/>
    <w:qFormat/>
    <w:uiPriority w:val="0"/>
  </w:style>
  <w:style w:type="character" w:customStyle="1" w:styleId="82">
    <w:name w:val="tit"/>
    <w:basedOn w:val="42"/>
    <w:qFormat/>
    <w:uiPriority w:val="0"/>
  </w:style>
  <w:style w:type="character" w:customStyle="1" w:styleId="83">
    <w:name w:val="sl"/>
    <w:basedOn w:val="42"/>
    <w:qFormat/>
    <w:uiPriority w:val="0"/>
  </w:style>
  <w:style w:type="character" w:customStyle="1" w:styleId="84">
    <w:name w:val="up"/>
    <w:basedOn w:val="42"/>
    <w:qFormat/>
    <w:uiPriority w:val="0"/>
  </w:style>
  <w:style w:type="character" w:customStyle="1" w:styleId="85">
    <w:name w:val="lsr"/>
    <w:basedOn w:val="42"/>
    <w:qFormat/>
    <w:uiPriority w:val="0"/>
  </w:style>
  <w:style w:type="character" w:customStyle="1" w:styleId="86">
    <w:name w:val="cpb"/>
    <w:qFormat/>
    <w:uiPriority w:val="0"/>
    <w:rPr>
      <w:color w:val="FFFFFF"/>
    </w:rPr>
  </w:style>
  <w:style w:type="character" w:customStyle="1" w:styleId="87">
    <w:name w:val="sr"/>
    <w:basedOn w:val="42"/>
    <w:qFormat/>
    <w:uiPriority w:val="0"/>
  </w:style>
  <w:style w:type="character" w:customStyle="1" w:styleId="88">
    <w:name w:val="apple-converted-space"/>
    <w:basedOn w:val="42"/>
    <w:qFormat/>
    <w:uiPriority w:val="0"/>
  </w:style>
  <w:style w:type="character" w:customStyle="1" w:styleId="89">
    <w:name w:val="font161"/>
    <w:qFormat/>
    <w:uiPriority w:val="0"/>
    <w:rPr>
      <w:b/>
      <w:bCs/>
      <w:sz w:val="32"/>
      <w:szCs w:val="32"/>
    </w:rPr>
  </w:style>
  <w:style w:type="paragraph" w:customStyle="1" w:styleId="90">
    <w:name w:val="z-窗体顶端1"/>
    <w:basedOn w:val="1"/>
    <w:next w:val="1"/>
    <w:qFormat/>
    <w:uiPriority w:val="0"/>
    <w:pPr>
      <w:pBdr>
        <w:bottom w:val="single" w:color="auto" w:sz="6" w:space="1"/>
      </w:pBdr>
      <w:jc w:val="center"/>
    </w:pPr>
    <w:rPr>
      <w:rFonts w:ascii="Arial"/>
      <w:vanish/>
      <w:sz w:val="16"/>
    </w:rPr>
  </w:style>
  <w:style w:type="paragraph" w:customStyle="1" w:styleId="91">
    <w:name w:val="表格"/>
    <w:basedOn w:val="1"/>
    <w:qFormat/>
    <w:uiPriority w:val="0"/>
    <w:pPr>
      <w:jc w:val="center"/>
      <w:textAlignment w:val="center"/>
    </w:pPr>
    <w:rPr>
      <w:rFonts w:ascii="华文细黑" w:hAnsi="华文细黑"/>
    </w:rPr>
  </w:style>
  <w:style w:type="paragraph" w:customStyle="1" w:styleId="92">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9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94">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7">
    <w:name w:val="Char1"/>
    <w:basedOn w:val="1"/>
    <w:qFormat/>
    <w:uiPriority w:val="0"/>
    <w:pPr>
      <w:adjustRightInd w:val="0"/>
      <w:spacing w:line="600" w:lineRule="exact"/>
      <w:ind w:firstLine="560" w:firstLineChars="200"/>
      <w:jc w:val="center"/>
    </w:pPr>
  </w:style>
  <w:style w:type="paragraph" w:customStyle="1" w:styleId="98">
    <w:name w:val="Char"/>
    <w:basedOn w:val="1"/>
    <w:qFormat/>
    <w:uiPriority w:val="0"/>
    <w:rPr>
      <w:rFonts w:ascii="仿宋_GB2312" w:eastAsia="仿宋_GB2312"/>
      <w:b/>
      <w:sz w:val="32"/>
      <w:szCs w:val="32"/>
    </w:rPr>
  </w:style>
  <w:style w:type="paragraph" w:customStyle="1" w:styleId="99">
    <w:name w:val="p0"/>
    <w:basedOn w:val="1"/>
    <w:qFormat/>
    <w:uiPriority w:val="0"/>
    <w:pPr>
      <w:widowControl/>
      <w:spacing w:line="408" w:lineRule="auto"/>
      <w:ind w:left="1"/>
      <w:textAlignment w:val="bottom"/>
    </w:pPr>
    <w:rPr>
      <w:color w:val="000000"/>
    </w:rPr>
  </w:style>
  <w:style w:type="paragraph" w:customStyle="1" w:styleId="100">
    <w:name w:val="1"/>
    <w:basedOn w:val="1"/>
    <w:next w:val="1"/>
    <w:qFormat/>
    <w:uiPriority w:val="0"/>
  </w:style>
  <w:style w:type="paragraph" w:customStyle="1" w:styleId="101">
    <w:name w:val="默认段落字体 Para Char Char Char Char Char Char Char"/>
    <w:basedOn w:val="1"/>
    <w:qFormat/>
    <w:uiPriority w:val="0"/>
    <w:rPr>
      <w:rFonts w:ascii="Tahoma" w:hAnsi="Tahoma"/>
      <w:sz w:val="24"/>
    </w:rPr>
  </w:style>
  <w:style w:type="paragraph" w:customStyle="1" w:styleId="10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3">
    <w:name w:val="表格文字"/>
    <w:basedOn w:val="1"/>
    <w:qFormat/>
    <w:uiPriority w:val="0"/>
    <w:pPr>
      <w:adjustRightInd w:val="0"/>
      <w:spacing w:line="420" w:lineRule="atLeast"/>
      <w:jc w:val="left"/>
      <w:textAlignment w:val="baseline"/>
    </w:pPr>
  </w:style>
  <w:style w:type="paragraph" w:customStyle="1" w:styleId="10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6">
    <w:name w:val="z-窗体底端1"/>
    <w:basedOn w:val="1"/>
    <w:next w:val="1"/>
    <w:qFormat/>
    <w:uiPriority w:val="0"/>
    <w:pPr>
      <w:pBdr>
        <w:top w:val="single" w:color="auto" w:sz="6" w:space="1"/>
      </w:pBdr>
      <w:jc w:val="center"/>
    </w:pPr>
    <w:rPr>
      <w:rFonts w:ascii="Arial"/>
      <w:vanish/>
      <w:sz w:val="16"/>
    </w:rPr>
  </w:style>
  <w:style w:type="paragraph" w:customStyle="1" w:styleId="107">
    <w:name w:val="cjk"/>
    <w:basedOn w:val="1"/>
    <w:qFormat/>
    <w:uiPriority w:val="0"/>
    <w:pPr>
      <w:widowControl/>
      <w:jc w:val="left"/>
    </w:pPr>
    <w:rPr>
      <w:rFonts w:hAnsi="宋体" w:cs="宋体"/>
      <w:sz w:val="24"/>
      <w:szCs w:val="24"/>
    </w:rPr>
  </w:style>
  <w:style w:type="character" w:customStyle="1" w:styleId="108">
    <w:name w:val="15"/>
    <w:qFormat/>
    <w:uiPriority w:val="0"/>
    <w:rPr>
      <w:rFonts w:hint="default" w:ascii="Times New Roman" w:hAnsi="Times New Roman" w:cs="Times New Roman"/>
      <w:color w:val="0000FF"/>
      <w:u w:val="single"/>
    </w:rPr>
  </w:style>
  <w:style w:type="character" w:customStyle="1" w:styleId="109">
    <w:name w:val="blue"/>
    <w:basedOn w:val="42"/>
    <w:qFormat/>
    <w:uiPriority w:val="0"/>
    <w:rPr>
      <w:color w:val="0371C6"/>
      <w:sz w:val="21"/>
      <w:szCs w:val="21"/>
    </w:rPr>
  </w:style>
  <w:style w:type="character" w:customStyle="1" w:styleId="110">
    <w:name w:val="gb-jt"/>
    <w:basedOn w:val="42"/>
    <w:qFormat/>
    <w:uiPriority w:val="0"/>
  </w:style>
  <w:style w:type="character" w:customStyle="1" w:styleId="111">
    <w:name w:val="red"/>
    <w:basedOn w:val="42"/>
    <w:qFormat/>
    <w:uiPriority w:val="0"/>
    <w:rPr>
      <w:color w:val="FF0000"/>
      <w:sz w:val="18"/>
      <w:szCs w:val="18"/>
    </w:rPr>
  </w:style>
  <w:style w:type="character" w:customStyle="1" w:styleId="112">
    <w:name w:val="red1"/>
    <w:basedOn w:val="42"/>
    <w:qFormat/>
    <w:uiPriority w:val="0"/>
    <w:rPr>
      <w:color w:val="FF0000"/>
      <w:sz w:val="18"/>
      <w:szCs w:val="18"/>
    </w:rPr>
  </w:style>
  <w:style w:type="character" w:customStyle="1" w:styleId="113">
    <w:name w:val="red2"/>
    <w:basedOn w:val="42"/>
    <w:qFormat/>
    <w:uiPriority w:val="0"/>
    <w:rPr>
      <w:color w:val="FF0000"/>
    </w:rPr>
  </w:style>
  <w:style w:type="character" w:customStyle="1" w:styleId="114">
    <w:name w:val="green"/>
    <w:basedOn w:val="42"/>
    <w:qFormat/>
    <w:uiPriority w:val="0"/>
    <w:rPr>
      <w:color w:val="66AE00"/>
      <w:sz w:val="18"/>
      <w:szCs w:val="18"/>
    </w:rPr>
  </w:style>
  <w:style w:type="character" w:customStyle="1" w:styleId="115">
    <w:name w:val="green1"/>
    <w:basedOn w:val="42"/>
    <w:qFormat/>
    <w:uiPriority w:val="0"/>
    <w:rPr>
      <w:color w:val="66AE00"/>
      <w:sz w:val="18"/>
      <w:szCs w:val="18"/>
    </w:rPr>
  </w:style>
  <w:style w:type="character" w:customStyle="1" w:styleId="116">
    <w:name w:val="hover25"/>
    <w:basedOn w:val="42"/>
    <w:qFormat/>
    <w:uiPriority w:val="0"/>
  </w:style>
  <w:style w:type="character" w:customStyle="1" w:styleId="117">
    <w:name w:val="right"/>
    <w:basedOn w:val="42"/>
    <w:qFormat/>
    <w:uiPriority w:val="0"/>
    <w:rPr>
      <w:color w:val="999999"/>
      <w:sz w:val="18"/>
      <w:szCs w:val="18"/>
    </w:rPr>
  </w:style>
  <w:style w:type="character" w:customStyle="1" w:styleId="118">
    <w:name w:val="hover"/>
    <w:basedOn w:val="42"/>
    <w:qFormat/>
    <w:uiPriority w:val="0"/>
  </w:style>
  <w:style w:type="character" w:customStyle="1" w:styleId="119">
    <w:name w:val="red3"/>
    <w:basedOn w:val="42"/>
    <w:qFormat/>
    <w:uiPriority w:val="0"/>
    <w:rPr>
      <w:color w:val="FF0000"/>
    </w:rPr>
  </w:style>
  <w:style w:type="character" w:customStyle="1" w:styleId="120">
    <w:name w:val="hover24"/>
    <w:basedOn w:val="42"/>
    <w:qFormat/>
    <w:uiPriority w:val="0"/>
  </w:style>
  <w:style w:type="character" w:customStyle="1" w:styleId="121">
    <w:name w:val="正文文本缩进 Char Char"/>
    <w:link w:val="122"/>
    <w:qFormat/>
    <w:uiPriority w:val="0"/>
    <w:rPr>
      <w:rFonts w:ascii="宋体"/>
      <w:sz w:val="24"/>
    </w:rPr>
  </w:style>
  <w:style w:type="paragraph" w:customStyle="1" w:styleId="122">
    <w:name w:val="正文文本缩进1"/>
    <w:basedOn w:val="1"/>
    <w:link w:val="121"/>
    <w:qFormat/>
    <w:uiPriority w:val="0"/>
    <w:pPr>
      <w:spacing w:line="360" w:lineRule="auto"/>
      <w:ind w:firstLine="480" w:firstLineChars="200"/>
    </w:pPr>
    <w:rPr>
      <w:rFonts w:ascii="宋体"/>
      <w:kern w:val="0"/>
      <w:sz w:val="24"/>
      <w:szCs w:val="20"/>
    </w:rPr>
  </w:style>
  <w:style w:type="character" w:customStyle="1" w:styleId="123">
    <w:name w:val="font41"/>
    <w:basedOn w:val="42"/>
    <w:qFormat/>
    <w:uiPriority w:val="0"/>
    <w:rPr>
      <w:rFonts w:hint="eastAsia" w:ascii="宋体" w:hAnsi="宋体" w:eastAsia="宋体" w:cs="宋体"/>
      <w:color w:val="000000"/>
      <w:sz w:val="20"/>
      <w:szCs w:val="20"/>
      <w:u w:val="none"/>
    </w:rPr>
  </w:style>
  <w:style w:type="character" w:customStyle="1" w:styleId="124">
    <w:name w:val="日期 Char Char"/>
    <w:link w:val="125"/>
    <w:qFormat/>
    <w:uiPriority w:val="0"/>
    <w:rPr>
      <w:sz w:val="24"/>
    </w:rPr>
  </w:style>
  <w:style w:type="paragraph" w:customStyle="1" w:styleId="125">
    <w:name w:val="日期1"/>
    <w:basedOn w:val="1"/>
    <w:next w:val="1"/>
    <w:link w:val="124"/>
    <w:qFormat/>
    <w:uiPriority w:val="0"/>
    <w:rPr>
      <w:kern w:val="0"/>
      <w:sz w:val="24"/>
      <w:szCs w:val="20"/>
    </w:rPr>
  </w:style>
  <w:style w:type="character" w:customStyle="1" w:styleId="126">
    <w:name w:val="font11"/>
    <w:basedOn w:val="42"/>
    <w:qFormat/>
    <w:uiPriority w:val="0"/>
    <w:rPr>
      <w:rFonts w:hint="eastAsia" w:ascii="宋体" w:hAnsi="宋体" w:eastAsia="宋体" w:cs="宋体"/>
      <w:b/>
      <w:color w:val="000000"/>
      <w:sz w:val="20"/>
      <w:szCs w:val="20"/>
      <w:u w:val="none"/>
    </w:rPr>
  </w:style>
  <w:style w:type="character" w:customStyle="1" w:styleId="127">
    <w:name w:val="批注主题 Char"/>
    <w:basedOn w:val="62"/>
    <w:qFormat/>
    <w:uiPriority w:val="99"/>
    <w:rPr>
      <w:rFonts w:ascii="宋体" w:hAnsi="Times New Roman"/>
      <w:b/>
      <w:bCs/>
      <w:kern w:val="2"/>
      <w:sz w:val="21"/>
      <w:szCs w:val="22"/>
    </w:rPr>
  </w:style>
  <w:style w:type="character" w:customStyle="1" w:styleId="128">
    <w:name w:val="HTML 预设格式 字符"/>
    <w:basedOn w:val="42"/>
    <w:link w:val="36"/>
    <w:qFormat/>
    <w:uiPriority w:val="99"/>
    <w:rPr>
      <w:rFonts w:ascii="宋体" w:hAnsi="宋体"/>
      <w:sz w:val="24"/>
      <w:szCs w:val="24"/>
    </w:rPr>
  </w:style>
  <w:style w:type="character" w:customStyle="1" w:styleId="129">
    <w:name w:val="批注主题 字符"/>
    <w:basedOn w:val="62"/>
    <w:link w:val="39"/>
    <w:semiHidden/>
    <w:qFormat/>
    <w:uiPriority w:val="99"/>
    <w:rPr>
      <w:rFonts w:ascii="宋体" w:hAnsi="Times New Roman"/>
      <w:b/>
      <w:bCs/>
      <w:kern w:val="2"/>
      <w:sz w:val="21"/>
      <w:szCs w:val="22"/>
    </w:rPr>
  </w:style>
  <w:style w:type="paragraph" w:customStyle="1" w:styleId="130">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31">
    <w:name w:val="修订1"/>
    <w:unhideWhenUsed/>
    <w:qFormat/>
    <w:uiPriority w:val="99"/>
    <w:rPr>
      <w:rFonts w:ascii="Calibri" w:hAnsi="Calibri" w:eastAsia="宋体" w:cs="Times New Roman"/>
      <w:kern w:val="2"/>
      <w:sz w:val="21"/>
      <w:szCs w:val="22"/>
      <w:lang w:val="en-US" w:eastAsia="zh-CN" w:bidi="ar-SA"/>
    </w:rPr>
  </w:style>
  <w:style w:type="paragraph" w:customStyle="1" w:styleId="132">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3">
    <w:name w:val="List Paragraph1"/>
    <w:basedOn w:val="1"/>
    <w:qFormat/>
    <w:uiPriority w:val="99"/>
    <w:pPr>
      <w:ind w:firstLine="420" w:firstLineChars="200"/>
    </w:pPr>
    <w:rPr>
      <w:rFonts w:ascii="Times New Roman" w:hAnsi="Times New Roman"/>
      <w:szCs w:val="24"/>
    </w:rPr>
  </w:style>
  <w:style w:type="paragraph" w:styleId="134">
    <w:name w:val="List Paragraph"/>
    <w:basedOn w:val="1"/>
    <w:qFormat/>
    <w:uiPriority w:val="99"/>
    <w:pPr>
      <w:ind w:firstLine="420" w:firstLineChars="200"/>
    </w:pPr>
  </w:style>
  <w:style w:type="character" w:customStyle="1" w:styleId="135">
    <w:name w:val="NormalCharacter"/>
    <w:qFormat/>
    <w:uiPriority w:val="0"/>
  </w:style>
  <w:style w:type="paragraph" w:customStyle="1" w:styleId="136">
    <w:name w:val="纯文本1"/>
    <w:basedOn w:val="1"/>
    <w:qFormat/>
    <w:uiPriority w:val="99"/>
    <w:rPr>
      <w:rFonts w:cs="黑体"/>
      <w:sz w:val="24"/>
    </w:rPr>
  </w:style>
  <w:style w:type="paragraph" w:customStyle="1" w:styleId="137">
    <w:name w:val="Table Paragraph"/>
    <w:basedOn w:val="1"/>
    <w:qFormat/>
    <w:uiPriority w:val="1"/>
    <w:rPr>
      <w:rFonts w:ascii="宋体" w:hAnsi="宋体" w:cs="宋体"/>
      <w:szCs w:val="20"/>
      <w:lang w:val="zh-CN" w:bidi="zh-CN"/>
    </w:rPr>
  </w:style>
  <w:style w:type="character" w:customStyle="1" w:styleId="138">
    <w:name w:val="font51"/>
    <w:basedOn w:val="42"/>
    <w:qFormat/>
    <w:uiPriority w:val="0"/>
    <w:rPr>
      <w:rFonts w:ascii="宋体" w:hAnsi="宋体" w:eastAsia="宋体" w:cs="宋体"/>
      <w:color w:val="000000"/>
      <w:sz w:val="24"/>
      <w:szCs w:val="24"/>
      <w:u w:val="none"/>
    </w:rPr>
  </w:style>
  <w:style w:type="character" w:customStyle="1" w:styleId="139">
    <w:name w:val="font01"/>
    <w:basedOn w:val="42"/>
    <w:qFormat/>
    <w:uiPriority w:val="0"/>
    <w:rPr>
      <w:rFonts w:hint="eastAsia" w:ascii="宋体" w:hAnsi="宋体" w:eastAsia="宋体" w:cs="宋体"/>
      <w:color w:val="000000"/>
      <w:sz w:val="18"/>
      <w:szCs w:val="18"/>
      <w:u w:val="none"/>
    </w:rPr>
  </w:style>
  <w:style w:type="paragraph" w:customStyle="1" w:styleId="140">
    <w:name w:val="UserStyle_99"/>
    <w:basedOn w:val="1"/>
    <w:qFormat/>
    <w:uiPriority w:val="0"/>
    <w:pPr>
      <w:ind w:firstLine="420" w:firstLineChars="200"/>
      <w:jc w:val="both"/>
      <w:textAlignment w:val="baseline"/>
    </w:pPr>
  </w:style>
  <w:style w:type="paragraph" w:customStyle="1" w:styleId="141">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142">
    <w:name w:val="icon_ds"/>
    <w:basedOn w:val="42"/>
    <w:qFormat/>
    <w:uiPriority w:val="0"/>
  </w:style>
  <w:style w:type="character" w:customStyle="1" w:styleId="143">
    <w:name w:val="first-child"/>
    <w:basedOn w:val="42"/>
    <w:qFormat/>
    <w:uiPriority w:val="0"/>
    <w:rPr>
      <w:color w:val="1F3149"/>
      <w:sz w:val="24"/>
      <w:szCs w:val="24"/>
    </w:rPr>
  </w:style>
  <w:style w:type="character" w:customStyle="1" w:styleId="144">
    <w:name w:val="xiadan"/>
    <w:basedOn w:val="42"/>
    <w:qFormat/>
    <w:uiPriority w:val="0"/>
    <w:rPr>
      <w:shd w:val="clear" w:fill="E4393C"/>
    </w:rPr>
  </w:style>
  <w:style w:type="character" w:customStyle="1" w:styleId="145">
    <w:name w:val="icon_gys"/>
    <w:basedOn w:val="42"/>
    <w:qFormat/>
    <w:uiPriority w:val="0"/>
    <w:rPr>
      <w:sz w:val="21"/>
      <w:szCs w:val="21"/>
    </w:rPr>
  </w:style>
  <w:style w:type="character" w:customStyle="1" w:styleId="146">
    <w:name w:val="fr"/>
    <w:basedOn w:val="42"/>
    <w:qFormat/>
    <w:uiPriority w:val="0"/>
  </w:style>
  <w:style w:type="character" w:customStyle="1" w:styleId="147">
    <w:name w:val="first-child1"/>
    <w:basedOn w:val="42"/>
    <w:qFormat/>
    <w:uiPriority w:val="0"/>
    <w:rPr>
      <w:color w:val="1F3149"/>
      <w:sz w:val="24"/>
      <w:szCs w:val="24"/>
    </w:rPr>
  </w:style>
  <w:style w:type="character" w:customStyle="1" w:styleId="148">
    <w:name w:val="first-child2"/>
    <w:basedOn w:val="42"/>
    <w:qFormat/>
    <w:uiPriority w:val="0"/>
    <w:rPr>
      <w:color w:val="1F3149"/>
      <w:sz w:val="24"/>
      <w:szCs w:val="24"/>
    </w:rPr>
  </w:style>
  <w:style w:type="character" w:customStyle="1" w:styleId="149">
    <w:name w:val="icon_ds1"/>
    <w:basedOn w:val="42"/>
    <w:qFormat/>
    <w:uiPriority w:val="0"/>
    <w:rPr>
      <w:sz w:val="21"/>
      <w:szCs w:val="21"/>
    </w:rPr>
  </w:style>
  <w:style w:type="paragraph" w:customStyle="1" w:styleId="150">
    <w:name w:val="HtmlNormal"/>
    <w:basedOn w:val="1"/>
    <w:qFormat/>
    <w:uiPriority w:val="0"/>
    <w:rPr>
      <w:sz w:val="24"/>
      <w:szCs w:val="24"/>
    </w:rPr>
  </w:style>
  <w:style w:type="paragraph" w:customStyle="1" w:styleId="151">
    <w:name w:val="表格文字2"/>
    <w:basedOn w:val="1"/>
    <w:qFormat/>
    <w:uiPriority w:val="99"/>
    <w:pPr>
      <w:spacing w:before="25" w:after="25"/>
    </w:pPr>
    <w:rPr>
      <w:bCs/>
      <w:spacing w:val="10"/>
    </w:rPr>
  </w:style>
  <w:style w:type="paragraph" w:customStyle="1" w:styleId="152">
    <w:name w:val="1正文"/>
    <w:basedOn w:val="1"/>
    <w:qFormat/>
    <w:uiPriority w:val="0"/>
    <w:pPr>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71</Pages>
  <Words>37788</Words>
  <Characters>40544</Characters>
  <Lines>283</Lines>
  <Paragraphs>79</Paragraphs>
  <TotalTime>0</TotalTime>
  <ScaleCrop>false</ScaleCrop>
  <LinksUpToDate>false</LinksUpToDate>
  <CharactersWithSpaces>41463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河南天扬工程项目管理有限公司:宁波</cp:lastModifiedBy>
  <cp:lastPrinted>2024-09-29T08:13:00Z</cp:lastPrinted>
  <dcterms:modified xsi:type="dcterms:W3CDTF">2024-09-29T11:39:06Z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A60D89EA6F414293934A9DD5AFCDE1E0</vt:lpwstr>
  </property>
</Properties>
</file>