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7" w:lineRule="exact"/>
        <w:ind w:right="238"/>
        <w:jc w:val="both"/>
        <w:rPr>
          <w:b/>
          <w:sz w:val="44"/>
          <w:szCs w:val="20"/>
          <w:lang w:eastAsia="zh-CN"/>
        </w:rPr>
      </w:pPr>
    </w:p>
    <w:p>
      <w:pPr>
        <w:pStyle w:val="11"/>
        <w:jc w:val="center"/>
        <w:rPr>
          <w:b/>
          <w:sz w:val="40"/>
          <w:szCs w:val="20"/>
          <w:lang w:eastAsia="zh-CN"/>
        </w:rPr>
      </w:pPr>
      <w:r>
        <w:rPr>
          <w:rFonts w:hint="eastAsia"/>
          <w:b/>
          <w:sz w:val="40"/>
          <w:szCs w:val="20"/>
          <w:lang w:eastAsia="zh-CN"/>
        </w:rPr>
        <w:t>宝丰县文化路（刘岭立交桥-宝州路）提升改造工程</w:t>
      </w:r>
    </w:p>
    <w:p>
      <w:pPr>
        <w:spacing w:before="349"/>
        <w:ind w:left="2337"/>
        <w:rPr>
          <w:b/>
          <w:sz w:val="72"/>
          <w:lang w:eastAsia="zh-CN"/>
        </w:rPr>
      </w:pPr>
    </w:p>
    <w:p>
      <w:pPr>
        <w:spacing w:before="349"/>
        <w:ind w:left="2337"/>
        <w:jc w:val="center"/>
        <w:rPr>
          <w:b/>
          <w:sz w:val="72"/>
          <w:lang w:eastAsia="zh-CN"/>
        </w:rPr>
      </w:pPr>
    </w:p>
    <w:p>
      <w:pPr>
        <w:jc w:val="center"/>
        <w:rPr>
          <w:b/>
          <w:sz w:val="72"/>
          <w:lang w:eastAsia="zh-CN"/>
        </w:rPr>
      </w:pPr>
      <w:r>
        <w:rPr>
          <w:rFonts w:hint="eastAsia"/>
          <w:b/>
          <w:sz w:val="72"/>
          <w:lang w:val="en-US" w:eastAsia="zh-CN"/>
        </w:rPr>
        <w:t>监理</w:t>
      </w:r>
      <w:r>
        <w:rPr>
          <w:b/>
          <w:sz w:val="72"/>
          <w:lang w:eastAsia="zh-CN"/>
        </w:rPr>
        <w:t>招标文件</w:t>
      </w:r>
    </w:p>
    <w:p>
      <w:pPr>
        <w:pStyle w:val="11"/>
        <w:rPr>
          <w:b/>
          <w:sz w:val="20"/>
          <w:lang w:eastAsia="zh-CN"/>
        </w:rPr>
      </w:pPr>
    </w:p>
    <w:p>
      <w:pPr>
        <w:pStyle w:val="11"/>
        <w:rPr>
          <w:b/>
          <w:sz w:val="20"/>
          <w:lang w:eastAsia="zh-CN"/>
        </w:rPr>
      </w:pPr>
    </w:p>
    <w:p>
      <w:pPr>
        <w:pStyle w:val="11"/>
        <w:rPr>
          <w:b/>
          <w:sz w:val="20"/>
          <w:lang w:eastAsia="zh-CN"/>
        </w:rPr>
      </w:pPr>
    </w:p>
    <w:p>
      <w:pPr>
        <w:pStyle w:val="11"/>
        <w:spacing w:before="1"/>
        <w:rPr>
          <w:b/>
          <w:sz w:val="10"/>
          <w:lang w:eastAsia="zh-CN"/>
        </w:rPr>
      </w:pPr>
    </w:p>
    <w:p>
      <w:pPr>
        <w:pStyle w:val="11"/>
        <w:rPr>
          <w:b/>
          <w:sz w:val="72"/>
          <w:lang w:eastAsia="zh-CN"/>
        </w:rPr>
      </w:pPr>
    </w:p>
    <w:p>
      <w:pPr>
        <w:pStyle w:val="11"/>
        <w:rPr>
          <w:b/>
          <w:sz w:val="72"/>
          <w:lang w:eastAsia="zh-CN"/>
        </w:rPr>
      </w:pPr>
    </w:p>
    <w:p>
      <w:pPr>
        <w:pStyle w:val="11"/>
        <w:rPr>
          <w:b/>
          <w:sz w:val="72"/>
          <w:lang w:eastAsia="zh-CN"/>
        </w:rPr>
      </w:pPr>
    </w:p>
    <w:p>
      <w:pPr>
        <w:rPr>
          <w:b/>
          <w:sz w:val="72"/>
          <w:lang w:eastAsia="zh-CN"/>
        </w:rPr>
      </w:pPr>
    </w:p>
    <w:p>
      <w:pPr>
        <w:pStyle w:val="30"/>
        <w:rPr>
          <w:lang w:eastAsia="zh-CN"/>
        </w:rPr>
      </w:pPr>
    </w:p>
    <w:p>
      <w:pPr>
        <w:pStyle w:val="11"/>
        <w:rPr>
          <w:b/>
          <w:sz w:val="72"/>
          <w:lang w:eastAsia="zh-CN"/>
        </w:rPr>
      </w:pPr>
    </w:p>
    <w:p>
      <w:pPr>
        <w:pStyle w:val="4"/>
        <w:rPr>
          <w:lang w:eastAsia="zh-CN"/>
        </w:rPr>
      </w:pPr>
      <w:bookmarkStart w:id="0" w:name="_Toc20287"/>
      <w:r>
        <w:rPr>
          <w:lang w:eastAsia="zh-CN"/>
        </w:rPr>
        <w:t>招 标 人：</w:t>
      </w:r>
      <w:bookmarkEnd w:id="0"/>
      <w:r>
        <w:rPr>
          <w:rFonts w:hint="eastAsia"/>
          <w:lang w:eastAsia="zh-CN"/>
        </w:rPr>
        <w:t>宝丰县住房和城乡建设局</w:t>
      </w:r>
    </w:p>
    <w:p>
      <w:pPr>
        <w:pStyle w:val="11"/>
        <w:jc w:val="center"/>
        <w:rPr>
          <w:b/>
          <w:bCs/>
          <w:sz w:val="32"/>
          <w:szCs w:val="32"/>
          <w:lang w:eastAsia="zh-CN"/>
        </w:rPr>
      </w:pPr>
    </w:p>
    <w:p>
      <w:pPr>
        <w:tabs>
          <w:tab w:val="left" w:pos="2829"/>
        </w:tabs>
        <w:spacing w:line="410" w:lineRule="auto"/>
        <w:jc w:val="center"/>
        <w:outlineLvl w:val="0"/>
        <w:rPr>
          <w:b/>
          <w:w w:val="99"/>
          <w:sz w:val="30"/>
          <w:lang w:eastAsia="zh-CN"/>
        </w:rPr>
      </w:pPr>
      <w:bookmarkStart w:id="1" w:name="_Toc21411"/>
      <w:r>
        <w:rPr>
          <w:rFonts w:hint="eastAsia"/>
          <w:b/>
          <w:bCs/>
          <w:sz w:val="32"/>
          <w:szCs w:val="32"/>
          <w:lang w:val="en-US" w:eastAsia="zh-CN"/>
        </w:rPr>
        <w:t xml:space="preserve"> </w:t>
      </w:r>
      <w:r>
        <w:rPr>
          <w:b/>
          <w:bCs/>
          <w:sz w:val="32"/>
          <w:szCs w:val="32"/>
          <w:lang w:eastAsia="zh-CN"/>
        </w:rPr>
        <w:t>代理机构：</w:t>
      </w:r>
      <w:bookmarkEnd w:id="1"/>
      <w:r>
        <w:rPr>
          <w:rFonts w:hint="eastAsia"/>
          <w:b/>
          <w:bCs/>
          <w:sz w:val="32"/>
          <w:szCs w:val="32"/>
          <w:lang w:eastAsia="zh-CN"/>
        </w:rPr>
        <w:t>宝丰县智诚招标代理有限公司</w:t>
      </w:r>
    </w:p>
    <w:p>
      <w:pPr>
        <w:tabs>
          <w:tab w:val="left" w:pos="2829"/>
        </w:tabs>
        <w:spacing w:line="410" w:lineRule="auto"/>
        <w:ind w:firstLine="2087" w:firstLineChars="700"/>
        <w:outlineLvl w:val="0"/>
        <w:rPr>
          <w:b/>
          <w:sz w:val="30"/>
          <w:lang w:eastAsia="zh-CN"/>
        </w:rPr>
      </w:pPr>
      <w:bookmarkStart w:id="2" w:name="_Toc31864"/>
      <w:r>
        <w:rPr>
          <w:b/>
          <w:w w:val="99"/>
          <w:sz w:val="30"/>
          <w:lang w:eastAsia="zh-CN"/>
        </w:rPr>
        <w:t>日</w:t>
      </w:r>
      <w:r>
        <w:rPr>
          <w:rFonts w:hint="eastAsia"/>
          <w:b/>
          <w:w w:val="99"/>
          <w:sz w:val="30"/>
          <w:lang w:eastAsia="zh-CN"/>
        </w:rPr>
        <w:t xml:space="preserve"> </w:t>
      </w:r>
      <w:r>
        <w:rPr>
          <w:b/>
          <w:w w:val="99"/>
          <w:sz w:val="30"/>
          <w:lang w:eastAsia="zh-CN"/>
        </w:rPr>
        <w:t xml:space="preserve">   期</w:t>
      </w:r>
      <w:r>
        <w:rPr>
          <w:b/>
          <w:spacing w:val="2"/>
          <w:w w:val="99"/>
          <w:sz w:val="30"/>
          <w:lang w:eastAsia="zh-CN"/>
        </w:rPr>
        <w:t>：</w:t>
      </w:r>
      <w:r>
        <w:rPr>
          <w:b/>
          <w:w w:val="99"/>
          <w:sz w:val="30"/>
          <w:lang w:eastAsia="zh-CN"/>
        </w:rPr>
        <w:t>二</w:t>
      </w:r>
      <w:r>
        <w:rPr>
          <w:b/>
          <w:spacing w:val="-77"/>
          <w:sz w:val="30"/>
          <w:lang w:eastAsia="zh-CN"/>
        </w:rPr>
        <w:t xml:space="preserve"> </w:t>
      </w:r>
      <w:r>
        <w:rPr>
          <w:b/>
          <w:w w:val="99"/>
          <w:sz w:val="30"/>
          <w:lang w:eastAsia="zh-CN"/>
        </w:rPr>
        <w:t>0</w:t>
      </w:r>
      <w:r>
        <w:rPr>
          <w:b/>
          <w:spacing w:val="-76"/>
          <w:sz w:val="30"/>
          <w:lang w:eastAsia="zh-CN"/>
        </w:rPr>
        <w:t xml:space="preserve"> </w:t>
      </w:r>
      <w:r>
        <w:rPr>
          <w:b/>
          <w:w w:val="99"/>
          <w:sz w:val="30"/>
          <w:lang w:eastAsia="zh-CN"/>
        </w:rPr>
        <w:t>二</w:t>
      </w:r>
      <w:r>
        <w:rPr>
          <w:b/>
          <w:spacing w:val="-75"/>
          <w:sz w:val="30"/>
          <w:lang w:eastAsia="zh-CN"/>
        </w:rPr>
        <w:t xml:space="preserve"> </w:t>
      </w:r>
      <w:r>
        <w:rPr>
          <w:rFonts w:hint="eastAsia"/>
          <w:b/>
          <w:w w:val="99"/>
          <w:sz w:val="30"/>
          <w:lang w:val="en-US" w:eastAsia="zh-CN"/>
        </w:rPr>
        <w:t>三</w:t>
      </w:r>
      <w:r>
        <w:rPr>
          <w:b/>
          <w:w w:val="99"/>
          <w:sz w:val="30"/>
          <w:lang w:eastAsia="zh-CN"/>
        </w:rPr>
        <w:t>年</w:t>
      </w:r>
      <w:r>
        <w:rPr>
          <w:rFonts w:hint="eastAsia"/>
          <w:b/>
          <w:spacing w:val="2"/>
          <w:w w:val="99"/>
          <w:sz w:val="30"/>
          <w:lang w:val="en-US" w:eastAsia="zh-CN"/>
        </w:rPr>
        <w:t>十一</w:t>
      </w:r>
      <w:r>
        <w:rPr>
          <w:b/>
          <w:w w:val="99"/>
          <w:sz w:val="30"/>
          <w:lang w:eastAsia="zh-CN"/>
        </w:rPr>
        <w:t>月</w:t>
      </w:r>
      <w:bookmarkEnd w:id="2"/>
    </w:p>
    <w:p>
      <w:pPr>
        <w:spacing w:line="410" w:lineRule="auto"/>
        <w:rPr>
          <w:sz w:val="30"/>
          <w:lang w:eastAsia="zh-CN"/>
        </w:rPr>
        <w:sectPr>
          <w:type w:val="continuous"/>
          <w:pgSz w:w="11910" w:h="16840"/>
          <w:pgMar w:top="1360" w:right="1400" w:bottom="280" w:left="1380" w:header="720" w:footer="720" w:gutter="0"/>
          <w:cols w:space="720" w:num="1"/>
        </w:sectPr>
      </w:pPr>
    </w:p>
    <w:p>
      <w:pPr>
        <w:pStyle w:val="11"/>
        <w:spacing w:before="11"/>
        <w:rPr>
          <w:b/>
          <w:sz w:val="13"/>
          <w:szCs w:val="32"/>
          <w:lang w:eastAsia="zh-CN"/>
        </w:rPr>
      </w:pPr>
    </w:p>
    <w:p>
      <w:pPr>
        <w:pStyle w:val="4"/>
        <w:tabs>
          <w:tab w:val="left" w:pos="640"/>
        </w:tabs>
        <w:ind w:right="60"/>
        <w:rPr>
          <w:rFonts w:ascii="仿宋" w:eastAsia="仿宋"/>
          <w:sz w:val="48"/>
          <w:szCs w:val="48"/>
          <w:lang w:eastAsia="zh-CN"/>
        </w:rPr>
      </w:pPr>
      <w:bookmarkStart w:id="3" w:name="_Toc22570"/>
      <w:r>
        <w:rPr>
          <w:rFonts w:hint="eastAsia" w:ascii="仿宋" w:eastAsia="仿宋"/>
          <w:sz w:val="48"/>
          <w:szCs w:val="48"/>
          <w:lang w:eastAsia="zh-CN"/>
        </w:rPr>
        <w:t>目</w:t>
      </w:r>
      <w:r>
        <w:rPr>
          <w:rFonts w:hint="eastAsia" w:ascii="仿宋" w:eastAsia="仿宋"/>
          <w:sz w:val="48"/>
          <w:szCs w:val="48"/>
          <w:lang w:eastAsia="zh-CN"/>
        </w:rPr>
        <w:tab/>
      </w:r>
      <w:r>
        <w:rPr>
          <w:rFonts w:hint="eastAsia" w:ascii="仿宋" w:eastAsia="仿宋"/>
          <w:sz w:val="48"/>
          <w:szCs w:val="48"/>
          <w:lang w:eastAsia="zh-CN"/>
        </w:rPr>
        <w:t>录</w:t>
      </w:r>
      <w:bookmarkEnd w:id="3"/>
    </w:p>
    <w:p>
      <w:pPr>
        <w:rPr>
          <w:rFonts w:ascii="仿宋" w:eastAsia="仿宋"/>
          <w:lang w:eastAsia="zh-CN"/>
        </w:rPr>
        <w:sectPr>
          <w:headerReference r:id="rId3" w:type="default"/>
          <w:footerReference r:id="rId4" w:type="default"/>
          <w:pgSz w:w="11910" w:h="16840"/>
          <w:pgMar w:top="1140" w:right="1060" w:bottom="1242" w:left="1120" w:header="882" w:footer="865" w:gutter="0"/>
          <w:pgNumType w:start="1"/>
          <w:cols w:space="720" w:num="1"/>
        </w:sectPr>
      </w:pPr>
    </w:p>
    <w:sdt>
      <w:sdtPr>
        <w:rPr>
          <w:sz w:val="21"/>
        </w:rPr>
        <w:id w:val="147480035"/>
        <w15:color w:val="DBDBDB"/>
        <w:docPartObj>
          <w:docPartGallery w:val="Table of Contents"/>
          <w:docPartUnique/>
        </w:docPartObj>
      </w:sdtPr>
      <w:sdtEndPr>
        <w:rPr>
          <w:rFonts w:ascii="Calibri" w:eastAsia="Calibri"/>
          <w:sz w:val="22"/>
          <w:lang w:eastAsia="zh-CN"/>
        </w:rPr>
      </w:sdtEndPr>
      <w:sdtContent>
        <w:p>
          <w:pPr>
            <w:jc w:val="center"/>
          </w:pPr>
        </w:p>
        <w:p>
          <w:pPr>
            <w:pStyle w:val="43"/>
            <w:tabs>
              <w:tab w:val="right" w:pos="2800"/>
              <w:tab w:val="right" w:leader="dot" w:pos="9730"/>
            </w:tabs>
            <w:ind w:left="880"/>
          </w:pPr>
          <w:r>
            <w:rPr>
              <w:rFonts w:ascii="Calibri" w:eastAsia="Calibri"/>
            </w:rPr>
            <w:fldChar w:fldCharType="begin"/>
          </w:r>
          <w:r>
            <w:rPr>
              <w:rFonts w:ascii="Calibri" w:eastAsia="Calibri"/>
            </w:rPr>
            <w:instrText xml:space="preserve">TOC \o "1-3" \h \u </w:instrText>
          </w:r>
          <w:r>
            <w:rPr>
              <w:rFonts w:ascii="Calibri" w:eastAsia="Calibri"/>
            </w:rPr>
            <w:fldChar w:fldCharType="separate"/>
          </w:r>
        </w:p>
        <w:p>
          <w:pPr>
            <w:pStyle w:val="44"/>
            <w:tabs>
              <w:tab w:val="right" w:leader="dot" w:pos="9730"/>
            </w:tabs>
            <w:spacing w:line="800" w:lineRule="exact"/>
            <w:rPr>
              <w:sz w:val="32"/>
              <w:szCs w:val="32"/>
            </w:rPr>
          </w:pPr>
          <w:r>
            <w:fldChar w:fldCharType="begin"/>
          </w:r>
          <w:r>
            <w:instrText xml:space="preserve"> HYPERLINK \l "_Toc6645" </w:instrText>
          </w:r>
          <w:r>
            <w:fldChar w:fldCharType="separate"/>
          </w:r>
          <w:r>
            <w:rPr>
              <w:rFonts w:hint="eastAsia" w:ascii="宋体" w:hAnsi="宋体" w:eastAsia="宋体" w:cs="宋体"/>
              <w:sz w:val="32"/>
              <w:szCs w:val="32"/>
            </w:rPr>
            <w:t>第一章 招标公告</w:t>
          </w:r>
          <w:r>
            <w:rPr>
              <w:rFonts w:hint="eastAsia" w:ascii="宋体" w:hAnsi="宋体" w:eastAsia="宋体" w:cs="宋体"/>
              <w:sz w:val="32"/>
              <w:szCs w:val="32"/>
              <w:lang w:val="en-US" w:eastAsia="zh-CN"/>
            </w:rPr>
            <w:t>.</w:t>
          </w:r>
          <w:r>
            <w:rPr>
              <w:sz w:val="32"/>
              <w:szCs w:val="32"/>
            </w:rPr>
            <w:tab/>
          </w:r>
          <w:r>
            <w:rPr>
              <w:rFonts w:hint="eastAsia"/>
              <w:sz w:val="32"/>
              <w:szCs w:val="32"/>
            </w:rPr>
            <w:t>2</w:t>
          </w:r>
          <w:r>
            <w:rPr>
              <w:rFonts w:hint="eastAsia"/>
              <w:sz w:val="32"/>
              <w:szCs w:val="32"/>
            </w:rPr>
            <w:fldChar w:fldCharType="end"/>
          </w:r>
        </w:p>
        <w:p>
          <w:pPr>
            <w:pStyle w:val="44"/>
            <w:tabs>
              <w:tab w:val="right" w:leader="dot" w:pos="9730"/>
            </w:tabs>
            <w:spacing w:line="800" w:lineRule="exact"/>
            <w:rPr>
              <w:sz w:val="32"/>
              <w:szCs w:val="32"/>
            </w:rPr>
          </w:pPr>
          <w:r>
            <w:fldChar w:fldCharType="begin"/>
          </w:r>
          <w:r>
            <w:instrText xml:space="preserve"> HYPERLINK \l "_Toc24789" </w:instrText>
          </w:r>
          <w:r>
            <w:fldChar w:fldCharType="separate"/>
          </w:r>
          <w:r>
            <w:rPr>
              <w:rFonts w:hint="eastAsia"/>
              <w:sz w:val="32"/>
              <w:szCs w:val="32"/>
            </w:rPr>
            <w:t>第二章  投标人须知</w:t>
          </w:r>
          <w:r>
            <w:rPr>
              <w:sz w:val="32"/>
              <w:szCs w:val="32"/>
            </w:rPr>
            <w:tab/>
          </w:r>
          <w:r>
            <w:rPr>
              <w:rFonts w:hint="eastAsia"/>
              <w:sz w:val="32"/>
              <w:szCs w:val="32"/>
            </w:rPr>
            <w:t>7</w:t>
          </w:r>
          <w:r>
            <w:rPr>
              <w:rFonts w:hint="eastAsia"/>
              <w:sz w:val="32"/>
              <w:szCs w:val="32"/>
            </w:rPr>
            <w:fldChar w:fldCharType="end"/>
          </w:r>
        </w:p>
        <w:p>
          <w:pPr>
            <w:pStyle w:val="44"/>
            <w:tabs>
              <w:tab w:val="right" w:pos="2400"/>
              <w:tab w:val="right" w:leader="dot" w:pos="9730"/>
            </w:tabs>
            <w:spacing w:line="800" w:lineRule="exact"/>
            <w:rPr>
              <w:sz w:val="32"/>
              <w:szCs w:val="32"/>
            </w:rPr>
          </w:pPr>
          <w:r>
            <w:fldChar w:fldCharType="begin"/>
          </w:r>
          <w:r>
            <w:instrText xml:space="preserve"> HYPERLINK \l "_Toc18173" </w:instrText>
          </w:r>
          <w:r>
            <w:fldChar w:fldCharType="separate"/>
          </w:r>
          <w:r>
            <w:rPr>
              <w:sz w:val="32"/>
              <w:szCs w:val="32"/>
            </w:rPr>
            <w:t>第三章</w:t>
          </w:r>
          <w:r>
            <w:rPr>
              <w:sz w:val="32"/>
              <w:szCs w:val="32"/>
            </w:rPr>
            <w:tab/>
          </w:r>
          <w:r>
            <w:rPr>
              <w:sz w:val="32"/>
              <w:szCs w:val="32"/>
            </w:rPr>
            <w:t>评标办法</w:t>
          </w:r>
          <w:r>
            <w:rPr>
              <w:sz w:val="32"/>
              <w:szCs w:val="32"/>
            </w:rPr>
            <w:tab/>
          </w:r>
          <w:r>
            <w:rPr>
              <w:sz w:val="32"/>
              <w:szCs w:val="32"/>
            </w:rPr>
            <w:fldChar w:fldCharType="begin"/>
          </w:r>
          <w:r>
            <w:rPr>
              <w:sz w:val="32"/>
              <w:szCs w:val="32"/>
            </w:rPr>
            <w:instrText xml:space="preserve"> PAGEREF _Toc18173 \h </w:instrText>
          </w:r>
          <w:r>
            <w:rPr>
              <w:sz w:val="32"/>
              <w:szCs w:val="32"/>
            </w:rPr>
            <w:fldChar w:fldCharType="separate"/>
          </w:r>
          <w:r>
            <w:rPr>
              <w:sz w:val="32"/>
              <w:szCs w:val="32"/>
            </w:rPr>
            <w:t>2</w:t>
          </w:r>
          <w:r>
            <w:rPr>
              <w:rFonts w:hint="eastAsia"/>
              <w:sz w:val="32"/>
              <w:szCs w:val="32"/>
            </w:rPr>
            <w:t>3</w:t>
          </w:r>
          <w:r>
            <w:rPr>
              <w:sz w:val="32"/>
              <w:szCs w:val="32"/>
            </w:rPr>
            <w:fldChar w:fldCharType="end"/>
          </w:r>
          <w:r>
            <w:rPr>
              <w:sz w:val="32"/>
              <w:szCs w:val="32"/>
            </w:rPr>
            <w:fldChar w:fldCharType="end"/>
          </w:r>
        </w:p>
        <w:p>
          <w:pPr>
            <w:pStyle w:val="44"/>
            <w:tabs>
              <w:tab w:val="right" w:pos="2400"/>
              <w:tab w:val="right" w:leader="dot" w:pos="9730"/>
            </w:tabs>
            <w:spacing w:line="800" w:lineRule="exact"/>
            <w:rPr>
              <w:sz w:val="32"/>
              <w:szCs w:val="32"/>
            </w:rPr>
          </w:pPr>
          <w:r>
            <w:fldChar w:fldCharType="begin"/>
          </w:r>
          <w:r>
            <w:instrText xml:space="preserve"> HYPERLINK \l "_Toc4519" </w:instrText>
          </w:r>
          <w:r>
            <w:fldChar w:fldCharType="separate"/>
          </w:r>
          <w:r>
            <w:rPr>
              <w:sz w:val="32"/>
              <w:szCs w:val="32"/>
            </w:rPr>
            <w:t>第四章</w:t>
          </w:r>
          <w:r>
            <w:rPr>
              <w:sz w:val="32"/>
              <w:szCs w:val="32"/>
            </w:rPr>
            <w:tab/>
          </w:r>
          <w:r>
            <w:rPr>
              <w:rFonts w:hint="eastAsia"/>
              <w:sz w:val="32"/>
              <w:szCs w:val="32"/>
            </w:rPr>
            <w:t xml:space="preserve">  </w:t>
          </w:r>
          <w:r>
            <w:rPr>
              <w:sz w:val="32"/>
              <w:szCs w:val="32"/>
            </w:rPr>
            <w:t>合同条款及格式</w:t>
          </w:r>
          <w:r>
            <w:rPr>
              <w:sz w:val="32"/>
              <w:szCs w:val="32"/>
            </w:rPr>
            <w:tab/>
          </w:r>
          <w:r>
            <w:rPr>
              <w:sz w:val="32"/>
              <w:szCs w:val="32"/>
            </w:rPr>
            <w:fldChar w:fldCharType="begin"/>
          </w:r>
          <w:r>
            <w:rPr>
              <w:sz w:val="32"/>
              <w:szCs w:val="32"/>
            </w:rPr>
            <w:instrText xml:space="preserve"> PAGEREF _Toc4519 \h </w:instrText>
          </w:r>
          <w:r>
            <w:rPr>
              <w:sz w:val="32"/>
              <w:szCs w:val="32"/>
            </w:rPr>
            <w:fldChar w:fldCharType="separate"/>
          </w:r>
          <w:r>
            <w:rPr>
              <w:sz w:val="32"/>
              <w:szCs w:val="32"/>
            </w:rPr>
            <w:t>3</w:t>
          </w:r>
          <w:r>
            <w:rPr>
              <w:rFonts w:hint="eastAsia"/>
              <w:sz w:val="32"/>
              <w:szCs w:val="32"/>
            </w:rPr>
            <w:t>0</w:t>
          </w:r>
          <w:r>
            <w:rPr>
              <w:sz w:val="32"/>
              <w:szCs w:val="32"/>
            </w:rPr>
            <w:fldChar w:fldCharType="end"/>
          </w:r>
          <w:r>
            <w:rPr>
              <w:sz w:val="32"/>
              <w:szCs w:val="32"/>
            </w:rPr>
            <w:fldChar w:fldCharType="end"/>
          </w:r>
        </w:p>
        <w:p>
          <w:pPr>
            <w:pStyle w:val="44"/>
            <w:tabs>
              <w:tab w:val="right" w:pos="2400"/>
              <w:tab w:val="right" w:leader="dot" w:pos="9730"/>
            </w:tabs>
            <w:spacing w:line="800" w:lineRule="exact"/>
            <w:rPr>
              <w:sz w:val="32"/>
              <w:szCs w:val="32"/>
            </w:rPr>
          </w:pPr>
          <w:r>
            <w:fldChar w:fldCharType="begin"/>
          </w:r>
          <w:r>
            <w:instrText xml:space="preserve"> HYPERLINK \l "_Toc31137" </w:instrText>
          </w:r>
          <w:r>
            <w:fldChar w:fldCharType="separate"/>
          </w:r>
          <w:r>
            <w:rPr>
              <w:sz w:val="32"/>
              <w:szCs w:val="32"/>
            </w:rPr>
            <w:t>第</w:t>
          </w:r>
          <w:r>
            <w:rPr>
              <w:rFonts w:hint="eastAsia"/>
              <w:sz w:val="32"/>
              <w:szCs w:val="32"/>
            </w:rPr>
            <w:t>五</w:t>
          </w:r>
          <w:r>
            <w:rPr>
              <w:sz w:val="32"/>
              <w:szCs w:val="32"/>
            </w:rPr>
            <w:t>章</w:t>
          </w:r>
          <w:r>
            <w:rPr>
              <w:rFonts w:hint="eastAsia"/>
              <w:sz w:val="32"/>
              <w:szCs w:val="32"/>
            </w:rPr>
            <w:t xml:space="preserve">  </w:t>
          </w:r>
          <w:r>
            <w:rPr>
              <w:sz w:val="32"/>
              <w:szCs w:val="32"/>
            </w:rPr>
            <w:tab/>
          </w:r>
          <w:r>
            <w:rPr>
              <w:sz w:val="32"/>
              <w:szCs w:val="32"/>
            </w:rPr>
            <w:t>技术标准和要求</w:t>
          </w:r>
          <w:r>
            <w:rPr>
              <w:sz w:val="32"/>
              <w:szCs w:val="32"/>
            </w:rPr>
            <w:tab/>
          </w:r>
          <w:r>
            <w:rPr>
              <w:sz w:val="32"/>
              <w:szCs w:val="32"/>
            </w:rPr>
            <w:fldChar w:fldCharType="begin"/>
          </w:r>
          <w:r>
            <w:rPr>
              <w:sz w:val="32"/>
              <w:szCs w:val="32"/>
            </w:rPr>
            <w:instrText xml:space="preserve"> PAGEREF _Toc31137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45"/>
            <w:tabs>
              <w:tab w:val="right" w:pos="2800"/>
              <w:tab w:val="right" w:leader="dot" w:pos="9730"/>
            </w:tabs>
            <w:spacing w:line="1000" w:lineRule="exact"/>
            <w:ind w:left="0" w:leftChars="0"/>
            <w:rPr>
              <w:sz w:val="32"/>
              <w:szCs w:val="32"/>
            </w:rPr>
          </w:pPr>
          <w:r>
            <w:fldChar w:fldCharType="begin"/>
          </w:r>
          <w:r>
            <w:instrText xml:space="preserve"> HYPERLINK \l "_Toc15254" </w:instrText>
          </w:r>
          <w:r>
            <w:fldChar w:fldCharType="separate"/>
          </w:r>
          <w:r>
            <w:rPr>
              <w:sz w:val="32"/>
              <w:szCs w:val="32"/>
            </w:rPr>
            <w:t>第</w:t>
          </w:r>
          <w:r>
            <w:rPr>
              <w:rFonts w:hint="eastAsia"/>
              <w:sz w:val="32"/>
              <w:szCs w:val="32"/>
            </w:rPr>
            <w:t>六</w:t>
          </w:r>
          <w:r>
            <w:rPr>
              <w:sz w:val="32"/>
              <w:szCs w:val="32"/>
            </w:rPr>
            <w:t>章</w:t>
          </w:r>
          <w:r>
            <w:rPr>
              <w:sz w:val="32"/>
              <w:szCs w:val="32"/>
            </w:rPr>
            <w:tab/>
          </w:r>
          <w:r>
            <w:rPr>
              <w:rFonts w:hint="eastAsia"/>
              <w:sz w:val="32"/>
              <w:szCs w:val="32"/>
            </w:rPr>
            <w:t xml:space="preserve">  </w:t>
          </w:r>
          <w:r>
            <w:rPr>
              <w:sz w:val="32"/>
              <w:szCs w:val="32"/>
            </w:rPr>
            <w:t>投标文件格式</w:t>
          </w:r>
          <w:r>
            <w:rPr>
              <w:sz w:val="32"/>
              <w:szCs w:val="32"/>
            </w:rPr>
            <w:tab/>
          </w:r>
          <w:r>
            <w:rPr>
              <w:sz w:val="32"/>
              <w:szCs w:val="32"/>
            </w:rPr>
            <w:fldChar w:fldCharType="begin"/>
          </w:r>
          <w:r>
            <w:rPr>
              <w:sz w:val="32"/>
              <w:szCs w:val="32"/>
            </w:rPr>
            <w:instrText xml:space="preserve"> PAGEREF _Toc15254 \h </w:instrText>
          </w:r>
          <w:r>
            <w:rPr>
              <w:sz w:val="32"/>
              <w:szCs w:val="32"/>
            </w:rPr>
            <w:fldChar w:fldCharType="separate"/>
          </w:r>
          <w:r>
            <w:rPr>
              <w:sz w:val="32"/>
              <w:szCs w:val="32"/>
            </w:rPr>
            <w:t>36</w:t>
          </w:r>
          <w:r>
            <w:rPr>
              <w:sz w:val="32"/>
              <w:szCs w:val="32"/>
            </w:rPr>
            <w:fldChar w:fldCharType="end"/>
          </w:r>
          <w:r>
            <w:rPr>
              <w:sz w:val="32"/>
              <w:szCs w:val="32"/>
            </w:rPr>
            <w:fldChar w:fldCharType="end"/>
          </w:r>
        </w:p>
        <w:p>
          <w:pPr>
            <w:pStyle w:val="43"/>
            <w:tabs>
              <w:tab w:val="right" w:leader="dot" w:pos="9730"/>
            </w:tabs>
            <w:spacing w:line="1000" w:lineRule="exact"/>
            <w:ind w:left="880"/>
          </w:pPr>
        </w:p>
        <w:p>
          <w:pPr>
            <w:rPr>
              <w:rFonts w:ascii="Calibri" w:eastAsia="Calibri"/>
              <w:lang w:eastAsia="zh-CN"/>
            </w:rPr>
            <w:sectPr>
              <w:type w:val="continuous"/>
              <w:pgSz w:w="11910" w:h="16840"/>
              <w:pgMar w:top="1160" w:right="1060" w:bottom="1242" w:left="1120" w:header="720" w:footer="720" w:gutter="0"/>
              <w:cols w:space="720" w:num="1"/>
            </w:sectPr>
          </w:pPr>
          <w:r>
            <w:rPr>
              <w:rFonts w:ascii="Calibri" w:eastAsia="Calibri"/>
              <w:lang w:eastAsia="zh-CN"/>
            </w:rPr>
            <w:fldChar w:fldCharType="end"/>
          </w:r>
        </w:p>
      </w:sdtContent>
    </w:sdt>
    <w:p>
      <w:pPr>
        <w:pStyle w:val="5"/>
        <w:spacing w:before="142"/>
        <w:ind w:left="3635" w:right="3635"/>
        <w:rPr>
          <w:rFonts w:ascii="黑体" w:eastAsia="黑体"/>
          <w:lang w:eastAsia="zh-CN"/>
        </w:rPr>
      </w:pPr>
      <w:bookmarkStart w:id="4" w:name="第一章、招标公告"/>
      <w:bookmarkEnd w:id="4"/>
      <w:bookmarkStart w:id="5" w:name="_Toc6645"/>
      <w:r>
        <w:rPr>
          <w:rFonts w:hint="eastAsia" w:ascii="黑体" w:eastAsia="黑体"/>
          <w:lang w:eastAsia="zh-CN"/>
        </w:rPr>
        <w:t>第一章、招标公告</w:t>
      </w:r>
      <w:bookmarkEnd w:id="5"/>
    </w:p>
    <w:p>
      <w:pPr>
        <w:pStyle w:val="28"/>
        <w:widowControl/>
        <w:spacing w:line="360" w:lineRule="auto"/>
        <w:jc w:val="center"/>
        <w:rPr>
          <w:rFonts w:hint="eastAsia" w:ascii="宋体" w:hAnsi="宋体" w:cs="宋体"/>
          <w:b/>
          <w:bCs/>
        </w:rPr>
      </w:pPr>
      <w:bookmarkStart w:id="6" w:name="_Toc485"/>
      <w:bookmarkStart w:id="7" w:name="_Toc21779"/>
      <w:bookmarkStart w:id="8" w:name="_Toc25228"/>
      <w:bookmarkStart w:id="9" w:name="_Toc24789"/>
      <w:bookmarkStart w:id="10" w:name="_Toc20729"/>
      <w:bookmarkStart w:id="11" w:name="_Toc9323"/>
      <w:bookmarkStart w:id="12" w:name="_Toc18667"/>
      <w:r>
        <w:rPr>
          <w:rFonts w:hint="eastAsia" w:ascii="宋体" w:hAnsi="宋体" w:cs="宋体"/>
          <w:b/>
          <w:bCs/>
          <w:lang w:eastAsia="zh-CN"/>
        </w:rPr>
        <w:t>宝丰县住房和城乡建设局</w:t>
      </w:r>
      <w:r>
        <w:rPr>
          <w:rFonts w:hint="eastAsia" w:ascii="宋体" w:hAnsi="宋体" w:cs="宋体"/>
          <w:b/>
          <w:bCs/>
        </w:rPr>
        <w:t>关于</w:t>
      </w:r>
      <w:r>
        <w:rPr>
          <w:rFonts w:hint="eastAsia" w:ascii="宋体" w:hAnsi="宋体" w:cs="宋体"/>
          <w:b/>
          <w:bCs/>
          <w:lang w:eastAsia="zh-CN"/>
        </w:rPr>
        <w:t>宝丰县文化路（刘岭立交桥-宝州路）提升改造工程</w:t>
      </w:r>
      <w:r>
        <w:rPr>
          <w:rFonts w:hint="eastAsia" w:ascii="宋体" w:hAnsi="宋体" w:cs="宋体"/>
          <w:b/>
          <w:bCs/>
        </w:rPr>
        <w:t>公开招标公告</w:t>
      </w:r>
    </w:p>
    <w:p>
      <w:pPr>
        <w:pStyle w:val="28"/>
        <w:widowControl/>
        <w:spacing w:before="0" w:beforeAutospacing="0" w:after="0" w:afterAutospacing="0" w:line="540" w:lineRule="exact"/>
        <w:rPr>
          <w:rFonts w:hint="eastAsia" w:ascii="宋体" w:hAnsi="宋体" w:cs="宋体"/>
          <w:b/>
          <w:bCs/>
          <w:color w:val="000000"/>
          <w:sz w:val="21"/>
          <w:szCs w:val="21"/>
        </w:rPr>
      </w:pPr>
      <w:r>
        <w:rPr>
          <w:rFonts w:hint="eastAsia" w:ascii="宋体" w:hAnsi="宋体" w:cs="宋体"/>
          <w:b/>
          <w:bCs/>
          <w:color w:val="000000"/>
          <w:sz w:val="21"/>
          <w:szCs w:val="21"/>
        </w:rPr>
        <w:t xml:space="preserve">一、项目基本情况 </w:t>
      </w:r>
    </w:p>
    <w:p>
      <w:pPr>
        <w:pStyle w:val="28"/>
        <w:widowControl/>
        <w:spacing w:before="0" w:beforeAutospacing="0" w:after="0" w:afterAutospacing="0" w:line="540" w:lineRule="exact"/>
        <w:rPr>
          <w:rFonts w:hint="default" w:ascii="宋体" w:hAnsi="宋体" w:cs="宋体"/>
          <w:b/>
          <w:bCs/>
          <w:color w:val="000000"/>
          <w:sz w:val="21"/>
          <w:szCs w:val="21"/>
          <w:lang w:val="en-US" w:eastAsia="zh-CN"/>
        </w:rPr>
      </w:pPr>
      <w:r>
        <w:rPr>
          <w:rFonts w:hint="eastAsia" w:ascii="宋体" w:hAnsi="宋体" w:cs="宋体"/>
          <w:b/>
          <w:bCs/>
          <w:color w:val="000000"/>
          <w:sz w:val="21"/>
          <w:szCs w:val="21"/>
        </w:rPr>
        <w:t>1、项目编号：</w:t>
      </w:r>
      <w:r>
        <w:rPr>
          <w:rFonts w:hint="eastAsia" w:cs="宋体"/>
          <w:b/>
          <w:bCs/>
          <w:color w:val="000000"/>
          <w:sz w:val="21"/>
          <w:szCs w:val="21"/>
          <w:lang w:val="en-US" w:eastAsia="zh-CN"/>
        </w:rPr>
        <w:t>宝财招标-2023-65</w:t>
      </w:r>
      <w:bookmarkStart w:id="390" w:name="_GoBack"/>
      <w:bookmarkEnd w:id="390"/>
      <w:r>
        <w:rPr>
          <w:rFonts w:hint="eastAsia" w:cs="宋体"/>
          <w:b/>
          <w:bCs/>
          <w:color w:val="000000"/>
          <w:sz w:val="21"/>
          <w:szCs w:val="21"/>
          <w:lang w:val="en-US" w:eastAsia="zh-CN"/>
        </w:rPr>
        <w:t xml:space="preserve"> </w:t>
      </w:r>
    </w:p>
    <w:p>
      <w:pPr>
        <w:pStyle w:val="28"/>
        <w:widowControl/>
        <w:spacing w:before="0" w:beforeAutospacing="0" w:after="0" w:afterAutospacing="0" w:line="540" w:lineRule="exact"/>
        <w:rPr>
          <w:rFonts w:hint="eastAsia" w:ascii="宋体" w:hAnsi="宋体" w:eastAsia="宋体" w:cs="宋体"/>
          <w:b/>
          <w:bCs/>
          <w:color w:val="000000"/>
          <w:sz w:val="21"/>
          <w:szCs w:val="21"/>
          <w:lang w:eastAsia="zh-CN"/>
        </w:rPr>
      </w:pPr>
      <w:r>
        <w:rPr>
          <w:rFonts w:hint="eastAsia" w:ascii="宋体" w:hAnsi="宋体" w:cs="宋体"/>
          <w:b/>
          <w:bCs/>
          <w:color w:val="000000"/>
          <w:sz w:val="21"/>
          <w:szCs w:val="21"/>
        </w:rPr>
        <w:t>2、项目名称：</w:t>
      </w:r>
      <w:r>
        <w:rPr>
          <w:rFonts w:hint="eastAsia" w:ascii="宋体" w:hAnsi="宋体" w:cs="宋体"/>
          <w:b/>
          <w:bCs/>
          <w:color w:val="000000"/>
          <w:sz w:val="21"/>
          <w:szCs w:val="21"/>
          <w:lang w:eastAsia="zh-CN"/>
        </w:rPr>
        <w:t>宝丰县文化路（刘岭立交桥-宝州路）提升改造工程</w:t>
      </w:r>
    </w:p>
    <w:p>
      <w:pPr>
        <w:pStyle w:val="28"/>
        <w:widowControl/>
        <w:spacing w:before="0" w:beforeAutospacing="0" w:after="0" w:afterAutospacing="0" w:line="540" w:lineRule="exact"/>
        <w:rPr>
          <w:rFonts w:hint="eastAsia" w:ascii="宋体" w:hAnsi="宋体" w:cs="宋体"/>
          <w:b/>
          <w:bCs/>
          <w:color w:val="000000"/>
          <w:sz w:val="21"/>
          <w:szCs w:val="21"/>
        </w:rPr>
      </w:pPr>
      <w:r>
        <w:rPr>
          <w:rFonts w:hint="eastAsia" w:ascii="宋体" w:hAnsi="宋体" w:cs="宋体"/>
          <w:b/>
          <w:bCs/>
          <w:color w:val="000000"/>
          <w:sz w:val="21"/>
          <w:szCs w:val="21"/>
        </w:rPr>
        <w:t xml:space="preserve">3、采购方式：公开招标 </w:t>
      </w:r>
    </w:p>
    <w:p>
      <w:pPr>
        <w:pStyle w:val="28"/>
        <w:widowControl/>
        <w:spacing w:before="0" w:beforeAutospacing="0" w:after="0" w:afterAutospacing="0" w:line="540" w:lineRule="exact"/>
        <w:rPr>
          <w:rFonts w:hint="eastAsia" w:ascii="宋体" w:hAnsi="宋体" w:cs="宋体"/>
          <w:b/>
          <w:bCs/>
          <w:color w:val="000000"/>
          <w:sz w:val="21"/>
          <w:szCs w:val="21"/>
        </w:rPr>
      </w:pPr>
      <w:r>
        <w:rPr>
          <w:rFonts w:hint="eastAsia" w:ascii="宋体" w:hAnsi="宋体" w:cs="宋体"/>
          <w:b/>
          <w:bCs/>
          <w:color w:val="000000"/>
          <w:sz w:val="21"/>
          <w:szCs w:val="21"/>
        </w:rPr>
        <w:t>4、预算金额：</w:t>
      </w:r>
      <w:r>
        <w:rPr>
          <w:rFonts w:hint="eastAsia" w:ascii="宋体" w:hAnsi="宋体" w:cs="宋体"/>
          <w:b/>
          <w:bCs/>
          <w:color w:val="000000"/>
          <w:sz w:val="21"/>
          <w:szCs w:val="21"/>
          <w:lang w:val="en-US" w:eastAsia="zh-CN"/>
        </w:rPr>
        <w:t>99626351.3</w:t>
      </w:r>
      <w:r>
        <w:rPr>
          <w:rFonts w:hint="eastAsia" w:ascii="宋体" w:hAnsi="宋体" w:cs="宋体"/>
          <w:b/>
          <w:bCs/>
          <w:color w:val="000000"/>
          <w:sz w:val="21"/>
          <w:szCs w:val="21"/>
        </w:rPr>
        <w:t xml:space="preserve">元 </w:t>
      </w:r>
    </w:p>
    <w:p>
      <w:pPr>
        <w:pStyle w:val="28"/>
        <w:widowControl/>
        <w:spacing w:before="0" w:beforeAutospacing="0" w:after="0" w:afterAutospacing="0" w:line="540" w:lineRule="exact"/>
        <w:rPr>
          <w:rFonts w:hint="eastAsia" w:ascii="宋体" w:hAnsi="宋体" w:cs="宋体"/>
          <w:b/>
          <w:bCs/>
          <w:color w:val="000000"/>
          <w:sz w:val="21"/>
          <w:szCs w:val="21"/>
        </w:rPr>
      </w:pPr>
      <w:r>
        <w:rPr>
          <w:rFonts w:hint="eastAsia" w:ascii="宋体" w:hAnsi="宋体" w:cs="宋体"/>
          <w:b/>
          <w:bCs/>
          <w:color w:val="000000"/>
          <w:sz w:val="21"/>
          <w:szCs w:val="21"/>
        </w:rPr>
        <w:t>最高限价：</w:t>
      </w:r>
      <w:r>
        <w:rPr>
          <w:rFonts w:hint="eastAsia" w:ascii="宋体" w:hAnsi="宋体" w:cs="宋体"/>
          <w:b/>
          <w:bCs/>
          <w:color w:val="000000"/>
          <w:sz w:val="21"/>
          <w:szCs w:val="21"/>
          <w:lang w:val="en-US" w:eastAsia="zh-CN"/>
        </w:rPr>
        <w:t xml:space="preserve"> 99626351.3</w:t>
      </w:r>
      <w:r>
        <w:rPr>
          <w:rFonts w:hint="eastAsia" w:ascii="宋体" w:hAnsi="宋体" w:cs="宋体"/>
          <w:b/>
          <w:bCs/>
          <w:color w:val="000000"/>
          <w:sz w:val="21"/>
          <w:szCs w:val="21"/>
        </w:rPr>
        <w:t xml:space="preserve">元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365"/>
        <w:gridCol w:w="3223"/>
        <w:gridCol w:w="1807"/>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序号</w:t>
            </w:r>
          </w:p>
        </w:tc>
        <w:tc>
          <w:tcPr>
            <w:tcW w:w="1365" w:type="dxa"/>
            <w:noWrap w:val="0"/>
            <w:vAlign w:val="top"/>
          </w:tcPr>
          <w:p>
            <w:pPr>
              <w:pStyle w:val="28"/>
              <w:widowControl/>
              <w:spacing w:before="0" w:beforeAutospacing="0" w:after="0" w:afterAutospacing="0" w:line="540" w:lineRule="exact"/>
              <w:jc w:val="center"/>
              <w:rPr>
                <w:rFonts w:hint="default"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包号</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包名称</w:t>
            </w:r>
          </w:p>
        </w:tc>
        <w:tc>
          <w:tcPr>
            <w:tcW w:w="1807" w:type="dxa"/>
            <w:noWrap w:val="0"/>
            <w:vAlign w:val="top"/>
          </w:tcPr>
          <w:p>
            <w:pPr>
              <w:pStyle w:val="28"/>
              <w:widowControl/>
              <w:spacing w:before="0" w:beforeAutospacing="0" w:after="0" w:afterAutospacing="0" w:line="540" w:lineRule="exact"/>
              <w:jc w:val="center"/>
              <w:rPr>
                <w:rFonts w:hint="default"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包预算（元）</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eastAsia="zh-CN"/>
              </w:rPr>
            </w:pPr>
            <w:r>
              <w:rPr>
                <w:rFonts w:hint="eastAsia" w:ascii="宋体" w:hAnsi="宋体" w:cs="宋体"/>
                <w:b/>
                <w:bCs/>
                <w:color w:val="000000"/>
                <w:sz w:val="21"/>
                <w:szCs w:val="21"/>
                <w:vertAlign w:val="baseline"/>
              </w:rPr>
              <w:t>包最高限价（元</w:t>
            </w:r>
            <w:r>
              <w:rPr>
                <w:rFonts w:hint="eastAsia" w:ascii="宋体" w:hAnsi="宋体" w:cs="宋体"/>
                <w:b/>
                <w:bCs/>
                <w:color w:val="00000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1</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第一标段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宝丰县文化路（刘岭立交桥-宝州路）提升改造工程（K0+000-K0+800）</w:t>
            </w:r>
          </w:p>
        </w:tc>
        <w:tc>
          <w:tcPr>
            <w:tcW w:w="1807"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17104983.11元</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17104983.11元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2</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第二标段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宝丰县文化路（刘岭立交桥-宝州路）提升改造工程（K0+800-K1+600）</w:t>
            </w:r>
          </w:p>
        </w:tc>
        <w:tc>
          <w:tcPr>
            <w:tcW w:w="1807"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 xml:space="preserve">14618192.63 元 </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 xml:space="preserve">14618192.63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3</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第三标段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宝丰县文化路（刘岭立交桥-宝州路）提升改造工程（K1+600-K2+460）</w:t>
            </w:r>
          </w:p>
        </w:tc>
        <w:tc>
          <w:tcPr>
            <w:tcW w:w="1807"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 xml:space="preserve">14196019.33元 </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 xml:space="preserve">14196019.33元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4</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第四标段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宝丰县文化路（刘岭立交桥-宝州路）提升改造工程（K2+460-K3+260）</w:t>
            </w:r>
          </w:p>
        </w:tc>
        <w:tc>
          <w:tcPr>
            <w:tcW w:w="1807"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12447409.35元</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12447409.35元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5</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第五标段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宝丰县文化路（刘岭立交桥-宝州路）提升改造工程（K3+260-K4+110）</w:t>
            </w:r>
          </w:p>
        </w:tc>
        <w:tc>
          <w:tcPr>
            <w:tcW w:w="1807"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19610638.34元</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19610638.34元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6</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第六标段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宝丰县文化路（刘岭立交桥-宝州路）提升改造工程（K4+110-K4+818）</w:t>
            </w:r>
          </w:p>
        </w:tc>
        <w:tc>
          <w:tcPr>
            <w:tcW w:w="1807"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17461652.98 元</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17461652.98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7</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第七标段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宝丰县文化路（刘岭立交桥-宝州路）提升改造工程（文马线、文双线线路迁改）</w:t>
            </w:r>
          </w:p>
        </w:tc>
        <w:tc>
          <w:tcPr>
            <w:tcW w:w="1807"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1877040.56元</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1877040.56元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8</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第八标段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宝丰县文化路（刘岭立交桥-宝州路）提升改造工程（文马线、文双线线路迁改-绿化工程）</w:t>
            </w:r>
          </w:p>
        </w:tc>
        <w:tc>
          <w:tcPr>
            <w:tcW w:w="1807"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 xml:space="preserve">810415元 </w:t>
            </w:r>
          </w:p>
        </w:tc>
        <w:tc>
          <w:tcPr>
            <w:tcW w:w="1808"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 xml:space="preserve">810415元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cs="宋体"/>
                <w:b/>
                <w:bCs/>
                <w:color w:val="000000"/>
                <w:sz w:val="21"/>
                <w:szCs w:val="21"/>
                <w:vertAlign w:val="baseline"/>
                <w:lang w:val="en-US" w:eastAsia="zh-CN"/>
              </w:rPr>
              <w:t>9</w:t>
            </w:r>
          </w:p>
        </w:tc>
        <w:tc>
          <w:tcPr>
            <w:tcW w:w="1365"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第九标段</w:t>
            </w:r>
          </w:p>
        </w:tc>
        <w:tc>
          <w:tcPr>
            <w:tcW w:w="3223" w:type="dxa"/>
            <w:noWrap w:val="0"/>
            <w:vAlign w:val="top"/>
          </w:tcPr>
          <w:p>
            <w:pPr>
              <w:pStyle w:val="28"/>
              <w:widowControl/>
              <w:spacing w:before="0" w:beforeAutospacing="0" w:after="0" w:afterAutospacing="0" w:line="540" w:lineRule="exact"/>
              <w:jc w:val="center"/>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宝丰县文化路（刘岭立交桥-宝州路）提升改造工程监理服务</w:t>
            </w:r>
          </w:p>
        </w:tc>
        <w:tc>
          <w:tcPr>
            <w:tcW w:w="1807" w:type="dxa"/>
            <w:noWrap w:val="0"/>
            <w:vAlign w:val="top"/>
          </w:tcPr>
          <w:p>
            <w:pPr>
              <w:pStyle w:val="28"/>
              <w:widowControl/>
              <w:spacing w:before="0" w:beforeAutospacing="0" w:after="0" w:afterAutospacing="0" w:line="540" w:lineRule="exact"/>
              <w:jc w:val="center"/>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1500000元</w:t>
            </w:r>
          </w:p>
        </w:tc>
        <w:tc>
          <w:tcPr>
            <w:tcW w:w="1808" w:type="dxa"/>
            <w:noWrap w:val="0"/>
            <w:vAlign w:val="top"/>
          </w:tcPr>
          <w:p>
            <w:pPr>
              <w:pStyle w:val="28"/>
              <w:widowControl/>
              <w:spacing w:before="0" w:beforeAutospacing="0" w:after="0" w:afterAutospacing="0" w:line="540" w:lineRule="exact"/>
              <w:jc w:val="center"/>
              <w:rPr>
                <w:rFonts w:hint="default"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1500000元</w:t>
            </w:r>
          </w:p>
        </w:tc>
      </w:tr>
    </w:tbl>
    <w:p>
      <w:pPr>
        <w:pStyle w:val="28"/>
        <w:widowControl/>
        <w:spacing w:before="0" w:beforeAutospacing="0" w:after="0" w:afterAutospacing="0" w:line="540" w:lineRule="exact"/>
        <w:rPr>
          <w:rFonts w:hint="eastAsia" w:ascii="宋体" w:hAnsi="宋体" w:cs="宋体"/>
          <w:b/>
          <w:bCs/>
          <w:color w:val="000000"/>
          <w:sz w:val="21"/>
          <w:szCs w:val="21"/>
        </w:rPr>
      </w:pPr>
    </w:p>
    <w:p>
      <w:pPr>
        <w:pStyle w:val="28"/>
        <w:widowControl/>
        <w:spacing w:before="0" w:beforeAutospacing="0" w:after="0" w:afterAutospacing="0" w:line="540" w:lineRule="exact"/>
        <w:rPr>
          <w:rFonts w:hint="eastAsia" w:ascii="宋体" w:hAnsi="宋体" w:cs="宋体"/>
          <w:b/>
          <w:bCs/>
          <w:color w:val="000000"/>
          <w:sz w:val="21"/>
          <w:szCs w:val="21"/>
        </w:rPr>
      </w:pPr>
      <w:r>
        <w:rPr>
          <w:rFonts w:hint="eastAsia" w:ascii="宋体" w:hAnsi="宋体" w:cs="宋体"/>
          <w:b/>
          <w:bCs/>
          <w:color w:val="000000"/>
          <w:sz w:val="21"/>
          <w:szCs w:val="21"/>
        </w:rPr>
        <w:t>五、工程概况与招标范围</w:t>
      </w:r>
    </w:p>
    <w:p>
      <w:pPr>
        <w:widowControl/>
        <w:shd w:val="clear" w:color="auto" w:fill="auto"/>
        <w:spacing w:line="360" w:lineRule="auto"/>
        <w:ind w:firstLine="440" w:firstLineChars="200"/>
        <w:jc w:val="left"/>
        <w:rPr>
          <w:rFonts w:hint="eastAsia"/>
          <w:lang w:val="en-US" w:eastAsia="zh-CN"/>
        </w:rPr>
      </w:pPr>
      <w:r>
        <w:rPr>
          <w:rFonts w:ascii="宋体" w:hAnsi="宋体" w:cs="宋体"/>
          <w:szCs w:val="21"/>
        </w:rPr>
        <w:t>5</w:t>
      </w:r>
      <w:r>
        <w:rPr>
          <w:rFonts w:hint="eastAsia" w:ascii="宋体" w:hAnsi="宋体" w:cs="宋体"/>
          <w:szCs w:val="21"/>
        </w:rPr>
        <w:t>.1、项目概况：</w:t>
      </w:r>
      <w:r>
        <w:rPr>
          <w:rFonts w:hint="eastAsia" w:ascii="宋体" w:hAnsi="宋体" w:cs="宋体"/>
          <w:szCs w:val="21"/>
          <w:lang w:val="en-US" w:eastAsia="zh-CN"/>
        </w:rPr>
        <w:t>宝丰县文化路（刘岭立交桥-宝州路）提升改造工程建设地址起于刘岭立交桥北侧引线末端，终止于宝州路转盘</w:t>
      </w:r>
      <w:r>
        <w:rPr>
          <w:rFonts w:hint="eastAsia" w:ascii="宋体" w:hAnsi="宋体" w:cs="宋体"/>
          <w:szCs w:val="21"/>
          <w:lang w:eastAsia="zh-CN"/>
        </w:rPr>
        <w:t>。</w:t>
      </w:r>
      <w:r>
        <w:rPr>
          <w:rFonts w:hint="eastAsia" w:ascii="宋体" w:hAnsi="宋体" w:cs="宋体"/>
          <w:szCs w:val="21"/>
          <w:lang w:val="en-US" w:eastAsia="zh-CN"/>
        </w:rPr>
        <w:t>该项目为城市主干路提升改造，路段全长4818米，主要对文化路部分路段行车道进行加宽，新建刘岭立交桥一科技路段非机动车道，改造科技路一宝州路段非机动车道，铺设人行道;对原有景观绿化进行提档升级;拼宽干渠桥;沿线电力、通讯电缆入地，新建雨污水管网;新设标志标线、中央护栏、路灯等。本项目主要分为工程施工及监理，监理内容包括：全部施工内容的监理及相关的项目管理。</w:t>
      </w:r>
    </w:p>
    <w:p>
      <w:pPr>
        <w:widowControl/>
        <w:shd w:val="clear" w:color="auto" w:fill="auto"/>
        <w:spacing w:line="360" w:lineRule="auto"/>
        <w:ind w:firstLine="440" w:firstLineChars="200"/>
        <w:jc w:val="left"/>
        <w:rPr>
          <w:rFonts w:hint="eastAsia" w:ascii="宋体" w:hAnsi="宋体" w:cs="宋体"/>
          <w:szCs w:val="21"/>
          <w:lang w:val="en-US" w:eastAsia="zh-CN"/>
        </w:rPr>
      </w:pPr>
      <w:r>
        <w:rPr>
          <w:rFonts w:hint="eastAsia" w:ascii="宋体" w:hAnsi="宋体" w:cs="宋体"/>
          <w:szCs w:val="21"/>
          <w:lang w:val="en-US" w:eastAsia="zh-CN"/>
        </w:rPr>
        <w:t>5.2、标段划分：本工程共分为九个标段</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eastAsia" w:ascii="宋体" w:hAnsi="宋体" w:eastAsia="宋体" w:cs="宋体"/>
          <w:color w:val="auto"/>
          <w:kern w:val="2"/>
          <w:sz w:val="21"/>
          <w:szCs w:val="21"/>
          <w:shd w:val="clear" w:color="auto" w:fill="auto"/>
          <w:lang w:val="en-US" w:eastAsia="zh-CN" w:bidi="ar-SA"/>
        </w:rPr>
      </w:pPr>
      <w:r>
        <w:rPr>
          <w:rFonts w:hint="eastAsia" w:ascii="宋体" w:hAnsi="宋体" w:eastAsia="宋体" w:cs="宋体"/>
          <w:color w:val="auto"/>
          <w:kern w:val="2"/>
          <w:sz w:val="21"/>
          <w:szCs w:val="21"/>
          <w:shd w:val="clear" w:color="auto" w:fill="auto"/>
          <w:lang w:val="en-US" w:eastAsia="zh-CN" w:bidi="ar-SA"/>
        </w:rPr>
        <w:t>第一标段：宝丰县文化路（刘岭立交桥-宝州路）提升改造工程（K0+000-K0+800）</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default" w:ascii="宋体" w:hAnsi="宋体" w:eastAsia="宋体" w:cs="宋体"/>
          <w:color w:val="auto"/>
          <w:kern w:val="2"/>
          <w:sz w:val="21"/>
          <w:szCs w:val="21"/>
          <w:shd w:val="clear" w:color="auto" w:fill="auto"/>
          <w:lang w:val="en-US" w:eastAsia="zh-CN" w:bidi="ar-SA"/>
        </w:rPr>
      </w:pPr>
      <w:r>
        <w:rPr>
          <w:rFonts w:hint="default" w:ascii="宋体" w:hAnsi="宋体" w:eastAsia="宋体" w:cs="宋体"/>
          <w:color w:val="auto"/>
          <w:kern w:val="2"/>
          <w:sz w:val="21"/>
          <w:szCs w:val="21"/>
          <w:shd w:val="clear" w:color="auto" w:fill="auto"/>
          <w:lang w:val="en-US" w:eastAsia="zh-CN" w:bidi="ar-SA"/>
        </w:rPr>
        <w:t>第二标段：宝丰县文化路（刘岭立交桥-宝州路）提升改造工程（K0+800-K1+600）</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default" w:ascii="宋体" w:hAnsi="宋体" w:eastAsia="宋体" w:cs="宋体"/>
          <w:color w:val="auto"/>
          <w:kern w:val="2"/>
          <w:sz w:val="21"/>
          <w:szCs w:val="21"/>
          <w:shd w:val="clear" w:color="auto" w:fill="auto"/>
          <w:lang w:val="en-US" w:eastAsia="zh-CN" w:bidi="ar-SA"/>
        </w:rPr>
      </w:pPr>
      <w:r>
        <w:rPr>
          <w:rFonts w:hint="default" w:ascii="宋体" w:hAnsi="宋体" w:eastAsia="宋体" w:cs="宋体"/>
          <w:color w:val="auto"/>
          <w:kern w:val="2"/>
          <w:sz w:val="21"/>
          <w:szCs w:val="21"/>
          <w:shd w:val="clear" w:color="auto" w:fill="auto"/>
          <w:lang w:val="en-US" w:eastAsia="zh-CN" w:bidi="ar-SA"/>
        </w:rPr>
        <w:t>第三标段：宝丰县文化路（刘岭立交桥-宝州路）提升改造工程（K1+600-K2+460）</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default" w:ascii="宋体" w:hAnsi="宋体" w:eastAsia="宋体" w:cs="宋体"/>
          <w:color w:val="auto"/>
          <w:kern w:val="2"/>
          <w:sz w:val="21"/>
          <w:szCs w:val="21"/>
          <w:shd w:val="clear" w:color="auto" w:fill="auto"/>
          <w:lang w:val="en-US" w:eastAsia="zh-CN" w:bidi="ar-SA"/>
        </w:rPr>
      </w:pPr>
      <w:r>
        <w:rPr>
          <w:rFonts w:hint="default" w:ascii="宋体" w:hAnsi="宋体" w:eastAsia="宋体" w:cs="宋体"/>
          <w:color w:val="auto"/>
          <w:kern w:val="2"/>
          <w:sz w:val="21"/>
          <w:szCs w:val="21"/>
          <w:shd w:val="clear" w:color="auto" w:fill="auto"/>
          <w:lang w:val="en-US" w:eastAsia="zh-CN" w:bidi="ar-SA"/>
        </w:rPr>
        <w:t>第四标段：宝丰县文化路（刘岭立交桥-宝州路）提升改造工程</w:t>
      </w:r>
      <w:r>
        <w:rPr>
          <w:rFonts w:hint="eastAsia" w:ascii="宋体" w:hAnsi="宋体" w:eastAsia="宋体" w:cs="宋体"/>
          <w:color w:val="auto"/>
          <w:kern w:val="2"/>
          <w:sz w:val="21"/>
          <w:szCs w:val="21"/>
          <w:shd w:val="clear" w:color="auto" w:fill="auto"/>
          <w:lang w:val="en-US" w:eastAsia="zh-CN" w:bidi="ar-SA"/>
        </w:rPr>
        <w:t>（</w:t>
      </w:r>
      <w:r>
        <w:rPr>
          <w:rFonts w:hint="default" w:ascii="宋体" w:hAnsi="宋体" w:eastAsia="宋体" w:cs="宋体"/>
          <w:color w:val="auto"/>
          <w:kern w:val="2"/>
          <w:sz w:val="21"/>
          <w:szCs w:val="21"/>
          <w:shd w:val="clear" w:color="auto" w:fill="auto"/>
          <w:lang w:val="en-US" w:eastAsia="zh-CN" w:bidi="ar-SA"/>
        </w:rPr>
        <w:t>K2+460-K3+260）</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default" w:ascii="宋体" w:hAnsi="宋体" w:eastAsia="宋体" w:cs="宋体"/>
          <w:color w:val="auto"/>
          <w:kern w:val="2"/>
          <w:sz w:val="21"/>
          <w:szCs w:val="21"/>
          <w:shd w:val="clear" w:color="auto" w:fill="auto"/>
          <w:lang w:val="en-US" w:eastAsia="zh-CN" w:bidi="ar-SA"/>
        </w:rPr>
      </w:pPr>
      <w:r>
        <w:rPr>
          <w:rFonts w:hint="default" w:ascii="宋体" w:hAnsi="宋体" w:eastAsia="宋体" w:cs="宋体"/>
          <w:color w:val="auto"/>
          <w:kern w:val="2"/>
          <w:sz w:val="21"/>
          <w:szCs w:val="21"/>
          <w:shd w:val="clear" w:color="auto" w:fill="auto"/>
          <w:lang w:val="en-US" w:eastAsia="zh-CN" w:bidi="ar-SA"/>
        </w:rPr>
        <w:t>第</w:t>
      </w:r>
      <w:r>
        <w:rPr>
          <w:rFonts w:hint="eastAsia" w:ascii="宋体" w:hAnsi="宋体" w:eastAsia="宋体" w:cs="宋体"/>
          <w:color w:val="auto"/>
          <w:kern w:val="2"/>
          <w:sz w:val="21"/>
          <w:szCs w:val="21"/>
          <w:shd w:val="clear" w:color="auto" w:fill="auto"/>
          <w:lang w:val="en-US" w:eastAsia="zh-CN" w:bidi="ar-SA"/>
        </w:rPr>
        <w:t>五</w:t>
      </w:r>
      <w:r>
        <w:rPr>
          <w:rFonts w:hint="default" w:ascii="宋体" w:hAnsi="宋体" w:eastAsia="宋体" w:cs="宋体"/>
          <w:color w:val="auto"/>
          <w:kern w:val="2"/>
          <w:sz w:val="21"/>
          <w:szCs w:val="21"/>
          <w:shd w:val="clear" w:color="auto" w:fill="auto"/>
          <w:lang w:val="en-US" w:eastAsia="zh-CN" w:bidi="ar-SA"/>
        </w:rPr>
        <w:t>标段：宝丰县文化路（刘岭立交桥-宝州路）提升改造工程（K3+260-K4+110）</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default" w:ascii="宋体" w:hAnsi="宋体" w:eastAsia="宋体" w:cs="宋体"/>
          <w:color w:val="auto"/>
          <w:kern w:val="2"/>
          <w:sz w:val="21"/>
          <w:szCs w:val="21"/>
          <w:shd w:val="clear" w:color="auto" w:fill="auto"/>
          <w:lang w:val="en-US" w:eastAsia="zh-CN" w:bidi="ar-SA"/>
        </w:rPr>
      </w:pPr>
      <w:r>
        <w:rPr>
          <w:rFonts w:hint="default" w:ascii="宋体" w:hAnsi="宋体" w:eastAsia="宋体" w:cs="宋体"/>
          <w:color w:val="auto"/>
          <w:kern w:val="2"/>
          <w:sz w:val="21"/>
          <w:szCs w:val="21"/>
          <w:shd w:val="clear" w:color="auto" w:fill="auto"/>
          <w:lang w:val="en-US" w:eastAsia="zh-CN" w:bidi="ar-SA"/>
        </w:rPr>
        <w:t>第</w:t>
      </w:r>
      <w:r>
        <w:rPr>
          <w:rFonts w:hint="eastAsia" w:ascii="宋体" w:hAnsi="宋体" w:eastAsia="宋体" w:cs="宋体"/>
          <w:color w:val="auto"/>
          <w:kern w:val="2"/>
          <w:sz w:val="21"/>
          <w:szCs w:val="21"/>
          <w:shd w:val="clear" w:color="auto" w:fill="auto"/>
          <w:lang w:val="en-US" w:eastAsia="zh-CN" w:bidi="ar-SA"/>
        </w:rPr>
        <w:t>六</w:t>
      </w:r>
      <w:r>
        <w:rPr>
          <w:rFonts w:hint="default" w:ascii="宋体" w:hAnsi="宋体" w:eastAsia="宋体" w:cs="宋体"/>
          <w:color w:val="auto"/>
          <w:kern w:val="2"/>
          <w:sz w:val="21"/>
          <w:szCs w:val="21"/>
          <w:shd w:val="clear" w:color="auto" w:fill="auto"/>
          <w:lang w:val="en-US" w:eastAsia="zh-CN" w:bidi="ar-SA"/>
        </w:rPr>
        <w:t>标段：宝丰县文化路（刘岭立交桥-宝州路）提升改造工程（K4+110-K4+818</w:t>
      </w:r>
      <w:r>
        <w:rPr>
          <w:rFonts w:hint="eastAsia" w:ascii="宋体" w:hAnsi="宋体" w:eastAsia="宋体" w:cs="宋体"/>
          <w:color w:val="auto"/>
          <w:kern w:val="2"/>
          <w:sz w:val="21"/>
          <w:szCs w:val="21"/>
          <w:shd w:val="clear" w:color="auto" w:fill="auto"/>
          <w:lang w:val="en-US" w:eastAsia="zh-CN" w:bidi="ar-SA"/>
        </w:rPr>
        <w:t>）</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default" w:ascii="宋体" w:hAnsi="宋体" w:eastAsia="宋体" w:cs="宋体"/>
          <w:color w:val="auto"/>
          <w:kern w:val="2"/>
          <w:sz w:val="21"/>
          <w:szCs w:val="21"/>
          <w:shd w:val="clear" w:color="auto" w:fill="auto"/>
          <w:lang w:val="en-US" w:eastAsia="zh-CN" w:bidi="ar-SA"/>
        </w:rPr>
      </w:pPr>
      <w:r>
        <w:rPr>
          <w:rFonts w:hint="default" w:ascii="宋体" w:hAnsi="宋体" w:eastAsia="宋体" w:cs="宋体"/>
          <w:color w:val="auto"/>
          <w:kern w:val="2"/>
          <w:sz w:val="21"/>
          <w:szCs w:val="21"/>
          <w:shd w:val="clear" w:color="auto" w:fill="auto"/>
          <w:lang w:val="en-US" w:eastAsia="zh-CN" w:bidi="ar-SA"/>
        </w:rPr>
        <w:t>第</w:t>
      </w:r>
      <w:r>
        <w:rPr>
          <w:rFonts w:hint="eastAsia" w:ascii="宋体" w:hAnsi="宋体" w:eastAsia="宋体" w:cs="宋体"/>
          <w:color w:val="auto"/>
          <w:kern w:val="2"/>
          <w:sz w:val="21"/>
          <w:szCs w:val="21"/>
          <w:shd w:val="clear" w:color="auto" w:fill="auto"/>
          <w:lang w:val="en-US" w:eastAsia="zh-CN" w:bidi="ar-SA"/>
        </w:rPr>
        <w:t>七</w:t>
      </w:r>
      <w:r>
        <w:rPr>
          <w:rFonts w:hint="default" w:ascii="宋体" w:hAnsi="宋体" w:eastAsia="宋体" w:cs="宋体"/>
          <w:color w:val="auto"/>
          <w:kern w:val="2"/>
          <w:sz w:val="21"/>
          <w:szCs w:val="21"/>
          <w:shd w:val="clear" w:color="auto" w:fill="auto"/>
          <w:lang w:val="en-US" w:eastAsia="zh-CN" w:bidi="ar-SA"/>
        </w:rPr>
        <w:t>标段：宝丰县文化路（刘岭立交桥-宝州路）提升改造工程（文马线、文双线线路迁改）</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default" w:ascii="宋体" w:hAnsi="宋体" w:eastAsia="宋体" w:cs="宋体"/>
          <w:color w:val="auto"/>
          <w:kern w:val="2"/>
          <w:sz w:val="21"/>
          <w:szCs w:val="21"/>
          <w:shd w:val="clear" w:color="auto" w:fill="auto"/>
          <w:lang w:val="en-US" w:eastAsia="zh-CN" w:bidi="ar-SA"/>
        </w:rPr>
      </w:pPr>
      <w:r>
        <w:rPr>
          <w:rFonts w:hint="default" w:ascii="宋体" w:hAnsi="宋体" w:eastAsia="宋体" w:cs="宋体"/>
          <w:color w:val="auto"/>
          <w:kern w:val="2"/>
          <w:sz w:val="21"/>
          <w:szCs w:val="21"/>
          <w:shd w:val="clear" w:color="auto" w:fill="auto"/>
          <w:lang w:val="en-US" w:eastAsia="zh-CN" w:bidi="ar-SA"/>
        </w:rPr>
        <w:t>第</w:t>
      </w:r>
      <w:r>
        <w:rPr>
          <w:rFonts w:hint="eastAsia" w:ascii="宋体" w:hAnsi="宋体" w:eastAsia="宋体" w:cs="宋体"/>
          <w:color w:val="auto"/>
          <w:kern w:val="2"/>
          <w:sz w:val="21"/>
          <w:szCs w:val="21"/>
          <w:shd w:val="clear" w:color="auto" w:fill="auto"/>
          <w:lang w:val="en-US" w:eastAsia="zh-CN" w:bidi="ar-SA"/>
        </w:rPr>
        <w:t>八</w:t>
      </w:r>
      <w:r>
        <w:rPr>
          <w:rFonts w:hint="default" w:ascii="宋体" w:hAnsi="宋体" w:eastAsia="宋体" w:cs="宋体"/>
          <w:color w:val="auto"/>
          <w:kern w:val="2"/>
          <w:sz w:val="21"/>
          <w:szCs w:val="21"/>
          <w:shd w:val="clear" w:color="auto" w:fill="auto"/>
          <w:lang w:val="en-US" w:eastAsia="zh-CN" w:bidi="ar-SA"/>
        </w:rPr>
        <w:t>标段：宝丰县文化路（刘岭立交桥-宝州路）提升改造工程（文马线、文双线线路迁改</w:t>
      </w:r>
      <w:r>
        <w:rPr>
          <w:rFonts w:hint="eastAsia" w:ascii="宋体" w:hAnsi="宋体" w:eastAsia="宋体" w:cs="宋体"/>
          <w:color w:val="auto"/>
          <w:kern w:val="2"/>
          <w:sz w:val="21"/>
          <w:szCs w:val="21"/>
          <w:shd w:val="clear" w:color="auto" w:fill="auto"/>
          <w:lang w:val="en-US" w:eastAsia="zh-CN" w:bidi="ar-SA"/>
        </w:rPr>
        <w:t>-绿化工程</w:t>
      </w:r>
      <w:r>
        <w:rPr>
          <w:rFonts w:hint="default" w:ascii="宋体" w:hAnsi="宋体" w:eastAsia="宋体" w:cs="宋体"/>
          <w:color w:val="auto"/>
          <w:kern w:val="2"/>
          <w:sz w:val="21"/>
          <w:szCs w:val="21"/>
          <w:shd w:val="clear" w:color="auto" w:fill="auto"/>
          <w:lang w:val="en-US" w:eastAsia="zh-CN" w:bidi="ar-SA"/>
        </w:rPr>
        <w:t>）</w:t>
      </w:r>
    </w:p>
    <w:p>
      <w:pPr>
        <w:pStyle w:val="27"/>
        <w:widowControl w:val="0"/>
        <w:pBdr>
          <w:top w:val="none" w:color="auto" w:sz="0" w:space="1"/>
          <w:left w:val="none" w:color="auto" w:sz="0" w:space="1"/>
          <w:bottom w:val="none" w:color="auto" w:sz="0" w:space="1"/>
          <w:right w:val="none" w:color="auto" w:sz="0" w:space="1"/>
          <w:between w:val="none" w:color="auto" w:sz="0" w:space="0"/>
        </w:pBdr>
        <w:shd w:val="clear" w:color="auto" w:fill="auto"/>
        <w:spacing w:line="360" w:lineRule="auto"/>
        <w:ind w:left="0" w:leftChars="0" w:firstLine="0" w:firstLineChars="0"/>
        <w:jc w:val="both"/>
        <w:rPr>
          <w:rFonts w:hint="default" w:ascii="宋体" w:hAnsi="宋体" w:eastAsia="宋体" w:cs="宋体"/>
          <w:color w:val="auto"/>
          <w:kern w:val="2"/>
          <w:sz w:val="21"/>
          <w:szCs w:val="21"/>
          <w:shd w:val="clear" w:color="auto" w:fill="auto"/>
          <w:lang w:val="en-US" w:eastAsia="zh-CN" w:bidi="ar-SA"/>
        </w:rPr>
      </w:pPr>
      <w:r>
        <w:rPr>
          <w:rFonts w:hint="default" w:ascii="宋体" w:hAnsi="宋体" w:eastAsia="宋体" w:cs="宋体"/>
          <w:color w:val="auto"/>
          <w:kern w:val="2"/>
          <w:sz w:val="21"/>
          <w:szCs w:val="21"/>
          <w:shd w:val="clear" w:color="auto" w:fill="auto"/>
          <w:lang w:val="en-US" w:eastAsia="zh-CN" w:bidi="ar-SA"/>
        </w:rPr>
        <w:t>第</w:t>
      </w:r>
      <w:r>
        <w:rPr>
          <w:rFonts w:hint="eastAsia" w:ascii="宋体" w:hAnsi="宋体" w:eastAsia="宋体" w:cs="宋体"/>
          <w:color w:val="auto"/>
          <w:kern w:val="2"/>
          <w:sz w:val="21"/>
          <w:szCs w:val="21"/>
          <w:shd w:val="clear" w:color="auto" w:fill="auto"/>
          <w:lang w:val="en-US" w:eastAsia="zh-CN" w:bidi="ar-SA"/>
        </w:rPr>
        <w:t>九</w:t>
      </w:r>
      <w:r>
        <w:rPr>
          <w:rFonts w:hint="default" w:ascii="宋体" w:hAnsi="宋体" w:eastAsia="宋体" w:cs="宋体"/>
          <w:color w:val="auto"/>
          <w:kern w:val="2"/>
          <w:sz w:val="21"/>
          <w:szCs w:val="21"/>
          <w:shd w:val="clear" w:color="auto" w:fill="auto"/>
          <w:lang w:val="en-US" w:eastAsia="zh-CN" w:bidi="ar-SA"/>
        </w:rPr>
        <w:t>标段：宝丰县文化路（刘岭立交桥-宝州路）提升改造工程监理服务</w:t>
      </w:r>
    </w:p>
    <w:p>
      <w:pPr>
        <w:widowControl/>
        <w:spacing w:line="54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5.2、招标范围：施工图纸内容（具体以工程量清单内容为准）。</w:t>
      </w:r>
    </w:p>
    <w:p>
      <w:pPr>
        <w:widowControl/>
        <w:spacing w:line="540" w:lineRule="exact"/>
        <w:ind w:firstLine="440" w:firstLineChars="200"/>
        <w:jc w:val="left"/>
        <w:rPr>
          <w:rFonts w:hint="eastAsia" w:ascii="宋体" w:hAnsi="宋体" w:cs="宋体"/>
          <w:szCs w:val="21"/>
        </w:rPr>
      </w:pPr>
      <w:r>
        <w:rPr>
          <w:rFonts w:ascii="宋体" w:hAnsi="宋体" w:cs="宋体"/>
          <w:szCs w:val="21"/>
        </w:rPr>
        <w:t>5</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、质量要求：合格。</w:t>
      </w:r>
    </w:p>
    <w:p>
      <w:pPr>
        <w:widowControl/>
        <w:spacing w:line="540" w:lineRule="exact"/>
        <w:ind w:firstLine="440" w:firstLineChars="200"/>
        <w:jc w:val="left"/>
        <w:rPr>
          <w:rFonts w:hint="default" w:ascii="宋体" w:hAnsi="宋体" w:eastAsia="宋体" w:cs="宋体"/>
          <w:szCs w:val="21"/>
          <w:highlight w:val="none"/>
          <w:lang w:val="en-US" w:eastAsia="zh-CN"/>
        </w:rPr>
      </w:pPr>
      <w:r>
        <w:rPr>
          <w:rFonts w:ascii="宋体" w:hAnsi="宋体" w:cs="宋体"/>
          <w:szCs w:val="21"/>
          <w:highlight w:val="none"/>
        </w:rPr>
        <w:t>5</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、工期</w:t>
      </w:r>
      <w:r>
        <w:rPr>
          <w:rFonts w:hint="eastAsia" w:ascii="宋体" w:hAnsi="宋体" w:cs="宋体"/>
          <w:szCs w:val="21"/>
          <w:highlight w:val="none"/>
          <w:lang w:eastAsia="zh-CN"/>
        </w:rPr>
        <w:t>（</w:t>
      </w:r>
      <w:r>
        <w:rPr>
          <w:rFonts w:hint="eastAsia" w:ascii="宋体" w:hAnsi="宋体" w:cs="宋体"/>
          <w:szCs w:val="21"/>
          <w:highlight w:val="none"/>
          <w:lang w:val="en-US" w:eastAsia="zh-CN"/>
        </w:rPr>
        <w:t>监理服务期）</w:t>
      </w:r>
      <w:r>
        <w:rPr>
          <w:rFonts w:hint="eastAsia" w:ascii="宋体" w:hAnsi="宋体" w:cs="宋体"/>
          <w:szCs w:val="21"/>
          <w:highlight w:val="none"/>
        </w:rPr>
        <w:t>：</w:t>
      </w:r>
      <w:r>
        <w:rPr>
          <w:rFonts w:hint="eastAsia" w:ascii="宋体" w:hAnsi="宋体" w:cs="宋体"/>
          <w:szCs w:val="21"/>
          <w:highlight w:val="none"/>
          <w:lang w:val="en-US" w:eastAsia="zh-CN"/>
        </w:rPr>
        <w:t>第一标段：120日历天;第二标段：120日历天；第三标段：120日历天；第四标段：120日历天；第五标段：120日历天；  第六标段：120日历天；  第七标段：120日历天 ； 第八标段：120日历天；  第九标段：同施工工期及工程保修期</w:t>
      </w:r>
    </w:p>
    <w:p>
      <w:pPr>
        <w:pStyle w:val="28"/>
        <w:widowControl/>
        <w:spacing w:before="0" w:beforeAutospacing="0" w:after="0" w:afterAutospacing="0" w:line="540" w:lineRule="exact"/>
        <w:rPr>
          <w:rFonts w:hint="eastAsia" w:ascii="宋体" w:hAnsi="宋体" w:cs="宋体"/>
          <w:b/>
          <w:sz w:val="21"/>
          <w:szCs w:val="21"/>
        </w:rPr>
      </w:pPr>
      <w:r>
        <w:rPr>
          <w:rFonts w:hint="eastAsia" w:ascii="宋体" w:hAnsi="宋体" w:cs="宋体"/>
          <w:b/>
          <w:sz w:val="21"/>
          <w:szCs w:val="21"/>
        </w:rPr>
        <w:t>六、投标人资格要求：</w:t>
      </w:r>
    </w:p>
    <w:p>
      <w:pPr>
        <w:pStyle w:val="28"/>
        <w:widowControl/>
        <w:spacing w:before="0" w:beforeAutospacing="0" w:after="0" w:afterAutospacing="0" w:line="540" w:lineRule="exact"/>
        <w:ind w:firstLine="422" w:firstLineChars="200"/>
        <w:rPr>
          <w:rFonts w:hint="eastAsia" w:ascii="宋体" w:hAnsi="宋体" w:cs="宋体"/>
          <w:b/>
          <w:sz w:val="21"/>
          <w:szCs w:val="21"/>
        </w:rPr>
      </w:pPr>
      <w:r>
        <w:rPr>
          <w:rFonts w:hint="eastAsia" w:ascii="宋体" w:hAnsi="宋体" w:cs="宋体"/>
          <w:b/>
          <w:sz w:val="21"/>
          <w:szCs w:val="21"/>
        </w:rPr>
        <w:t xml:space="preserve">1、满足《中华人民共和国政府采购法》第二十二条规定； </w:t>
      </w:r>
    </w:p>
    <w:p>
      <w:pPr>
        <w:pStyle w:val="28"/>
        <w:widowControl/>
        <w:spacing w:before="0" w:beforeAutospacing="0" w:after="0" w:afterAutospacing="0" w:line="540" w:lineRule="exact"/>
        <w:ind w:firstLine="422" w:firstLineChars="200"/>
        <w:rPr>
          <w:rFonts w:hint="eastAsia" w:ascii="宋体" w:hAnsi="宋体" w:cs="宋体"/>
          <w:b/>
          <w:sz w:val="21"/>
          <w:szCs w:val="21"/>
          <w:highlight w:val="none"/>
        </w:rPr>
      </w:pPr>
      <w:r>
        <w:rPr>
          <w:rFonts w:hint="eastAsia" w:ascii="宋体" w:hAnsi="宋体" w:cs="宋体"/>
          <w:b/>
          <w:sz w:val="21"/>
          <w:szCs w:val="21"/>
          <w:highlight w:val="none"/>
        </w:rPr>
        <w:t>2、落实政府采购政策满足的资格要求：根据《政府采购促进中小企业发展管理办法》财库〔2020〕46号规定，本项目专门面向</w:t>
      </w:r>
      <w:r>
        <w:rPr>
          <w:rFonts w:hint="eastAsia" w:ascii="宋体" w:hAnsi="宋体" w:cs="宋体"/>
          <w:b/>
          <w:sz w:val="21"/>
          <w:szCs w:val="21"/>
          <w:highlight w:val="none"/>
          <w:lang w:val="en-US" w:eastAsia="zh-CN"/>
        </w:rPr>
        <w:t>中</w:t>
      </w:r>
      <w:r>
        <w:rPr>
          <w:rFonts w:hint="eastAsia" w:ascii="宋体" w:hAnsi="宋体" w:cs="宋体"/>
          <w:b/>
          <w:sz w:val="21"/>
          <w:szCs w:val="21"/>
          <w:highlight w:val="none"/>
        </w:rPr>
        <w:t>小微企业采购，</w:t>
      </w:r>
      <w:r>
        <w:rPr>
          <w:rFonts w:hint="eastAsia" w:ascii="宋体" w:hAnsi="宋体" w:cs="宋体"/>
          <w:b/>
          <w:sz w:val="21"/>
          <w:szCs w:val="21"/>
          <w:highlight w:val="none"/>
          <w:lang w:val="en-US" w:eastAsia="zh-CN"/>
        </w:rPr>
        <w:t>中</w:t>
      </w:r>
      <w:r>
        <w:rPr>
          <w:rFonts w:hint="eastAsia" w:ascii="宋体" w:hAnsi="宋体" w:cs="宋体"/>
          <w:b/>
          <w:sz w:val="21"/>
          <w:szCs w:val="21"/>
          <w:highlight w:val="none"/>
        </w:rPr>
        <w:t>小微企业划型标准请依据工信部联企业〔2011〕300号文件之规定。</w:t>
      </w:r>
    </w:p>
    <w:p>
      <w:pPr>
        <w:pStyle w:val="28"/>
        <w:widowControl/>
        <w:tabs>
          <w:tab w:val="left" w:pos="407"/>
        </w:tabs>
        <w:spacing w:before="0" w:beforeAutospacing="0" w:after="0" w:afterAutospacing="0" w:line="540" w:lineRule="exact"/>
        <w:ind w:firstLine="422" w:firstLineChars="200"/>
        <w:rPr>
          <w:rFonts w:ascii="宋体" w:hAnsi="宋体" w:cs="宋体"/>
          <w:b/>
          <w:bCs/>
          <w:kern w:val="2"/>
          <w:sz w:val="21"/>
          <w:szCs w:val="21"/>
        </w:rPr>
      </w:pPr>
      <w:r>
        <w:rPr>
          <w:rFonts w:hint="eastAsia" w:ascii="宋体" w:hAnsi="宋体" w:cs="宋体"/>
          <w:b/>
          <w:sz w:val="21"/>
          <w:szCs w:val="21"/>
        </w:rPr>
        <w:t>3、</w:t>
      </w:r>
      <w:r>
        <w:rPr>
          <w:rFonts w:hint="eastAsia" w:ascii="宋体" w:hAnsi="宋体" w:cs="宋体"/>
          <w:b/>
          <w:bCs/>
          <w:kern w:val="2"/>
          <w:sz w:val="21"/>
          <w:szCs w:val="21"/>
        </w:rPr>
        <w:t>本项目的特定资格要求</w:t>
      </w:r>
    </w:p>
    <w:p>
      <w:pPr>
        <w:pStyle w:val="28"/>
        <w:widowControl/>
        <w:tabs>
          <w:tab w:val="left" w:pos="407"/>
        </w:tabs>
        <w:spacing w:before="0" w:beforeAutospacing="0" w:after="0" w:afterAutospacing="0" w:line="540" w:lineRule="exact"/>
        <w:ind w:firstLine="422" w:firstLineChars="200"/>
        <w:rPr>
          <w:rFonts w:hint="eastAsia"/>
          <w:b/>
          <w:color w:val="auto"/>
        </w:rPr>
      </w:pPr>
      <w:r>
        <w:rPr>
          <w:rFonts w:hint="eastAsia" w:ascii="宋体" w:hAnsi="宋体" w:cs="宋体"/>
          <w:b/>
          <w:bCs/>
          <w:color w:val="auto"/>
          <w:kern w:val="2"/>
          <w:sz w:val="21"/>
          <w:szCs w:val="21"/>
        </w:rPr>
        <w:t>第一</w:t>
      </w:r>
      <w:r>
        <w:rPr>
          <w:rFonts w:hint="eastAsia" w:ascii="宋体" w:hAnsi="宋体" w:cs="宋体"/>
          <w:b/>
          <w:bCs/>
          <w:color w:val="auto"/>
          <w:kern w:val="2"/>
          <w:sz w:val="21"/>
          <w:szCs w:val="21"/>
          <w:lang w:val="en-US" w:eastAsia="zh-CN"/>
        </w:rPr>
        <w:t>至六标段资格要求</w:t>
      </w:r>
      <w:r>
        <w:rPr>
          <w:rFonts w:ascii="宋体" w:hAnsi="宋体" w:cs="宋体"/>
          <w:b/>
          <w:bCs/>
          <w:color w:val="auto"/>
          <w:kern w:val="2"/>
          <w:sz w:val="21"/>
          <w:szCs w:val="21"/>
        </w:rPr>
        <w:t>：</w:t>
      </w:r>
    </w:p>
    <w:p>
      <w:pPr>
        <w:pStyle w:val="28"/>
        <w:widowControl/>
        <w:spacing w:before="0" w:beforeAutospacing="0" w:after="0" w:afterAutospacing="0" w:line="540" w:lineRule="exact"/>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1、 投标人须具有独立法人资格，持有有效的企业法人营业执照、税务登记证、组织机构代码证（或三证合一营业执照）。</w:t>
      </w:r>
    </w:p>
    <w:p>
      <w:pPr>
        <w:pStyle w:val="30"/>
        <w:spacing w:after="0" w:line="540" w:lineRule="exact"/>
        <w:ind w:left="0" w:leftChars="0"/>
        <w:rPr>
          <w:rFonts w:hint="eastAsia" w:ascii="宋体" w:hAnsi="宋体" w:cs="宋体"/>
          <w:b w:val="0"/>
          <w:bCs w:val="0"/>
          <w:color w:val="auto"/>
          <w:szCs w:val="21"/>
        </w:rPr>
      </w:pPr>
      <w:r>
        <w:rPr>
          <w:rFonts w:hint="eastAsia" w:ascii="宋体" w:hAnsi="宋体" w:cs="宋体"/>
          <w:b w:val="0"/>
          <w:bCs w:val="0"/>
          <w:color w:val="auto"/>
          <w:szCs w:val="21"/>
        </w:rPr>
        <w:t>2、投标人具备行政主管部门颁发的市政公用工程施工总承包</w:t>
      </w:r>
      <w:r>
        <w:rPr>
          <w:rFonts w:hint="eastAsia" w:ascii="宋体" w:hAnsi="宋体" w:cs="宋体"/>
          <w:b w:val="0"/>
          <w:bCs w:val="0"/>
          <w:color w:val="auto"/>
          <w:szCs w:val="21"/>
          <w:lang w:val="en-US" w:eastAsia="zh-CN"/>
        </w:rPr>
        <w:t>叁</w:t>
      </w:r>
      <w:r>
        <w:rPr>
          <w:rFonts w:hint="eastAsia" w:ascii="宋体" w:hAnsi="宋体" w:cs="宋体"/>
          <w:b w:val="0"/>
          <w:bCs w:val="0"/>
          <w:color w:val="auto"/>
          <w:szCs w:val="21"/>
        </w:rPr>
        <w:t>级及以上资质，持有有效的企业安全生产许可证。</w:t>
      </w:r>
    </w:p>
    <w:p>
      <w:pPr>
        <w:pStyle w:val="28"/>
        <w:widowControl/>
        <w:spacing w:before="0" w:beforeAutospacing="0" w:after="0" w:afterAutospacing="0" w:line="540" w:lineRule="exact"/>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3、投标人拟派项目经理须具备市政</w:t>
      </w:r>
      <w:r>
        <w:rPr>
          <w:rFonts w:ascii="宋体" w:hAnsi="宋体" w:cs="宋体"/>
          <w:b w:val="0"/>
          <w:bCs w:val="0"/>
          <w:color w:val="auto"/>
          <w:sz w:val="21"/>
          <w:szCs w:val="21"/>
        </w:rPr>
        <w:t>公用工程</w:t>
      </w:r>
      <w:r>
        <w:rPr>
          <w:rFonts w:hint="eastAsia" w:ascii="宋体" w:hAnsi="宋体" w:cs="宋体"/>
          <w:b w:val="0"/>
          <w:bCs w:val="0"/>
          <w:color w:val="auto"/>
          <w:sz w:val="21"/>
          <w:szCs w:val="21"/>
        </w:rPr>
        <w:t xml:space="preserve">专业贰级及以上注册建造师资格且未担任其他在施建设工程项目的项目经理，具有有效的注册建造师证书、安全生产考核合格证书。 </w:t>
      </w:r>
    </w:p>
    <w:p>
      <w:pPr>
        <w:pStyle w:val="28"/>
        <w:widowControl/>
        <w:spacing w:before="0" w:beforeAutospacing="0" w:after="0" w:afterAutospacing="0" w:line="540" w:lineRule="exact"/>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4、投标人拟派技术负责人须具备相关专业中级及以上职称，具有有效的职称证书。</w:t>
      </w:r>
    </w:p>
    <w:p>
      <w:pPr>
        <w:pStyle w:val="28"/>
        <w:widowControl/>
        <w:spacing w:before="0" w:beforeAutospacing="0" w:after="0" w:afterAutospacing="0" w:line="540" w:lineRule="exact"/>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5、投标人拟派其他主要人员（五大员）：质量员（质检员）、施工员、资料员、安全员（或专职安全员）、材料员相关资格证书或职业培训合格证书。</w:t>
      </w:r>
    </w:p>
    <w:p>
      <w:pPr>
        <w:pStyle w:val="28"/>
        <w:widowControl/>
        <w:spacing w:before="0" w:beforeAutospacing="0" w:after="0" w:afterAutospacing="0" w:line="540" w:lineRule="exact"/>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6、投标人拟派项目经理、技术负责人提供为其缴纳的</w:t>
      </w:r>
      <w:r>
        <w:rPr>
          <w:rFonts w:hint="eastAsia" w:ascii="宋体" w:hAnsi="宋体" w:eastAsia="宋体" w:cs="宋体"/>
          <w:b w:val="0"/>
          <w:bCs w:val="0"/>
          <w:color w:val="auto"/>
          <w:sz w:val="21"/>
          <w:szCs w:val="21"/>
        </w:rPr>
        <w:t>202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lang w:val="en-US" w:eastAsia="zh-CN"/>
        </w:rPr>
        <w:t>-2023年10月</w:t>
      </w:r>
      <w:r>
        <w:rPr>
          <w:rFonts w:hint="eastAsia" w:ascii="宋体" w:hAnsi="宋体" w:cs="宋体"/>
          <w:b w:val="0"/>
          <w:bCs w:val="0"/>
          <w:color w:val="auto"/>
          <w:sz w:val="21"/>
          <w:szCs w:val="21"/>
        </w:rPr>
        <w:t>的养老保险证明</w:t>
      </w:r>
      <w:r>
        <w:rPr>
          <w:rFonts w:ascii="宋体" w:hAnsi="宋体" w:eastAsia="宋体"/>
          <w:color w:val="auto"/>
          <w:sz w:val="21"/>
          <w:szCs w:val="21"/>
        </w:rPr>
        <w:t>（提供社保部门出具的证明或查询页面截图</w:t>
      </w:r>
      <w:r>
        <w:rPr>
          <w:rFonts w:hint="eastAsia" w:ascii="宋体" w:hAnsi="宋体" w:eastAsia="宋体"/>
          <w:color w:val="auto"/>
          <w:sz w:val="21"/>
          <w:szCs w:val="21"/>
          <w:lang w:eastAsia="zh-CN"/>
        </w:rPr>
        <w:t>，</w:t>
      </w:r>
      <w:r>
        <w:rPr>
          <w:rFonts w:hint="eastAsia" w:ascii="宋体" w:hAnsi="宋体" w:cs="宋体"/>
          <w:b w:val="0"/>
          <w:bCs/>
          <w:sz w:val="21"/>
          <w:szCs w:val="21"/>
          <w:lang w:val="en-US" w:eastAsia="zh-CN"/>
        </w:rPr>
        <w:t>新聘用的人员从聘用之日算起</w:t>
      </w:r>
      <w:r>
        <w:rPr>
          <w:rFonts w:ascii="宋体" w:hAnsi="宋体" w:eastAsia="宋体"/>
          <w:color w:val="auto"/>
          <w:sz w:val="21"/>
          <w:szCs w:val="21"/>
        </w:rPr>
        <w:t>）</w:t>
      </w:r>
      <w:r>
        <w:rPr>
          <w:rFonts w:hint="eastAsia" w:ascii="宋体" w:hAnsi="宋体" w:cs="宋体"/>
          <w:b w:val="0"/>
          <w:bCs w:val="0"/>
          <w:color w:val="auto"/>
          <w:sz w:val="21"/>
          <w:szCs w:val="21"/>
        </w:rPr>
        <w:t>。</w:t>
      </w:r>
    </w:p>
    <w:p>
      <w:pPr>
        <w:pStyle w:val="28"/>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7、投标人须具有良好的商业信誉和健全的财务会计制度。(</w:t>
      </w:r>
      <w:r>
        <w:rPr>
          <w:rFonts w:hint="eastAsia" w:ascii="宋体" w:hAnsi="宋体" w:eastAsia="宋体" w:cs="宋体"/>
          <w:sz w:val="21"/>
          <w:szCs w:val="21"/>
          <w:lang w:val="en-US" w:eastAsia="zh-CN"/>
        </w:rPr>
        <w:t>投标人</w:t>
      </w:r>
      <w:r>
        <w:rPr>
          <w:rFonts w:hint="eastAsia" w:ascii="宋体" w:hAnsi="宋体" w:eastAsia="宋体" w:cs="宋体"/>
          <w:sz w:val="21"/>
          <w:szCs w:val="21"/>
        </w:rPr>
        <w:t>无需提供证明材料，只需在投标文件</w:t>
      </w:r>
      <w:r>
        <w:rPr>
          <w:rFonts w:hint="eastAsia" w:eastAsia="宋体" w:cs="宋体"/>
          <w:sz w:val="21"/>
          <w:szCs w:val="21"/>
          <w:lang w:val="en-US" w:eastAsia="zh-CN"/>
        </w:rPr>
        <w:t>格式中填写</w:t>
      </w:r>
      <w:r>
        <w:rPr>
          <w:rFonts w:hint="eastAsia" w:ascii="宋体" w:hAnsi="宋体" w:eastAsia="宋体" w:cs="宋体"/>
          <w:sz w:val="21"/>
          <w:szCs w:val="21"/>
        </w:rPr>
        <w:t>宝丰县政府采购供应商信用承诺函)</w:t>
      </w:r>
    </w:p>
    <w:p>
      <w:pPr>
        <w:pStyle w:val="28"/>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8、投标人须具有履行合同所必需的设备和专业技术能力。(</w:t>
      </w:r>
      <w:r>
        <w:rPr>
          <w:rFonts w:hint="eastAsia" w:ascii="宋体" w:hAnsi="宋体" w:eastAsia="宋体" w:cs="宋体"/>
          <w:sz w:val="21"/>
          <w:szCs w:val="21"/>
          <w:lang w:val="en-US" w:eastAsia="zh-CN"/>
        </w:rPr>
        <w:t>投标人</w:t>
      </w:r>
      <w:r>
        <w:rPr>
          <w:rFonts w:hint="eastAsia" w:ascii="宋体" w:hAnsi="宋体" w:eastAsia="宋体" w:cs="宋体"/>
          <w:sz w:val="21"/>
          <w:szCs w:val="21"/>
        </w:rPr>
        <w:t>无需提供证明材料，只需在投标文件</w:t>
      </w:r>
      <w:r>
        <w:rPr>
          <w:rFonts w:hint="eastAsia" w:eastAsia="宋体" w:cs="宋体"/>
          <w:sz w:val="21"/>
          <w:szCs w:val="21"/>
          <w:lang w:val="en-US" w:eastAsia="zh-CN"/>
        </w:rPr>
        <w:t>格式中填写</w:t>
      </w:r>
      <w:r>
        <w:rPr>
          <w:rFonts w:hint="eastAsia" w:ascii="宋体" w:hAnsi="宋体" w:eastAsia="宋体" w:cs="宋体"/>
          <w:sz w:val="21"/>
          <w:szCs w:val="21"/>
        </w:rPr>
        <w:t>宝丰县政府采购供应商信用承诺函)</w:t>
      </w:r>
    </w:p>
    <w:p>
      <w:pPr>
        <w:pStyle w:val="28"/>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9、投标人须具有依法缴纳税收和社会保障资金的良好记录。(</w:t>
      </w:r>
      <w:r>
        <w:rPr>
          <w:rFonts w:hint="eastAsia" w:ascii="宋体" w:hAnsi="宋体" w:eastAsia="宋体" w:cs="宋体"/>
          <w:sz w:val="21"/>
          <w:szCs w:val="21"/>
          <w:lang w:val="en-US" w:eastAsia="zh-CN"/>
        </w:rPr>
        <w:t>投标人</w:t>
      </w:r>
      <w:r>
        <w:rPr>
          <w:rFonts w:hint="eastAsia" w:ascii="宋体" w:hAnsi="宋体" w:eastAsia="宋体" w:cs="宋体"/>
          <w:sz w:val="21"/>
          <w:szCs w:val="21"/>
        </w:rPr>
        <w:t>无需提供证明材料，只需在投标文件</w:t>
      </w:r>
      <w:r>
        <w:rPr>
          <w:rFonts w:hint="eastAsia" w:eastAsia="宋体" w:cs="宋体"/>
          <w:sz w:val="21"/>
          <w:szCs w:val="21"/>
          <w:lang w:val="en-US" w:eastAsia="zh-CN"/>
        </w:rPr>
        <w:t>格式中填写</w:t>
      </w:r>
      <w:r>
        <w:rPr>
          <w:rFonts w:hint="eastAsia" w:ascii="宋体" w:hAnsi="宋体" w:eastAsia="宋体" w:cs="宋体"/>
          <w:sz w:val="21"/>
          <w:szCs w:val="21"/>
        </w:rPr>
        <w:t>宝丰县政府采购供应商信用承诺函)</w:t>
      </w:r>
    </w:p>
    <w:p>
      <w:pPr>
        <w:pStyle w:val="28"/>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10、投标人参加政府采购活动近三年内，在经营活动中没有重大违法记录。(</w:t>
      </w:r>
      <w:r>
        <w:rPr>
          <w:rFonts w:hint="eastAsia" w:ascii="宋体" w:hAnsi="宋体" w:eastAsia="宋体" w:cs="宋体"/>
          <w:sz w:val="21"/>
          <w:szCs w:val="21"/>
          <w:lang w:val="en-US" w:eastAsia="zh-CN"/>
        </w:rPr>
        <w:t>投标人</w:t>
      </w:r>
      <w:r>
        <w:rPr>
          <w:rFonts w:hint="eastAsia" w:ascii="宋体" w:hAnsi="宋体" w:eastAsia="宋体" w:cs="宋体"/>
          <w:sz w:val="21"/>
          <w:szCs w:val="21"/>
        </w:rPr>
        <w:t>无需提供证明材料，只需在投标文件</w:t>
      </w:r>
      <w:r>
        <w:rPr>
          <w:rFonts w:hint="eastAsia" w:eastAsia="宋体" w:cs="宋体"/>
          <w:sz w:val="21"/>
          <w:szCs w:val="21"/>
          <w:lang w:val="en-US" w:eastAsia="zh-CN"/>
        </w:rPr>
        <w:t>格式中填写</w:t>
      </w:r>
      <w:r>
        <w:rPr>
          <w:rFonts w:hint="eastAsia" w:ascii="宋体" w:hAnsi="宋体" w:eastAsia="宋体" w:cs="宋体"/>
          <w:sz w:val="21"/>
          <w:szCs w:val="21"/>
        </w:rPr>
        <w:t>宝丰县政府采购供应商信用承诺函)</w:t>
      </w:r>
    </w:p>
    <w:p>
      <w:pPr>
        <w:pStyle w:val="28"/>
        <w:spacing w:before="0" w:beforeAutospacing="0" w:after="0" w:afterAutospacing="0" w:line="540" w:lineRule="exact"/>
        <w:rPr>
          <w:rFonts w:hint="eastAsia" w:ascii="宋体" w:hAnsi="宋体" w:eastAsia="宋体" w:cs="宋体"/>
          <w:b w:val="0"/>
          <w:bCs w:val="0"/>
          <w:kern w:val="2"/>
          <w:sz w:val="21"/>
          <w:szCs w:val="21"/>
        </w:rPr>
      </w:pPr>
      <w:r>
        <w:rPr>
          <w:rFonts w:hint="eastAsia" w:ascii="宋体" w:hAnsi="宋体" w:eastAsia="宋体" w:cs="宋体"/>
          <w:sz w:val="21"/>
          <w:szCs w:val="21"/>
        </w:rPr>
        <w:t>11、</w:t>
      </w:r>
      <w:r>
        <w:rPr>
          <w:rFonts w:hint="eastAsia" w:ascii="宋体" w:hAnsi="宋体" w:eastAsia="宋体" w:cs="宋体"/>
          <w:b w:val="0"/>
          <w:bCs w:val="0"/>
          <w:kern w:val="2"/>
          <w:sz w:val="21"/>
          <w:szCs w:val="21"/>
        </w:rPr>
        <w:t>其他要求：（投标人出具书面声明，格式自拟）：（1）企业没有处于被责令停业、投标资格被取消，财产没有被接管、冻结、破产状态；（2）近三年来在经营活动中没有骗取中标和严重违约及重大工程质量问题；（3）未存在被有关部门暂停投标资格并在暂停期内；（4）未被记入环境污染防治惩戒黑名单；（5）投标人在“信用中国”网站（www.creditchina.gov.cn）未被列入失信被执行人（查询对象为企业、法定代表人）、重大税收违法失信主体（查询对象为企业）；在 “中国政府采购网”网站（www.ccgp.gov.cn）未被列入政府采购严重违法失信行为记录名单（查询对象为企业）；在“国家企业信用信息公示系统” 网站（www.gsxt.gov.cn）未被列入严重违法失信企业名单（查询对象为企业）（提供相关查询截图）；（6）单位负责人为同一人或者存在直接控股、管理关系的不同投标人，不得参加同一合同项下的政府采购活动（以“国家企业信用信息公示系统”查询为准，需包含公司基本信息、股东信息及股权变更信息等内容）。</w:t>
      </w:r>
    </w:p>
    <w:p>
      <w:pPr>
        <w:pStyle w:val="28"/>
        <w:spacing w:before="0" w:beforeAutospacing="0" w:after="0" w:afterAutospacing="0" w:line="540" w:lineRule="exact"/>
        <w:rPr>
          <w:rFonts w:hint="eastAsia" w:ascii="宋体" w:hAnsi="宋体" w:cs="宋体"/>
          <w:b/>
          <w:bCs/>
          <w:sz w:val="21"/>
          <w:szCs w:val="21"/>
        </w:rPr>
      </w:pPr>
      <w:r>
        <w:rPr>
          <w:rFonts w:hint="eastAsia" w:ascii="宋体" w:hAnsi="宋体" w:cs="宋体"/>
          <w:b/>
          <w:bCs/>
          <w:sz w:val="21"/>
          <w:szCs w:val="21"/>
        </w:rPr>
        <w:t>注：1.本</w:t>
      </w:r>
      <w:r>
        <w:rPr>
          <w:rFonts w:hint="eastAsia" w:ascii="宋体" w:hAnsi="宋体" w:cs="宋体"/>
          <w:b/>
          <w:bCs/>
          <w:sz w:val="21"/>
          <w:szCs w:val="21"/>
          <w:lang w:val="en-US" w:eastAsia="zh-CN"/>
        </w:rPr>
        <w:t>项目</w:t>
      </w:r>
      <w:r>
        <w:rPr>
          <w:rFonts w:hint="eastAsia" w:ascii="宋体" w:hAnsi="宋体" w:cs="宋体"/>
          <w:b/>
          <w:bCs/>
          <w:sz w:val="21"/>
          <w:szCs w:val="21"/>
        </w:rPr>
        <w:t>招标不接受联合体投标。</w:t>
      </w:r>
    </w:p>
    <w:p>
      <w:pPr>
        <w:pStyle w:val="28"/>
        <w:numPr>
          <w:ilvl w:val="0"/>
          <w:numId w:val="1"/>
        </w:numPr>
        <w:tabs>
          <w:tab w:val="clear" w:pos="312"/>
        </w:tabs>
        <w:spacing w:line="360" w:lineRule="auto"/>
        <w:ind w:left="440" w:leftChars="200" w:right="0" w:rightChars="0" w:firstLine="0" w:firstLineChars="0"/>
        <w:rPr>
          <w:rFonts w:hint="eastAsia" w:ascii="宋体" w:hAnsi="宋体" w:cs="宋体"/>
          <w:b/>
          <w:bCs/>
          <w:sz w:val="21"/>
          <w:szCs w:val="21"/>
          <w:highlight w:val="none"/>
        </w:rPr>
      </w:pPr>
      <w:r>
        <w:rPr>
          <w:rFonts w:hint="eastAsia" w:ascii="宋体" w:hAnsi="宋体" w:cs="宋体"/>
          <w:b/>
          <w:bCs/>
          <w:sz w:val="21"/>
          <w:szCs w:val="21"/>
          <w:highlight w:val="none"/>
        </w:rPr>
        <w:t>投标单位可以投报</w:t>
      </w:r>
      <w:r>
        <w:rPr>
          <w:rFonts w:hint="eastAsia" w:ascii="宋体" w:hAnsi="宋体" w:cs="宋体"/>
          <w:b/>
          <w:bCs/>
          <w:sz w:val="21"/>
          <w:szCs w:val="21"/>
          <w:highlight w:val="none"/>
          <w:lang w:val="en-US" w:eastAsia="zh-CN"/>
        </w:rPr>
        <w:t>多</w:t>
      </w:r>
      <w:r>
        <w:rPr>
          <w:rFonts w:hint="eastAsia" w:ascii="宋体" w:hAnsi="宋体" w:cs="宋体"/>
          <w:b/>
          <w:bCs/>
          <w:sz w:val="21"/>
          <w:szCs w:val="21"/>
          <w:highlight w:val="none"/>
        </w:rPr>
        <w:t>个标段，但项目机构管理组成人员不能重复。</w:t>
      </w:r>
    </w:p>
    <w:p>
      <w:pPr>
        <w:pStyle w:val="28"/>
        <w:numPr>
          <w:ilvl w:val="0"/>
          <w:numId w:val="0"/>
        </w:numPr>
        <w:spacing w:line="360" w:lineRule="auto"/>
        <w:ind w:leftChars="200" w:right="0" w:rightChars="0"/>
        <w:rPr>
          <w:rFonts w:hint="eastAsia" w:ascii="宋体" w:hAnsi="宋体" w:cs="宋体"/>
          <w:b/>
          <w:bCs/>
          <w:sz w:val="21"/>
          <w:szCs w:val="21"/>
          <w:highlight w:val="none"/>
        </w:rPr>
      </w:pPr>
      <w:r>
        <w:rPr>
          <w:rFonts w:hint="eastAsia" w:ascii="宋体" w:hAnsi="宋体" w:cs="宋体"/>
          <w:b/>
          <w:bCs/>
          <w:sz w:val="21"/>
          <w:szCs w:val="21"/>
          <w:highlight w:val="none"/>
        </w:rPr>
        <w:t>第</w:t>
      </w:r>
      <w:r>
        <w:rPr>
          <w:rFonts w:hint="eastAsia" w:ascii="宋体" w:hAnsi="宋体" w:cs="宋体"/>
          <w:b/>
          <w:bCs/>
          <w:sz w:val="21"/>
          <w:szCs w:val="21"/>
          <w:highlight w:val="none"/>
          <w:lang w:val="en-US" w:eastAsia="zh-CN"/>
        </w:rPr>
        <w:t>七</w:t>
      </w:r>
      <w:r>
        <w:rPr>
          <w:rFonts w:hint="eastAsia" w:ascii="宋体" w:hAnsi="宋体" w:cs="宋体"/>
          <w:b/>
          <w:bCs/>
          <w:sz w:val="21"/>
          <w:szCs w:val="21"/>
          <w:highlight w:val="none"/>
        </w:rPr>
        <w:t>标段资格要求：</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74" w:lineRule="exact"/>
        <w:ind w:firstLine="420" w:firstLineChars="200"/>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1、 投标人须具有独立法人资格，持有有效的企业法人营业执照、税务登记证、组织机构代码证（或三证合一营业执照）。</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74" w:lineRule="exact"/>
        <w:ind w:firstLine="420" w:firstLineChars="200"/>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2、投标人须具备行政主管部门颁发有效的电力工程施工总承包叁级及以上资质，持有有效的企业安全生产许可证。</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74" w:lineRule="exact"/>
        <w:ind w:firstLine="420" w:firstLineChars="200"/>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3、投标人拟派项目经理须具备</w:t>
      </w:r>
      <w:r>
        <w:rPr>
          <w:rFonts w:hint="eastAsia" w:ascii="宋体" w:hAnsi="宋体" w:cs="宋体"/>
          <w:b w:val="0"/>
          <w:bCs w:val="0"/>
          <w:color w:val="auto"/>
          <w:sz w:val="21"/>
          <w:szCs w:val="21"/>
          <w:lang w:val="en-US" w:eastAsia="zh-CN"/>
        </w:rPr>
        <w:t>机电工程</w:t>
      </w:r>
      <w:r>
        <w:rPr>
          <w:rFonts w:hint="eastAsia" w:ascii="宋体" w:hAnsi="宋体" w:cs="宋体"/>
          <w:b w:val="0"/>
          <w:bCs w:val="0"/>
          <w:color w:val="auto"/>
          <w:sz w:val="21"/>
          <w:szCs w:val="21"/>
        </w:rPr>
        <w:t xml:space="preserve">专业贰级及以上注册建造师资格且未担任其他在施建设工程项目的项目经理，具有有效的注册建造师证书、安全生产考核合格证书。 </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74" w:lineRule="exact"/>
        <w:ind w:firstLine="420" w:firstLineChars="200"/>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lang w:val="en-US" w:eastAsia="zh-CN"/>
        </w:rPr>
        <w:t>4</w:t>
      </w:r>
      <w:r>
        <w:rPr>
          <w:rFonts w:hint="eastAsia" w:ascii="宋体" w:hAnsi="宋体" w:cs="宋体"/>
          <w:b w:val="0"/>
          <w:bCs w:val="0"/>
          <w:color w:val="auto"/>
          <w:sz w:val="21"/>
          <w:szCs w:val="21"/>
        </w:rPr>
        <w:t>、投标人拟派技术负责人须具备相关专业中级及以上职称，具有有效的职称证书。</w:t>
      </w:r>
    </w:p>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74" w:lineRule="exact"/>
        <w:ind w:firstLine="420" w:firstLineChars="200"/>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5、投标人拟派其他主要人员（五大员）：质量员（质检员）、施工员、资料员、安全员（或专职安全员）、材料员相关资格证书或职业培训合格证书。</w:t>
      </w:r>
    </w:p>
    <w:p>
      <w:pPr>
        <w:pStyle w:val="28"/>
        <w:keepNext w:val="0"/>
        <w:keepLines w:val="0"/>
        <w:pageBreakBefore w:val="0"/>
        <w:widowControl/>
        <w:kinsoku/>
        <w:wordWrap/>
        <w:overflowPunct/>
        <w:topLinePunct w:val="0"/>
        <w:autoSpaceDE/>
        <w:autoSpaceDN/>
        <w:bidi w:val="0"/>
        <w:adjustRightInd/>
        <w:snapToGrid/>
        <w:spacing w:beforeAutospacing="0" w:afterAutospacing="0" w:line="474"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投标人拟派项目经理、技术负责人提供为其缴纳的202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-2023年10月</w:t>
      </w:r>
      <w:r>
        <w:rPr>
          <w:rFonts w:hint="eastAsia" w:ascii="宋体" w:hAnsi="宋体" w:eastAsia="宋体" w:cs="宋体"/>
          <w:sz w:val="21"/>
          <w:szCs w:val="21"/>
        </w:rPr>
        <w:t>的养老保险证明（提供社保部门出具的证明或查询页面截图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新聘用的人员从聘用之日算起</w:t>
      </w:r>
      <w:r>
        <w:rPr>
          <w:rFonts w:hint="eastAsia" w:ascii="宋体" w:hAnsi="宋体" w:eastAsia="宋体" w:cs="宋体"/>
          <w:sz w:val="21"/>
          <w:szCs w:val="21"/>
        </w:rPr>
        <w:t>）</w:t>
      </w:r>
    </w:p>
    <w:p>
      <w:pPr>
        <w:pStyle w:val="28"/>
        <w:keepNext w:val="0"/>
        <w:keepLines w:val="0"/>
        <w:pageBreakBefore w:val="0"/>
        <w:widowControl/>
        <w:kinsoku/>
        <w:wordWrap/>
        <w:overflowPunct/>
        <w:topLinePunct w:val="0"/>
        <w:autoSpaceDE/>
        <w:autoSpaceDN/>
        <w:bidi w:val="0"/>
        <w:adjustRightInd/>
        <w:snapToGrid/>
        <w:spacing w:beforeAutospacing="0" w:afterAutospacing="0" w:line="474"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7、投标人须具有良好的商业信誉和健全的财务会计制度。(</w:t>
      </w:r>
      <w:r>
        <w:rPr>
          <w:rFonts w:hint="eastAsia" w:ascii="宋体" w:hAnsi="宋体" w:eastAsia="宋体" w:cs="宋体"/>
          <w:sz w:val="21"/>
          <w:szCs w:val="21"/>
          <w:lang w:val="en-US" w:eastAsia="zh-CN"/>
        </w:rPr>
        <w:t>投标人</w:t>
      </w:r>
      <w:r>
        <w:rPr>
          <w:rFonts w:hint="eastAsia" w:ascii="宋体" w:hAnsi="宋体" w:eastAsia="宋体" w:cs="宋体"/>
          <w:sz w:val="21"/>
          <w:szCs w:val="21"/>
        </w:rPr>
        <w:t>无需提供证明材料，只需在投标文件</w:t>
      </w:r>
      <w:r>
        <w:rPr>
          <w:rFonts w:hint="eastAsia" w:eastAsia="宋体" w:cs="宋体"/>
          <w:sz w:val="21"/>
          <w:szCs w:val="21"/>
          <w:lang w:val="en-US" w:eastAsia="zh-CN"/>
        </w:rPr>
        <w:t>格式中填写</w:t>
      </w:r>
      <w:r>
        <w:rPr>
          <w:rFonts w:hint="eastAsia" w:ascii="宋体" w:hAnsi="宋体" w:eastAsia="宋体" w:cs="宋体"/>
          <w:sz w:val="21"/>
          <w:szCs w:val="21"/>
        </w:rPr>
        <w:t>宝丰县政府采购供应商信用承诺函)</w:t>
      </w:r>
    </w:p>
    <w:p>
      <w:pPr>
        <w:pStyle w:val="28"/>
        <w:keepNext w:val="0"/>
        <w:keepLines w:val="0"/>
        <w:pageBreakBefore w:val="0"/>
        <w:widowControl/>
        <w:kinsoku/>
        <w:wordWrap/>
        <w:overflowPunct/>
        <w:topLinePunct w:val="0"/>
        <w:autoSpaceDE/>
        <w:autoSpaceDN/>
        <w:bidi w:val="0"/>
        <w:adjustRightInd/>
        <w:snapToGrid/>
        <w:spacing w:beforeAutospacing="0" w:afterAutospacing="0" w:line="474"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8、投标人须具有履行合同所必需的设备和专业技术能力。(</w:t>
      </w:r>
      <w:r>
        <w:rPr>
          <w:rFonts w:hint="eastAsia" w:ascii="宋体" w:hAnsi="宋体" w:eastAsia="宋体" w:cs="宋体"/>
          <w:sz w:val="21"/>
          <w:szCs w:val="21"/>
          <w:lang w:val="en-US" w:eastAsia="zh-CN"/>
        </w:rPr>
        <w:t>投标人</w:t>
      </w:r>
      <w:r>
        <w:rPr>
          <w:rFonts w:hint="eastAsia" w:ascii="宋体" w:hAnsi="宋体" w:eastAsia="宋体" w:cs="宋体"/>
          <w:sz w:val="21"/>
          <w:szCs w:val="21"/>
        </w:rPr>
        <w:t>无需提供证明材料，只需在投标文件</w:t>
      </w:r>
      <w:r>
        <w:rPr>
          <w:rFonts w:hint="eastAsia" w:eastAsia="宋体" w:cs="宋体"/>
          <w:sz w:val="21"/>
          <w:szCs w:val="21"/>
          <w:lang w:val="en-US" w:eastAsia="zh-CN"/>
        </w:rPr>
        <w:t>格式中填写</w:t>
      </w:r>
      <w:r>
        <w:rPr>
          <w:rFonts w:hint="eastAsia" w:ascii="宋体" w:hAnsi="宋体" w:eastAsia="宋体" w:cs="宋体"/>
          <w:sz w:val="21"/>
          <w:szCs w:val="21"/>
        </w:rPr>
        <w:t>宝丰县政府采购供应商信用承诺函)</w:t>
      </w:r>
    </w:p>
    <w:p>
      <w:pPr>
        <w:pStyle w:val="28"/>
        <w:keepNext w:val="0"/>
        <w:keepLines w:val="0"/>
        <w:pageBreakBefore w:val="0"/>
        <w:widowControl/>
        <w:kinsoku/>
        <w:wordWrap/>
        <w:overflowPunct/>
        <w:topLinePunct w:val="0"/>
        <w:autoSpaceDE/>
        <w:autoSpaceDN/>
        <w:bidi w:val="0"/>
        <w:adjustRightInd/>
        <w:snapToGrid/>
        <w:spacing w:beforeAutospacing="0" w:afterAutospacing="0" w:line="474"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9、投标人须具有依法缴纳税收和社会保障资金的良好记录。(</w:t>
      </w:r>
      <w:r>
        <w:rPr>
          <w:rFonts w:hint="eastAsia" w:ascii="宋体" w:hAnsi="宋体" w:eastAsia="宋体" w:cs="宋体"/>
          <w:sz w:val="21"/>
          <w:szCs w:val="21"/>
          <w:lang w:val="en-US" w:eastAsia="zh-CN"/>
        </w:rPr>
        <w:t>投标人</w:t>
      </w:r>
      <w:r>
        <w:rPr>
          <w:rFonts w:hint="eastAsia" w:ascii="宋体" w:hAnsi="宋体" w:eastAsia="宋体" w:cs="宋体"/>
          <w:sz w:val="21"/>
          <w:szCs w:val="21"/>
        </w:rPr>
        <w:t>无需提供证明材料，只需在投标文件</w:t>
      </w:r>
      <w:r>
        <w:rPr>
          <w:rFonts w:hint="eastAsia" w:eastAsia="宋体" w:cs="宋体"/>
          <w:sz w:val="21"/>
          <w:szCs w:val="21"/>
          <w:lang w:val="en-US" w:eastAsia="zh-CN"/>
        </w:rPr>
        <w:t>格式中填写</w:t>
      </w:r>
      <w:r>
        <w:rPr>
          <w:rFonts w:hint="eastAsia" w:ascii="宋体" w:hAnsi="宋体" w:eastAsia="宋体" w:cs="宋体"/>
          <w:sz w:val="21"/>
          <w:szCs w:val="21"/>
        </w:rPr>
        <w:t>宝丰县政府采购供应商信用承诺函)</w:t>
      </w:r>
    </w:p>
    <w:p>
      <w:pPr>
        <w:pStyle w:val="28"/>
        <w:keepNext w:val="0"/>
        <w:keepLines w:val="0"/>
        <w:pageBreakBefore w:val="0"/>
        <w:widowControl/>
        <w:kinsoku/>
        <w:wordWrap/>
        <w:overflowPunct/>
        <w:topLinePunct w:val="0"/>
        <w:autoSpaceDE/>
        <w:autoSpaceDN/>
        <w:bidi w:val="0"/>
        <w:adjustRightInd/>
        <w:snapToGrid/>
        <w:spacing w:beforeAutospacing="0" w:afterAutospacing="0" w:line="474"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10、投标人参加政府采购活动近三年内，在经营活动中没有重大违法记录。(</w:t>
      </w:r>
      <w:r>
        <w:rPr>
          <w:rFonts w:hint="eastAsia" w:ascii="宋体" w:hAnsi="宋体" w:eastAsia="宋体" w:cs="宋体"/>
          <w:sz w:val="21"/>
          <w:szCs w:val="21"/>
          <w:lang w:val="en-US" w:eastAsia="zh-CN"/>
        </w:rPr>
        <w:t>投标人</w:t>
      </w:r>
      <w:r>
        <w:rPr>
          <w:rFonts w:hint="eastAsia" w:ascii="宋体" w:hAnsi="宋体" w:eastAsia="宋体" w:cs="宋体"/>
          <w:sz w:val="21"/>
          <w:szCs w:val="21"/>
        </w:rPr>
        <w:t>无需提供证明材料，只需在投标文件</w:t>
      </w:r>
      <w:r>
        <w:rPr>
          <w:rFonts w:hint="eastAsia" w:eastAsia="宋体" w:cs="宋体"/>
          <w:sz w:val="21"/>
          <w:szCs w:val="21"/>
          <w:lang w:val="en-US" w:eastAsia="zh-CN"/>
        </w:rPr>
        <w:t>格式中填写</w:t>
      </w:r>
      <w:r>
        <w:rPr>
          <w:rFonts w:hint="eastAsia" w:ascii="宋体" w:hAnsi="宋体" w:eastAsia="宋体" w:cs="宋体"/>
          <w:sz w:val="21"/>
          <w:szCs w:val="21"/>
        </w:rPr>
        <w:t>宝丰县政府采购供应商信用承诺函)</w:t>
      </w:r>
    </w:p>
    <w:p>
      <w:pPr>
        <w:pStyle w:val="28"/>
        <w:keepNext w:val="0"/>
        <w:keepLines w:val="0"/>
        <w:pageBreakBefore w:val="0"/>
        <w:kinsoku/>
        <w:wordWrap/>
        <w:overflowPunct/>
        <w:topLinePunct w:val="0"/>
        <w:autoSpaceDE/>
        <w:autoSpaceDN/>
        <w:bidi w:val="0"/>
        <w:adjustRightInd/>
        <w:snapToGrid/>
        <w:spacing w:before="0" w:beforeAutospacing="0" w:after="0" w:afterAutospacing="0" w:line="474" w:lineRule="exact"/>
        <w:textAlignment w:val="auto"/>
        <w:rPr>
          <w:rFonts w:hint="eastAsia" w:ascii="宋体" w:hAnsi="宋体" w:eastAsia="宋体" w:cs="宋体"/>
          <w:b w:val="0"/>
          <w:bCs w:val="0"/>
          <w:kern w:val="2"/>
          <w:sz w:val="21"/>
          <w:szCs w:val="21"/>
        </w:rPr>
      </w:pPr>
      <w:r>
        <w:rPr>
          <w:rFonts w:hint="eastAsia" w:ascii="宋体" w:hAnsi="宋体" w:eastAsia="宋体" w:cs="宋体"/>
          <w:sz w:val="21"/>
          <w:szCs w:val="21"/>
        </w:rPr>
        <w:t>11、</w:t>
      </w:r>
      <w:r>
        <w:rPr>
          <w:rFonts w:hint="eastAsia" w:ascii="宋体" w:hAnsi="宋体" w:eastAsia="宋体" w:cs="宋体"/>
          <w:b w:val="0"/>
          <w:bCs w:val="0"/>
          <w:kern w:val="2"/>
          <w:sz w:val="21"/>
          <w:szCs w:val="21"/>
        </w:rPr>
        <w:t>其他要求：（投标人出具书面声明，格式自拟）：（1）企业没有处于被责令停业、投标资格被取消，财产没有被接管、冻结、破产状态；（2）近三年来在经营活动中没有骗取中标和严重违约及重大工程质量问题；（3）未存在被有关部门暂停投标资格并在暂停期内；（4）未被记入环境污染防治惩戒黑名单；（5）投标人在“信用中国”网站（www.creditchina.gov.cn）未被列入失信被执行人（查询对象为企业、法定代表人）、重大税收违法失信主体（查询对象为企业）；在 “中国政府采购网”网站（www.ccgp.gov.cn）未被列入政府采购严重违法失信行为记录名单（查询对象为企业）；在“国家企业信用信息公示系统” 网站（www.gsxt.gov.cn）未被列入严重违法失信企业名单（查询对象为企业）（提供相关查询截图）；（6）单位负责人为同一人或者存在直接控股、管理关系的不同投标人，不得参加同一合同项下的政府采购活动（以“国家企业信用信息公示系统”查询为准，需包含公司基本信息、股东信息及股权变更信息等内容）。</w:t>
      </w:r>
    </w:p>
    <w:p>
      <w:pPr>
        <w:pStyle w:val="28"/>
        <w:spacing w:before="0" w:beforeAutospacing="0" w:after="0" w:afterAutospacing="0" w:line="540" w:lineRule="exact"/>
        <w:rPr>
          <w:rFonts w:hint="eastAsia" w:ascii="宋体" w:hAnsi="宋体" w:cs="宋体"/>
          <w:b/>
          <w:bCs/>
          <w:sz w:val="21"/>
          <w:szCs w:val="21"/>
          <w:highlight w:val="none"/>
        </w:rPr>
      </w:pPr>
      <w:r>
        <w:rPr>
          <w:rFonts w:hint="eastAsia" w:ascii="宋体" w:hAnsi="宋体" w:cs="宋体"/>
          <w:b/>
          <w:bCs/>
          <w:sz w:val="21"/>
          <w:szCs w:val="21"/>
        </w:rPr>
        <w:t>注：1.本</w:t>
      </w:r>
      <w:r>
        <w:rPr>
          <w:rFonts w:hint="eastAsia" w:ascii="宋体" w:hAnsi="宋体" w:cs="宋体"/>
          <w:b/>
          <w:bCs/>
          <w:sz w:val="21"/>
          <w:szCs w:val="21"/>
          <w:lang w:val="en-US" w:eastAsia="zh-CN"/>
        </w:rPr>
        <w:t>项目</w:t>
      </w:r>
      <w:r>
        <w:rPr>
          <w:rFonts w:hint="eastAsia" w:ascii="宋体" w:hAnsi="宋体" w:cs="宋体"/>
          <w:b/>
          <w:bCs/>
          <w:sz w:val="21"/>
          <w:szCs w:val="21"/>
        </w:rPr>
        <w:t>招标不接受联合体投标。</w:t>
      </w:r>
    </w:p>
    <w:p>
      <w:pPr>
        <w:pStyle w:val="28"/>
        <w:widowControl/>
        <w:tabs>
          <w:tab w:val="left" w:pos="407"/>
        </w:tabs>
        <w:spacing w:before="0" w:beforeAutospacing="0" w:after="0" w:afterAutospacing="0" w:line="540" w:lineRule="exact"/>
        <w:ind w:firstLine="422" w:firstLineChars="200"/>
        <w:rPr>
          <w:rFonts w:hint="eastAsia"/>
          <w:b/>
          <w:color w:val="auto"/>
        </w:rPr>
      </w:pPr>
      <w:r>
        <w:rPr>
          <w:rFonts w:hint="eastAsia" w:ascii="宋体" w:hAnsi="宋体" w:cs="宋体"/>
          <w:b/>
          <w:bCs/>
          <w:color w:val="auto"/>
          <w:kern w:val="2"/>
          <w:sz w:val="21"/>
          <w:szCs w:val="21"/>
        </w:rPr>
        <w:t>第</w:t>
      </w:r>
      <w:r>
        <w:rPr>
          <w:rFonts w:hint="eastAsia" w:ascii="宋体" w:hAnsi="宋体" w:cs="宋体"/>
          <w:b/>
          <w:bCs/>
          <w:color w:val="auto"/>
          <w:kern w:val="2"/>
          <w:sz w:val="21"/>
          <w:szCs w:val="21"/>
          <w:lang w:val="en-US" w:eastAsia="zh-CN"/>
        </w:rPr>
        <w:t>八标段资格要求</w:t>
      </w:r>
      <w:r>
        <w:rPr>
          <w:rFonts w:ascii="宋体" w:hAnsi="宋体" w:cs="宋体"/>
          <w:b/>
          <w:bCs/>
          <w:color w:val="auto"/>
          <w:kern w:val="2"/>
          <w:sz w:val="21"/>
          <w:szCs w:val="21"/>
        </w:rPr>
        <w:t>：</w:t>
      </w:r>
    </w:p>
    <w:p>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rPr>
        <w:t>1.投标人须具有独立法人资格，持有有效的营业执照，且营业执照的经营范围内必须包含园林绿化经营内容。</w:t>
      </w:r>
    </w:p>
    <w:p>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lang w:val="en-US" w:eastAsia="zh-CN"/>
        </w:rPr>
        <w:t>2</w:t>
      </w:r>
      <w:r>
        <w:rPr>
          <w:rFonts w:hint="eastAsia" w:ascii="宋体" w:hAnsi="宋体" w:cs="宋体"/>
          <w:b w:val="0"/>
          <w:bCs w:val="0"/>
          <w:sz w:val="21"/>
          <w:szCs w:val="21"/>
        </w:rPr>
        <w:t>、投标人需具有良好的商业信誉和健全的财务会计制度。（投标人无需提供证明材料，只需在投标文件格式中填写宝丰县政府采购供应商信用承诺函)</w:t>
      </w:r>
    </w:p>
    <w:p>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lang w:val="en-US" w:eastAsia="zh-CN"/>
        </w:rPr>
        <w:t>3</w:t>
      </w:r>
      <w:r>
        <w:rPr>
          <w:rFonts w:hint="eastAsia" w:ascii="宋体" w:hAnsi="宋体" w:cs="宋体"/>
          <w:b w:val="0"/>
          <w:bCs w:val="0"/>
          <w:sz w:val="21"/>
          <w:szCs w:val="21"/>
        </w:rPr>
        <w:t>、投标人需具有履行合同所必需的设备和专业技术能力。（投标人无需提供证明材料，只需在投标文件格式中填写宝丰县政府采购供应商信用承诺函)</w:t>
      </w:r>
    </w:p>
    <w:p>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lang w:val="en-US" w:eastAsia="zh-CN"/>
        </w:rPr>
        <w:t>4</w:t>
      </w:r>
      <w:r>
        <w:rPr>
          <w:rFonts w:hint="eastAsia" w:ascii="宋体" w:hAnsi="宋体" w:cs="宋体"/>
          <w:b w:val="0"/>
          <w:bCs w:val="0"/>
          <w:sz w:val="21"/>
          <w:szCs w:val="21"/>
        </w:rPr>
        <w:t>、投标人需有依法缴纳税收和社会保障资金的良好记录。（投标人无需提供证明材料，只需在投标文件格式中填写宝丰县政府采购供应商信用承诺函)</w:t>
      </w:r>
    </w:p>
    <w:p>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lang w:val="en-US" w:eastAsia="zh-CN"/>
        </w:rPr>
        <w:t>5</w:t>
      </w:r>
      <w:r>
        <w:rPr>
          <w:rFonts w:hint="eastAsia" w:ascii="宋体" w:hAnsi="宋体" w:cs="宋体"/>
          <w:b w:val="0"/>
          <w:bCs w:val="0"/>
          <w:sz w:val="21"/>
          <w:szCs w:val="21"/>
        </w:rPr>
        <w:t>、投标人需参加政府采购活动近三年内，在经营活动中没有重大违法记录。（投标人无需提供证明材料，只需在投标文件格式中填写宝丰县政府采购供应商信用承诺函)</w:t>
      </w:r>
    </w:p>
    <w:p>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lang w:val="en-US" w:eastAsia="zh-CN"/>
        </w:rPr>
        <w:t>6</w:t>
      </w:r>
      <w:r>
        <w:rPr>
          <w:rFonts w:hint="eastAsia" w:ascii="宋体" w:hAnsi="宋体" w:cs="宋体"/>
          <w:b w:val="0"/>
          <w:bCs w:val="0"/>
          <w:sz w:val="21"/>
          <w:szCs w:val="21"/>
        </w:rPr>
        <w:t>、投标人在“信用中国”网站（www.creditchina.gov.cn）未被列入失信被执行人（查询对象为企业、法定代表人）、重大税收违法失信主体（查询对象为企业）；在 “中国政府采购网”网站（www.ccgp.gov.cn）未被列入政府采购严重违法失信行为记录名单（查询对象为企业）；在“国家企业信用信息公示系统” 网站（www.gsxt.gov.cn）未被列入严重违法失信企业名单（查询对象为企业）， 提供以上相关查询截图。</w:t>
      </w:r>
    </w:p>
    <w:p>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lang w:val="en-US" w:eastAsia="zh-CN"/>
        </w:rPr>
        <w:t>7</w:t>
      </w:r>
      <w:r>
        <w:rPr>
          <w:rFonts w:hint="eastAsia" w:ascii="宋体" w:hAnsi="宋体" w:cs="宋体"/>
          <w:b w:val="0"/>
          <w:bCs w:val="0"/>
          <w:sz w:val="21"/>
          <w:szCs w:val="21"/>
        </w:rPr>
        <w:t>、其他要求：（投标人出具书面声明，格式自拟）：（1）企业没有处于被责令停业、投标资格被取消，财产没有被接管、冻结、破产状态；（2）近三年来在经营活动中没有骗取中标和严重违约及重大工程质量问题；（3）未存在被有关部门暂停投标资格并在暂停期内；（4）未被记入环境污染防治惩戒黑名单；（5）投标人在“信用中国”网站（www.creditchina.gov.cn）未被列入失信被执行人（查询对象为企业、法定代表人）、重大税收违法失信主体（查询对象为企业）；在 “中国政府采购网”网站（www.ccgp.gov.cn）未被列入政府采购严重违法失信行为记录名单（查询对象为企业）；在“国家企业信用信息公示系统” 网站（www.gsxt.gov.cn）未被列入严重违法失信企业名单（查询对象为企业）（提供相关查询截图）；（6）单位负责人为同一人或者存在直接控股、管理关系的不同投标人，不得参加同一合同项下的政府采购活动（以“国家企业信用信息公示系统”查询为准，需包含公司基本信息、股东信息及股权变更信息等内容）。</w:t>
      </w:r>
    </w:p>
    <w:p>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420" w:firstLineChars="200"/>
        <w:jc w:val="both"/>
        <w:textAlignment w:val="auto"/>
        <w:rPr>
          <w:rFonts w:hint="eastAsia" w:ascii="宋体" w:hAnsi="宋体" w:cs="宋体"/>
          <w:b w:val="0"/>
          <w:bCs w:val="0"/>
          <w:sz w:val="21"/>
          <w:szCs w:val="21"/>
        </w:rPr>
      </w:pPr>
      <w:r>
        <w:rPr>
          <w:rFonts w:hint="eastAsia" w:ascii="宋体" w:hAnsi="宋体" w:cs="宋体"/>
          <w:b w:val="0"/>
          <w:bCs w:val="0"/>
          <w:sz w:val="21"/>
          <w:szCs w:val="21"/>
        </w:rPr>
        <w:t>注：本标段不接受联合体投标。</w:t>
      </w:r>
    </w:p>
    <w:p>
      <w:pPr>
        <w:pStyle w:val="28"/>
        <w:numPr>
          <w:ilvl w:val="0"/>
          <w:numId w:val="0"/>
        </w:numPr>
        <w:spacing w:line="360" w:lineRule="auto"/>
        <w:ind w:right="0" w:rightChars="0"/>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第九标段资格要求：</w:t>
      </w:r>
    </w:p>
    <w:p>
      <w:pPr>
        <w:pStyle w:val="28"/>
        <w:widowControl/>
        <w:spacing w:before="0" w:beforeAutospacing="0" w:after="0" w:afterAutospacing="0" w:line="54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1.投标人需具有独立法人资格，持有有效的企业法人营业执照、税务登记证、组织机构代码证（或三证合一营业执照）。</w:t>
      </w:r>
    </w:p>
    <w:p>
      <w:pPr>
        <w:pStyle w:val="28"/>
        <w:widowControl/>
        <w:spacing w:before="0" w:beforeAutospacing="0" w:after="0" w:afterAutospacing="0" w:line="54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2、投标人需具有建设行政主管部门核发的市政公用工程专业监理甲级资质或工程监理综合资质。</w:t>
      </w:r>
    </w:p>
    <w:p>
      <w:pPr>
        <w:pStyle w:val="28"/>
        <w:widowControl/>
        <w:spacing w:before="0" w:beforeAutospacing="0" w:after="0" w:afterAutospacing="0" w:line="54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3、投标人拟任总监需具有市政公用工程专业国家注册监理工程师证并在本单位注册。</w:t>
      </w:r>
    </w:p>
    <w:p>
      <w:pPr>
        <w:pStyle w:val="28"/>
        <w:widowControl/>
        <w:spacing w:before="0" w:beforeAutospacing="0" w:after="0" w:afterAutospacing="0" w:line="54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4、投标人拟任总监、委托代理人必须为本单位人员，须提供投标企业2023年5月-2023年10月为其缴纳的养老保险证明（提供社保部门出具的证明或查询页面截图，</w:t>
      </w:r>
      <w:r>
        <w:rPr>
          <w:rFonts w:hint="eastAsia" w:ascii="宋体" w:hAnsi="宋体" w:cs="宋体"/>
          <w:b w:val="0"/>
          <w:bCs/>
          <w:sz w:val="21"/>
          <w:szCs w:val="21"/>
          <w:lang w:val="en-US" w:eastAsia="zh-CN"/>
        </w:rPr>
        <w:t>新聘用的人员从聘用之日算起</w:t>
      </w:r>
      <w:r>
        <w:rPr>
          <w:rFonts w:hint="eastAsia" w:ascii="宋体" w:hAnsi="宋体" w:eastAsia="宋体" w:cs="Times New Roman"/>
          <w:color w:val="auto"/>
          <w:sz w:val="21"/>
          <w:szCs w:val="21"/>
          <w:lang w:val="en-US" w:eastAsia="zh-CN"/>
        </w:rPr>
        <w:t>）；</w:t>
      </w:r>
    </w:p>
    <w:p>
      <w:pPr>
        <w:pStyle w:val="28"/>
        <w:widowControl/>
        <w:spacing w:before="0" w:beforeAutospacing="0" w:after="0" w:afterAutospacing="0" w:line="54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5、投标人须具有良好的商业信誉和健全的财务会计制度。(投标人无需提供证明材料，只需在投标文件格式中填写宝丰县政府采购供应商信用承诺函)</w:t>
      </w:r>
    </w:p>
    <w:p>
      <w:pPr>
        <w:pStyle w:val="28"/>
        <w:widowControl/>
        <w:spacing w:before="0" w:beforeAutospacing="0" w:after="0" w:afterAutospacing="0" w:line="54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6、投标人须具有履行合同所必需的设备和专业技术能力。(投标人无需提供证明材料，只需在投标文件格式中填写宝丰县政府采购供应商信用承诺函)</w:t>
      </w:r>
    </w:p>
    <w:p>
      <w:pPr>
        <w:pStyle w:val="28"/>
        <w:widowControl/>
        <w:spacing w:before="0" w:beforeAutospacing="0" w:after="0" w:afterAutospacing="0" w:line="54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7、投标人须具有依法缴纳税收和社会保障资金的良好记录。(投标人无需提供证明材料，只需在投标文件格式中填写宝丰县政府采购供应商信用承诺函)</w:t>
      </w:r>
    </w:p>
    <w:p>
      <w:pPr>
        <w:pStyle w:val="28"/>
        <w:widowControl/>
        <w:spacing w:before="0" w:beforeAutospacing="0" w:after="0" w:afterAutospacing="0" w:line="54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8、投标人参加政府采购活动近三年内，在经营活动中没有重大违法记录。(投标人无需提供证明材料，只需在投标文件格式中填写宝丰县政府采购供应商信用承诺函)</w:t>
      </w:r>
    </w:p>
    <w:p>
      <w:pPr>
        <w:pStyle w:val="28"/>
        <w:spacing w:before="0" w:beforeAutospacing="0" w:after="0" w:afterAutospacing="0" w:line="540" w:lineRule="exac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9、其他要求：（投标人出具书面声明，格式自拟）：（1）企业没有处于被责令停业、投标资格被取消，财产没有被接管、冻结、破产状态；（2）近三年来在经营活动中没有骗取中标和严重违约及重大工程质量问题；（3）未存在被有关部门暂停投标资格并在暂停期内；（4）未被记入环境污染防治惩戒黑名单；（5）投标人在“信用中国”网站（www.creditchina.gov.cn）未被列入失信被执行人（查询对象为企业、法定代表人）、重大税收违法失信主体（查询对象为企业）；在 “中国政府采购网”网站（www.ccgp.gov.cn）未被列入政府采购严重违法失信行为记录名单（查询对象为企业）；在“国家企业信用信息公示系统” 网站（www.gsxt.gov.cn）未被列入严重违法失信企业名单（查询对象为企业）（提供相关查询截图）；（6）单位负责人为同一人或者存在直接控股、管理关系的不同投标人，不得参加同一合同项下的政府采购活动（以“国家企业信用信息公示系统”查询为准，需包含公司基本信息、股东信息及股权变更信息等内容）。</w:t>
      </w:r>
    </w:p>
    <w:p>
      <w:pPr>
        <w:pStyle w:val="28"/>
        <w:spacing w:before="0" w:beforeAutospacing="0" w:after="0" w:afterAutospacing="0" w:line="540" w:lineRule="exact"/>
        <w:rPr>
          <w:rFonts w:hint="default" w:ascii="宋体" w:hAnsi="宋体" w:cs="宋体"/>
          <w:b/>
          <w:bCs/>
          <w:sz w:val="21"/>
          <w:szCs w:val="21"/>
          <w:highlight w:val="none"/>
          <w:lang w:val="en-US" w:eastAsia="zh-CN"/>
        </w:rPr>
      </w:pPr>
      <w:r>
        <w:rPr>
          <w:rFonts w:hint="eastAsia" w:ascii="宋体" w:hAnsi="宋体" w:cs="宋体"/>
          <w:b/>
          <w:bCs/>
          <w:sz w:val="21"/>
          <w:szCs w:val="21"/>
        </w:rPr>
        <w:t>注：1.本</w:t>
      </w:r>
      <w:r>
        <w:rPr>
          <w:rFonts w:hint="eastAsia" w:ascii="宋体" w:hAnsi="宋体" w:cs="宋体"/>
          <w:b/>
          <w:bCs/>
          <w:sz w:val="21"/>
          <w:szCs w:val="21"/>
          <w:lang w:val="en-US" w:eastAsia="zh-CN"/>
        </w:rPr>
        <w:t>标段</w:t>
      </w:r>
      <w:r>
        <w:rPr>
          <w:rFonts w:hint="eastAsia" w:ascii="宋体" w:hAnsi="宋体" w:cs="宋体"/>
          <w:b/>
          <w:bCs/>
          <w:sz w:val="21"/>
          <w:szCs w:val="21"/>
        </w:rPr>
        <w:t>招标不接受联合体投标。</w:t>
      </w:r>
    </w:p>
    <w:p>
      <w:pPr>
        <w:pStyle w:val="28"/>
        <w:widowControl/>
        <w:spacing w:before="0" w:beforeAutospacing="0" w:after="0" w:afterAutospacing="0" w:line="540" w:lineRule="exact"/>
        <w:rPr>
          <w:rFonts w:hint="eastAsia" w:ascii="宋体" w:hAnsi="宋体" w:cs="宋体"/>
          <w:b/>
          <w:sz w:val="21"/>
          <w:szCs w:val="21"/>
        </w:rPr>
      </w:pPr>
      <w:r>
        <w:rPr>
          <w:rFonts w:hint="eastAsia" w:ascii="宋体" w:hAnsi="宋体" w:cs="宋体"/>
          <w:b/>
          <w:sz w:val="21"/>
          <w:szCs w:val="21"/>
        </w:rPr>
        <w:t>七、获取招标文件：</w:t>
      </w:r>
    </w:p>
    <w:p>
      <w:pPr>
        <w:pStyle w:val="28"/>
        <w:widowControl/>
        <w:spacing w:before="0" w:beforeAutospacing="0" w:after="0" w:afterAutospacing="0" w:line="540" w:lineRule="exact"/>
        <w:ind w:firstLine="420" w:firstLineChars="200"/>
        <w:rPr>
          <w:rFonts w:hint="eastAsia" w:ascii="宋体" w:hAnsi="宋体" w:cs="宋体"/>
          <w:sz w:val="21"/>
          <w:szCs w:val="21"/>
        </w:rPr>
      </w:pPr>
      <w:r>
        <w:rPr>
          <w:rFonts w:hint="eastAsia" w:ascii="宋体" w:hAnsi="宋体" w:cs="宋体"/>
          <w:sz w:val="21"/>
          <w:szCs w:val="21"/>
        </w:rPr>
        <w:t>7.1、时间：202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15</w:t>
      </w:r>
      <w:r>
        <w:rPr>
          <w:rFonts w:hint="eastAsia" w:ascii="宋体" w:hAnsi="宋体" w:cs="宋体"/>
          <w:sz w:val="21"/>
          <w:szCs w:val="21"/>
        </w:rPr>
        <w:t>日 0点0分至202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21</w:t>
      </w:r>
      <w:r>
        <w:rPr>
          <w:rFonts w:hint="eastAsia" w:ascii="宋体" w:hAnsi="宋体" w:cs="宋体"/>
          <w:sz w:val="21"/>
          <w:szCs w:val="21"/>
        </w:rPr>
        <w:t xml:space="preserve">日 </w:t>
      </w:r>
      <w:r>
        <w:rPr>
          <w:rFonts w:hint="eastAsia" w:ascii="宋体" w:hAnsi="宋体" w:cs="宋体"/>
          <w:sz w:val="21"/>
          <w:szCs w:val="21"/>
          <w:lang w:val="en-US" w:eastAsia="zh-CN"/>
        </w:rPr>
        <w:t>23</w:t>
      </w:r>
      <w:r>
        <w:rPr>
          <w:rFonts w:hint="eastAsia" w:ascii="宋体" w:hAnsi="宋体" w:cs="宋体"/>
          <w:sz w:val="21"/>
          <w:szCs w:val="21"/>
        </w:rPr>
        <w:t>点</w:t>
      </w:r>
      <w:r>
        <w:rPr>
          <w:rFonts w:hint="eastAsia" w:ascii="宋体" w:hAnsi="宋体" w:cs="宋体"/>
          <w:sz w:val="21"/>
          <w:szCs w:val="21"/>
          <w:lang w:val="en-US" w:eastAsia="zh-CN"/>
        </w:rPr>
        <w:t>59</w:t>
      </w:r>
      <w:r>
        <w:rPr>
          <w:rFonts w:ascii="宋体" w:hAnsi="宋体" w:cs="宋体"/>
          <w:sz w:val="21"/>
          <w:szCs w:val="21"/>
        </w:rPr>
        <w:t xml:space="preserve"> </w:t>
      </w:r>
      <w:r>
        <w:rPr>
          <w:rFonts w:hint="eastAsia" w:ascii="宋体" w:hAnsi="宋体" w:cs="宋体"/>
          <w:sz w:val="21"/>
          <w:szCs w:val="21"/>
        </w:rPr>
        <w:t>分。</w:t>
      </w:r>
    </w:p>
    <w:p>
      <w:pPr>
        <w:pStyle w:val="28"/>
        <w:widowControl/>
        <w:spacing w:before="0" w:beforeAutospacing="0" w:after="0" w:afterAutospacing="0" w:line="540" w:lineRule="exact"/>
        <w:ind w:firstLine="420" w:firstLineChars="200"/>
        <w:rPr>
          <w:rFonts w:hint="eastAsia" w:ascii="宋体" w:hAnsi="宋体" w:cs="宋体"/>
          <w:sz w:val="21"/>
          <w:szCs w:val="21"/>
        </w:rPr>
      </w:pPr>
      <w:r>
        <w:rPr>
          <w:rFonts w:hint="eastAsia" w:ascii="宋体" w:hAnsi="宋体" w:cs="宋体"/>
          <w:sz w:val="21"/>
          <w:szCs w:val="21"/>
        </w:rPr>
        <w:t xml:space="preserve">7.2、地点：宝丰县公共资源交易中心网站。 </w:t>
      </w:r>
    </w:p>
    <w:p>
      <w:pPr>
        <w:pStyle w:val="28"/>
        <w:widowControl/>
        <w:spacing w:before="0" w:beforeAutospacing="0" w:after="0" w:afterAutospacing="0" w:line="540" w:lineRule="exact"/>
        <w:ind w:firstLine="420" w:firstLineChars="200"/>
        <w:rPr>
          <w:rFonts w:hint="eastAsia" w:ascii="宋体" w:hAnsi="宋体" w:cs="宋体"/>
          <w:sz w:val="21"/>
          <w:szCs w:val="21"/>
        </w:rPr>
      </w:pPr>
      <w:r>
        <w:rPr>
          <w:rFonts w:hint="eastAsia" w:ascii="宋体" w:hAnsi="宋体" w:cs="宋体"/>
          <w:sz w:val="21"/>
          <w:szCs w:val="21"/>
        </w:rPr>
        <w:t>7.3、方式：该项目实施网上下载招标文件，潜在供应商需凭CA数字证书通过全国公共资源交易平台（河南省·宝丰县）（网址：http://</w:t>
      </w:r>
      <w:r>
        <w:rPr>
          <w:rFonts w:hint="eastAsia" w:ascii="宋体" w:hAnsi="宋体" w:cs="宋体"/>
          <w:sz w:val="21"/>
          <w:szCs w:val="21"/>
        </w:rPr>
        <w:fldChar w:fldCharType="begin"/>
      </w:r>
      <w:r>
        <w:rPr>
          <w:rFonts w:hint="eastAsia" w:ascii="宋体" w:hAnsi="宋体" w:cs="宋体"/>
          <w:sz w:val="21"/>
          <w:szCs w:val="21"/>
        </w:rPr>
        <w:instrText xml:space="preserve"> HYPERLINK "http://www.bfggzy.xn--com201851-ie7nh99iodgy63a/" </w:instrText>
      </w:r>
      <w:r>
        <w:rPr>
          <w:rFonts w:hint="eastAsia" w:ascii="宋体" w:hAnsi="宋体" w:cs="宋体"/>
          <w:sz w:val="21"/>
          <w:szCs w:val="21"/>
        </w:rPr>
        <w:fldChar w:fldCharType="separate"/>
      </w:r>
      <w:r>
        <w:rPr>
          <w:rFonts w:hint="eastAsia" w:ascii="宋体" w:hAnsi="宋体" w:cs="宋体"/>
          <w:sz w:val="21"/>
          <w:szCs w:val="21"/>
        </w:rPr>
        <w:t>www.bfggzy.com</w:t>
      </w:r>
      <w:r>
        <w:rPr>
          <w:rFonts w:hint="eastAsia" w:ascii="宋体" w:hAnsi="宋体" w:cs="宋体"/>
          <w:sz w:val="21"/>
          <w:szCs w:val="21"/>
        </w:rPr>
        <w:fldChar w:fldCharType="end"/>
      </w:r>
      <w:r>
        <w:rPr>
          <w:rFonts w:hint="eastAsia" w:ascii="宋体" w:hAnsi="宋体" w:cs="宋体"/>
          <w:sz w:val="21"/>
          <w:szCs w:val="21"/>
        </w:rPr>
        <w:t>/）“登录业务系统”入口进入电子交易系统下载招标文件，具体操作操作请查看以下链接：链接地址：http://www.bfggzy.com/ggtz/19072.jhtml</w:t>
      </w:r>
    </w:p>
    <w:p>
      <w:pPr>
        <w:pStyle w:val="28"/>
        <w:widowControl/>
        <w:spacing w:before="0" w:beforeAutospacing="0" w:after="0" w:afterAutospacing="0" w:line="540" w:lineRule="exact"/>
        <w:rPr>
          <w:rFonts w:hint="eastAsia" w:ascii="宋体" w:hAnsi="宋体" w:cs="宋体"/>
          <w:sz w:val="21"/>
          <w:szCs w:val="21"/>
        </w:rPr>
      </w:pPr>
      <w:r>
        <w:rPr>
          <w:rFonts w:hint="eastAsia" w:ascii="宋体" w:hAnsi="宋体" w:cs="宋体"/>
          <w:sz w:val="21"/>
          <w:szCs w:val="21"/>
        </w:rPr>
        <w:t>办理CA证书：：</w:t>
      </w:r>
      <w:r>
        <w:rPr>
          <w:rFonts w:hint="eastAsia" w:ascii="宋体" w:hAnsi="宋体" w:cs="宋体"/>
          <w:sz w:val="21"/>
          <w:szCs w:val="21"/>
        </w:rPr>
        <w:fldChar w:fldCharType="begin"/>
      </w:r>
      <w:r>
        <w:rPr>
          <w:rFonts w:hint="eastAsia" w:ascii="宋体" w:hAnsi="宋体" w:cs="宋体"/>
          <w:sz w:val="21"/>
          <w:szCs w:val="21"/>
        </w:rPr>
        <w:instrText xml:space="preserve"> HYPERLINK "http://www.pdsggzy.com/tzgg/10814.jhtml" </w:instrText>
      </w:r>
      <w:r>
        <w:rPr>
          <w:rFonts w:hint="eastAsia" w:ascii="宋体" w:hAnsi="宋体" w:cs="宋体"/>
          <w:sz w:val="21"/>
          <w:szCs w:val="21"/>
        </w:rPr>
        <w:fldChar w:fldCharType="separate"/>
      </w:r>
      <w:r>
        <w:rPr>
          <w:rFonts w:hint="eastAsia" w:ascii="宋体" w:hAnsi="宋体" w:cs="宋体"/>
          <w:sz w:val="21"/>
          <w:szCs w:val="21"/>
        </w:rPr>
        <w:t>http://www.pdsggzy.com/tzgg/10814.jhtml</w:t>
      </w:r>
      <w:r>
        <w:rPr>
          <w:rFonts w:hint="eastAsia" w:ascii="宋体" w:hAnsi="宋体" w:cs="宋体"/>
          <w:sz w:val="21"/>
          <w:szCs w:val="21"/>
        </w:rPr>
        <w:fldChar w:fldCharType="end"/>
      </w:r>
    </w:p>
    <w:p>
      <w:pPr>
        <w:pStyle w:val="28"/>
        <w:widowControl/>
        <w:spacing w:before="0" w:beforeAutospacing="0" w:after="0" w:afterAutospacing="0" w:line="540" w:lineRule="exact"/>
        <w:rPr>
          <w:rFonts w:hint="eastAsia" w:ascii="宋体" w:hAnsi="宋体" w:cs="宋体"/>
          <w:b/>
          <w:sz w:val="21"/>
          <w:szCs w:val="21"/>
        </w:rPr>
      </w:pPr>
      <w:r>
        <w:rPr>
          <w:rFonts w:hint="eastAsia" w:ascii="宋体" w:hAnsi="宋体" w:cs="宋体"/>
          <w:b/>
          <w:sz w:val="21"/>
          <w:szCs w:val="21"/>
        </w:rPr>
        <w:t>八、投标截止时间及地点：</w:t>
      </w:r>
    </w:p>
    <w:p>
      <w:pPr>
        <w:pStyle w:val="28"/>
        <w:widowControl/>
        <w:spacing w:before="0" w:beforeAutospacing="0" w:after="0" w:afterAutospacing="0" w:line="540" w:lineRule="exact"/>
        <w:ind w:firstLine="420" w:firstLineChars="200"/>
        <w:rPr>
          <w:rFonts w:hint="eastAsia" w:ascii="宋体" w:hAnsi="宋体" w:cs="宋体"/>
          <w:sz w:val="21"/>
          <w:szCs w:val="21"/>
        </w:rPr>
      </w:pPr>
      <w:r>
        <w:rPr>
          <w:rFonts w:hint="eastAsia" w:ascii="宋体" w:hAnsi="宋体" w:cs="宋体"/>
          <w:sz w:val="21"/>
          <w:szCs w:val="21"/>
        </w:rPr>
        <w:t>8.1、时间：202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7</w:t>
      </w:r>
      <w:r>
        <w:rPr>
          <w:rFonts w:hint="eastAsia" w:ascii="宋体" w:hAnsi="宋体" w:cs="宋体"/>
          <w:sz w:val="21"/>
          <w:szCs w:val="21"/>
        </w:rPr>
        <w:t>日</w:t>
      </w:r>
      <w:r>
        <w:rPr>
          <w:rFonts w:hint="eastAsia" w:ascii="宋体" w:hAnsi="宋体" w:cs="宋体"/>
          <w:sz w:val="21"/>
          <w:szCs w:val="21"/>
          <w:lang w:val="en-US" w:eastAsia="zh-CN"/>
        </w:rPr>
        <w:t>9</w:t>
      </w:r>
      <w:r>
        <w:rPr>
          <w:rFonts w:hint="eastAsia" w:ascii="宋体" w:hAnsi="宋体" w:cs="宋体"/>
          <w:sz w:val="21"/>
          <w:szCs w:val="21"/>
        </w:rPr>
        <w:t>时30分。</w:t>
      </w:r>
    </w:p>
    <w:p>
      <w:pPr>
        <w:pStyle w:val="28"/>
        <w:widowControl/>
        <w:spacing w:before="0" w:beforeAutospacing="0" w:after="0" w:afterAutospacing="0" w:line="540" w:lineRule="exact"/>
        <w:ind w:firstLine="420" w:firstLineChars="200"/>
        <w:rPr>
          <w:rFonts w:hint="eastAsia" w:ascii="宋体" w:hAnsi="宋体" w:cs="宋体"/>
          <w:sz w:val="21"/>
          <w:szCs w:val="21"/>
        </w:rPr>
      </w:pPr>
      <w:r>
        <w:rPr>
          <w:rFonts w:hint="eastAsia" w:ascii="宋体" w:hAnsi="宋体" w:cs="宋体"/>
          <w:sz w:val="21"/>
          <w:szCs w:val="21"/>
        </w:rPr>
        <w:t>8.2、地点：宝丰县公共资源交易中心网上开标大厅。</w:t>
      </w:r>
    </w:p>
    <w:p>
      <w:pPr>
        <w:pStyle w:val="28"/>
        <w:widowControl/>
        <w:spacing w:before="0" w:beforeAutospacing="0" w:after="0" w:afterAutospacing="0" w:line="540" w:lineRule="exact"/>
        <w:rPr>
          <w:rFonts w:hint="eastAsia" w:ascii="宋体" w:hAnsi="宋体" w:cs="宋体"/>
          <w:b/>
          <w:bCs/>
          <w:sz w:val="21"/>
          <w:szCs w:val="21"/>
        </w:rPr>
      </w:pPr>
      <w:r>
        <w:rPr>
          <w:rFonts w:hint="eastAsia" w:ascii="宋体" w:hAnsi="宋体" w:cs="宋体"/>
          <w:b/>
          <w:bCs/>
          <w:sz w:val="21"/>
          <w:szCs w:val="21"/>
        </w:rPr>
        <w:t>九、开标时间及地点：</w:t>
      </w:r>
    </w:p>
    <w:p>
      <w:pPr>
        <w:pStyle w:val="28"/>
        <w:widowControl/>
        <w:spacing w:before="0" w:beforeAutospacing="0" w:after="0" w:afterAutospacing="0" w:line="540" w:lineRule="exact"/>
        <w:ind w:firstLine="420" w:firstLineChars="200"/>
        <w:rPr>
          <w:rFonts w:hint="eastAsia" w:ascii="宋体" w:hAnsi="宋体" w:cs="宋体"/>
          <w:sz w:val="21"/>
          <w:szCs w:val="21"/>
        </w:rPr>
      </w:pPr>
      <w:r>
        <w:rPr>
          <w:rFonts w:hint="eastAsia" w:ascii="宋体" w:hAnsi="宋体" w:cs="宋体"/>
          <w:sz w:val="21"/>
          <w:szCs w:val="21"/>
        </w:rPr>
        <w:t>9.1、时间：202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7</w:t>
      </w:r>
      <w:r>
        <w:rPr>
          <w:rFonts w:hint="eastAsia" w:ascii="宋体" w:hAnsi="宋体" w:cs="宋体"/>
          <w:sz w:val="21"/>
          <w:szCs w:val="21"/>
        </w:rPr>
        <w:t>日</w:t>
      </w:r>
      <w:r>
        <w:rPr>
          <w:rFonts w:hint="eastAsia" w:ascii="宋体" w:hAnsi="宋体" w:cs="宋体"/>
          <w:sz w:val="21"/>
          <w:szCs w:val="21"/>
          <w:lang w:val="en-US" w:eastAsia="zh-CN"/>
        </w:rPr>
        <w:t>9</w:t>
      </w:r>
      <w:r>
        <w:rPr>
          <w:rFonts w:hint="eastAsia" w:ascii="宋体" w:hAnsi="宋体" w:cs="宋体"/>
          <w:sz w:val="21"/>
          <w:szCs w:val="21"/>
        </w:rPr>
        <w:t>时30分。</w:t>
      </w:r>
    </w:p>
    <w:p>
      <w:pPr>
        <w:pStyle w:val="28"/>
        <w:widowControl/>
        <w:spacing w:before="0" w:beforeAutospacing="0" w:after="0" w:afterAutospacing="0" w:line="540" w:lineRule="exact"/>
        <w:ind w:firstLine="420" w:firstLineChars="200"/>
        <w:rPr>
          <w:rFonts w:hint="eastAsia" w:ascii="宋体" w:hAnsi="宋体" w:cs="宋体"/>
          <w:sz w:val="21"/>
          <w:szCs w:val="21"/>
        </w:rPr>
      </w:pPr>
      <w:r>
        <w:rPr>
          <w:rFonts w:hint="eastAsia" w:ascii="宋体" w:hAnsi="宋体" w:cs="宋体"/>
          <w:sz w:val="21"/>
          <w:szCs w:val="21"/>
        </w:rPr>
        <w:t>9.2、地点：宝丰县公共资源交易中心网上开标大厅，本项目全面实行在线“不见面”开标，投标人远程在线解密投标文件，不再到开标现场，投标人前应仔细阅读</w:t>
      </w:r>
      <w:r>
        <w:rPr>
          <w:rFonts w:hint="eastAsia" w:ascii="宋体" w:hAnsi="宋体" w:cs="宋体"/>
          <w:kern w:val="2"/>
          <w:sz w:val="21"/>
          <w:szCs w:val="21"/>
        </w:rPr>
        <w:t>宝丰县公共资源交易中心</w:t>
      </w:r>
      <w:r>
        <w:rPr>
          <w:rFonts w:hint="eastAsia" w:ascii="宋体" w:hAnsi="宋体" w:cs="宋体"/>
          <w:sz w:val="21"/>
          <w:szCs w:val="21"/>
        </w:rPr>
        <w:t>网站“紧急通告”等。</w:t>
      </w:r>
    </w:p>
    <w:p>
      <w:pPr>
        <w:pStyle w:val="28"/>
        <w:widowControl/>
        <w:spacing w:before="0" w:beforeAutospacing="0" w:after="0" w:afterAutospacing="0" w:line="540" w:lineRule="exact"/>
        <w:rPr>
          <w:rFonts w:hint="eastAsia" w:ascii="宋体" w:hAnsi="宋体" w:cs="宋体"/>
          <w:b/>
          <w:sz w:val="21"/>
          <w:szCs w:val="21"/>
        </w:rPr>
      </w:pPr>
      <w:r>
        <w:rPr>
          <w:rFonts w:hint="eastAsia" w:ascii="宋体" w:hAnsi="宋体" w:cs="宋体"/>
          <w:b/>
          <w:sz w:val="21"/>
          <w:szCs w:val="21"/>
        </w:rPr>
        <w:t>十、发布公告的媒介及招标公告期限：</w:t>
      </w:r>
    </w:p>
    <w:p>
      <w:pPr>
        <w:pStyle w:val="28"/>
        <w:widowControl/>
        <w:spacing w:before="0" w:beforeAutospacing="0" w:after="0" w:afterAutospacing="0" w:line="540" w:lineRule="exact"/>
        <w:ind w:firstLine="420" w:firstLineChars="200"/>
        <w:rPr>
          <w:rFonts w:hint="eastAsia" w:ascii="宋体" w:hAnsi="宋体" w:cs="宋体"/>
          <w:b/>
          <w:color w:val="000000"/>
          <w:sz w:val="21"/>
          <w:szCs w:val="21"/>
        </w:rPr>
      </w:pPr>
      <w:r>
        <w:rPr>
          <w:rFonts w:hint="eastAsia" w:ascii="宋体" w:hAnsi="宋体" w:cs="宋体"/>
          <w:kern w:val="2"/>
          <w:sz w:val="21"/>
          <w:szCs w:val="21"/>
        </w:rPr>
        <w:t>本次公告在《河南省政府采购网》、《平顶山市政府采购网》、《宝丰县政府采购网》、《全国公共资源交易平台》、《全国公共资源交易平台（河南省）》、《全国公共资源交易平台（河南省•平顶山）》、《全国公共资源交易平台（河南省•宝丰县）》同时发布。</w:t>
      </w:r>
    </w:p>
    <w:p>
      <w:pPr>
        <w:pStyle w:val="28"/>
        <w:widowControl/>
        <w:spacing w:before="0" w:beforeAutospacing="0" w:after="0" w:afterAutospacing="0" w:line="540" w:lineRule="exact"/>
        <w:rPr>
          <w:rFonts w:hint="eastAsia" w:ascii="宋体" w:hAnsi="宋体" w:cs="宋体"/>
          <w:b/>
          <w:bCs/>
          <w:kern w:val="2"/>
          <w:sz w:val="22"/>
          <w:szCs w:val="22"/>
        </w:rPr>
      </w:pPr>
      <w:r>
        <w:rPr>
          <w:rFonts w:hint="eastAsia" w:ascii="宋体" w:hAnsi="宋体" w:cs="宋体"/>
          <w:b/>
          <w:bCs/>
          <w:kern w:val="2"/>
          <w:sz w:val="22"/>
          <w:szCs w:val="22"/>
        </w:rPr>
        <w:t>十一、补充事宜</w:t>
      </w:r>
    </w:p>
    <w:p>
      <w:pPr>
        <w:pStyle w:val="28"/>
        <w:widowControl/>
        <w:spacing w:before="0" w:beforeAutospacing="0" w:after="0" w:afterAutospacing="0" w:line="540" w:lineRule="exact"/>
        <w:ind w:firstLine="420" w:firstLineChars="200"/>
        <w:rPr>
          <w:rFonts w:hint="eastAsia" w:ascii="宋体" w:hAnsi="宋体" w:cs="宋体"/>
          <w:kern w:val="2"/>
          <w:sz w:val="21"/>
          <w:szCs w:val="21"/>
        </w:rPr>
      </w:pPr>
      <w:r>
        <w:rPr>
          <w:rFonts w:hint="eastAsia" w:ascii="宋体" w:hAnsi="宋体" w:cs="宋体"/>
          <w:kern w:val="2"/>
          <w:sz w:val="21"/>
          <w:szCs w:val="21"/>
        </w:rPr>
        <w:t>监督单位：宝丰县建设工程招标办公室</w:t>
      </w:r>
    </w:p>
    <w:p>
      <w:pPr>
        <w:pStyle w:val="28"/>
        <w:widowControl/>
        <w:spacing w:before="0" w:beforeAutospacing="0" w:after="0" w:afterAutospacing="0" w:line="540" w:lineRule="exact"/>
        <w:ind w:firstLine="420" w:firstLineChars="200"/>
        <w:rPr>
          <w:rFonts w:hint="eastAsia" w:ascii="宋体" w:hAnsi="宋体" w:cs="宋体"/>
          <w:kern w:val="2"/>
          <w:sz w:val="21"/>
          <w:szCs w:val="21"/>
        </w:rPr>
      </w:pPr>
      <w:r>
        <w:rPr>
          <w:rFonts w:hint="eastAsia" w:ascii="宋体" w:hAnsi="宋体" w:cs="宋体"/>
          <w:kern w:val="2"/>
          <w:sz w:val="21"/>
          <w:szCs w:val="21"/>
        </w:rPr>
        <w:t>联系人：</w:t>
      </w:r>
      <w:r>
        <w:rPr>
          <w:rFonts w:hint="eastAsia" w:ascii="宋体" w:hAnsi="宋体" w:cs="宋体"/>
          <w:kern w:val="2"/>
          <w:sz w:val="21"/>
          <w:szCs w:val="21"/>
          <w:lang w:val="en-US" w:eastAsia="zh-CN"/>
        </w:rPr>
        <w:t xml:space="preserve">刘先生       </w:t>
      </w:r>
      <w:r>
        <w:rPr>
          <w:rFonts w:hint="eastAsia" w:ascii="宋体" w:hAnsi="宋体" w:cs="宋体"/>
          <w:kern w:val="2"/>
          <w:sz w:val="21"/>
          <w:szCs w:val="21"/>
        </w:rPr>
        <w:t>联系电话：0375-6570620</w:t>
      </w:r>
    </w:p>
    <w:p>
      <w:pPr>
        <w:pStyle w:val="28"/>
        <w:widowControl/>
        <w:spacing w:before="0" w:beforeAutospacing="0" w:after="0" w:afterAutospacing="0" w:line="540" w:lineRule="exact"/>
        <w:ind w:firstLine="420" w:firstLineChars="200"/>
        <w:rPr>
          <w:rFonts w:hint="eastAsia" w:ascii="宋体" w:hAnsi="宋体" w:cs="宋体"/>
          <w:kern w:val="2"/>
          <w:sz w:val="21"/>
          <w:szCs w:val="21"/>
        </w:rPr>
      </w:pPr>
      <w:r>
        <w:rPr>
          <w:rFonts w:hint="eastAsia" w:ascii="宋体" w:hAnsi="宋体" w:cs="宋体"/>
          <w:kern w:val="2"/>
          <w:sz w:val="21"/>
          <w:szCs w:val="21"/>
        </w:rPr>
        <w:t>统一社会信用代码：12410421317552137R</w:t>
      </w:r>
    </w:p>
    <w:p>
      <w:pPr>
        <w:pStyle w:val="28"/>
        <w:widowControl/>
        <w:spacing w:before="0" w:beforeAutospacing="0" w:after="0" w:afterAutospacing="0" w:line="540" w:lineRule="exact"/>
        <w:rPr>
          <w:rFonts w:hint="eastAsia" w:ascii="宋体" w:hAnsi="宋体" w:cs="宋体"/>
          <w:b/>
          <w:bCs/>
          <w:kern w:val="2"/>
          <w:sz w:val="22"/>
          <w:szCs w:val="22"/>
        </w:rPr>
      </w:pPr>
      <w:r>
        <w:rPr>
          <w:rFonts w:hint="eastAsia" w:ascii="宋体" w:hAnsi="宋体" w:cs="宋体"/>
          <w:b/>
          <w:bCs/>
          <w:kern w:val="2"/>
          <w:sz w:val="22"/>
          <w:szCs w:val="22"/>
        </w:rPr>
        <w:t>十二、招标方式：</w:t>
      </w:r>
    </w:p>
    <w:p>
      <w:pPr>
        <w:pStyle w:val="28"/>
        <w:widowControl/>
        <w:numPr>
          <w:ilvl w:val="0"/>
          <w:numId w:val="2"/>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采购人：宝丰县住房和城乡建设局</w:t>
      </w:r>
    </w:p>
    <w:p>
      <w:pPr>
        <w:pStyle w:val="28"/>
        <w:widowControl/>
        <w:spacing w:line="360" w:lineRule="auto"/>
        <w:ind w:left="42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联 系 人：</w:t>
      </w:r>
      <w:r>
        <w:rPr>
          <w:rFonts w:hint="eastAsia" w:ascii="宋体" w:hAnsi="宋体" w:cs="宋体"/>
          <w:color w:val="000000"/>
          <w:sz w:val="21"/>
          <w:szCs w:val="21"/>
          <w:highlight w:val="none"/>
          <w:lang w:val="en-US" w:eastAsia="zh-CN"/>
        </w:rPr>
        <w:t xml:space="preserve">孙先生   </w:t>
      </w:r>
      <w:r>
        <w:rPr>
          <w:rFonts w:hint="eastAsia" w:ascii="宋体" w:hAnsi="宋体" w:cs="宋体"/>
          <w:color w:val="000000"/>
          <w:sz w:val="21"/>
          <w:szCs w:val="21"/>
          <w:highlight w:val="none"/>
        </w:rPr>
        <w:t xml:space="preserve">  电  话：</w:t>
      </w:r>
      <w:r>
        <w:rPr>
          <w:rFonts w:hint="eastAsia" w:ascii="宋体" w:hAnsi="宋体" w:eastAsia="宋体" w:cs="宋体"/>
          <w:color w:val="000000"/>
          <w:sz w:val="21"/>
          <w:szCs w:val="21"/>
          <w:lang w:val="en-US" w:eastAsia="zh-CN"/>
        </w:rPr>
        <w:t>0375-6570611</w:t>
      </w:r>
      <w:r>
        <w:rPr>
          <w:rFonts w:hint="eastAsia" w:ascii="宋体" w:hAnsi="宋体" w:cs="宋体"/>
          <w:color w:val="000000"/>
          <w:sz w:val="21"/>
          <w:szCs w:val="21"/>
          <w:highlight w:val="none"/>
          <w:lang w:val="en-US" w:eastAsia="zh-CN"/>
        </w:rPr>
        <w:t xml:space="preserve">  </w:t>
      </w:r>
    </w:p>
    <w:p>
      <w:pPr>
        <w:pStyle w:val="28"/>
        <w:widowControl/>
        <w:spacing w:line="360" w:lineRule="auto"/>
        <w:ind w:left="420"/>
        <w:rPr>
          <w:rFonts w:hint="eastAsia" w:ascii="宋体" w:hAnsi="宋体" w:cs="宋体"/>
          <w:color w:val="000000"/>
          <w:sz w:val="21"/>
          <w:szCs w:val="21"/>
        </w:rPr>
      </w:pPr>
      <w:r>
        <w:rPr>
          <w:rFonts w:hint="eastAsia" w:ascii="宋体" w:hAnsi="宋体" w:cs="宋体"/>
          <w:color w:val="000000"/>
          <w:sz w:val="21"/>
          <w:szCs w:val="21"/>
        </w:rPr>
        <w:t>地    址：宝丰县迎宾大道西段</w:t>
      </w:r>
    </w:p>
    <w:p>
      <w:pPr>
        <w:pStyle w:val="28"/>
        <w:widowControl/>
        <w:spacing w:before="0" w:beforeAutospacing="0" w:after="0" w:afterAutospacing="0" w:line="540" w:lineRule="exact"/>
        <w:ind w:firstLine="420" w:firstLineChars="200"/>
        <w:rPr>
          <w:rFonts w:hint="eastAsia" w:ascii="宋体" w:hAnsi="宋体" w:cs="宋体"/>
          <w:kern w:val="2"/>
          <w:sz w:val="21"/>
          <w:szCs w:val="21"/>
        </w:rPr>
      </w:pPr>
      <w:r>
        <w:rPr>
          <w:rFonts w:hint="eastAsia" w:ascii="宋体" w:hAnsi="宋体" w:cs="宋体"/>
          <w:kern w:val="2"/>
          <w:sz w:val="21"/>
          <w:szCs w:val="21"/>
          <w:lang w:val="en-US"/>
        </w:rPr>
        <w:t>2.</w:t>
      </w:r>
      <w:r>
        <w:rPr>
          <w:rFonts w:hint="eastAsia" w:ascii="宋体" w:hAnsi="宋体" w:cs="宋体"/>
          <w:kern w:val="2"/>
          <w:sz w:val="21"/>
          <w:szCs w:val="21"/>
        </w:rPr>
        <w:t>采购代理机构：</w:t>
      </w:r>
      <w:bookmarkStart w:id="13" w:name="OLE_LINK5"/>
      <w:bookmarkEnd w:id="13"/>
      <w:bookmarkStart w:id="14" w:name="OLE_LINK4"/>
      <w:bookmarkEnd w:id="14"/>
      <w:r>
        <w:rPr>
          <w:rFonts w:hint="eastAsia" w:ascii="宋体" w:hAnsi="宋体" w:cs="宋体"/>
          <w:kern w:val="2"/>
          <w:sz w:val="21"/>
          <w:szCs w:val="21"/>
        </w:rPr>
        <w:t>宝丰县智诚招标代理有限公司</w:t>
      </w:r>
    </w:p>
    <w:p>
      <w:pPr>
        <w:pStyle w:val="28"/>
        <w:widowControl/>
        <w:spacing w:before="0" w:beforeAutospacing="0" w:after="0" w:afterAutospacing="0" w:line="540" w:lineRule="exact"/>
        <w:ind w:firstLine="420" w:firstLineChars="200"/>
        <w:rPr>
          <w:rFonts w:hint="eastAsia" w:ascii="宋体" w:hAnsi="宋体" w:cs="宋体"/>
          <w:kern w:val="2"/>
          <w:sz w:val="21"/>
          <w:szCs w:val="21"/>
        </w:rPr>
      </w:pPr>
      <w:r>
        <w:rPr>
          <w:rFonts w:hint="eastAsia" w:ascii="宋体" w:hAnsi="宋体" w:cs="宋体"/>
          <w:kern w:val="2"/>
          <w:sz w:val="21"/>
          <w:szCs w:val="21"/>
          <w:lang w:val="en-US" w:eastAsia="zh-CN"/>
        </w:rPr>
        <w:t>联 系 人：孔女士     电 话： 13781068045</w:t>
      </w:r>
    </w:p>
    <w:p>
      <w:pPr>
        <w:pStyle w:val="28"/>
        <w:widowControl/>
        <w:spacing w:before="0" w:beforeAutospacing="0" w:after="0" w:afterAutospacing="0" w:line="540" w:lineRule="exact"/>
        <w:ind w:firstLine="420" w:firstLineChars="200"/>
        <w:rPr>
          <w:rFonts w:hint="eastAsia" w:ascii="宋体" w:hAnsi="宋体" w:cs="宋体"/>
          <w:kern w:val="2"/>
          <w:sz w:val="21"/>
          <w:szCs w:val="21"/>
          <w:lang w:val="en-US" w:eastAsia="zh-CN"/>
        </w:rPr>
      </w:pPr>
      <w:r>
        <w:rPr>
          <w:rFonts w:hint="eastAsia" w:ascii="宋体" w:hAnsi="宋体" w:cs="宋体"/>
          <w:kern w:val="2"/>
          <w:sz w:val="21"/>
          <w:szCs w:val="21"/>
          <w:lang w:val="en-US" w:eastAsia="zh-CN"/>
        </w:rPr>
        <w:t>联系地址：宝丰县住建局院内</w:t>
      </w:r>
    </w:p>
    <w:p>
      <w:pPr>
        <w:pStyle w:val="28"/>
        <w:widowControl/>
        <w:spacing w:before="0" w:beforeAutospacing="0" w:after="0" w:afterAutospacing="0" w:line="540" w:lineRule="exact"/>
        <w:ind w:firstLine="420" w:firstLineChars="200"/>
        <w:rPr>
          <w:rFonts w:hint="default" w:ascii="宋体" w:hAnsi="宋体" w:cs="宋体"/>
          <w:kern w:val="2"/>
          <w:sz w:val="21"/>
          <w:szCs w:val="21"/>
          <w:lang w:val="en-US" w:eastAsia="zh-CN"/>
        </w:rPr>
      </w:pPr>
      <w:r>
        <w:rPr>
          <w:rFonts w:hint="eastAsia" w:ascii="宋体" w:hAnsi="宋体" w:cs="宋体"/>
          <w:kern w:val="2"/>
          <w:sz w:val="21"/>
          <w:szCs w:val="21"/>
          <w:lang w:val="en-US" w:eastAsia="zh-CN"/>
        </w:rPr>
        <w:t xml:space="preserve">                                                   2023年 11月 14 日</w:t>
      </w:r>
    </w:p>
    <w:p>
      <w:pPr>
        <w:pStyle w:val="41"/>
        <w:spacing w:line="540" w:lineRule="exact"/>
        <w:jc w:val="center"/>
        <w:rPr>
          <w:rFonts w:hint="eastAsia" w:ascii="宋体" w:hAnsi="宋体" w:cs="宋体"/>
          <w:b/>
          <w:szCs w:val="21"/>
        </w:rPr>
      </w:pPr>
      <w:r>
        <w:rPr>
          <w:rFonts w:hint="eastAsia" w:ascii="宋体" w:hAnsi="宋体" w:cs="宋体"/>
          <w:b/>
          <w:szCs w:val="21"/>
        </w:rPr>
        <w:t>温馨提示</w:t>
      </w:r>
    </w:p>
    <w:p>
      <w:pPr>
        <w:pStyle w:val="41"/>
        <w:spacing w:line="540" w:lineRule="exact"/>
        <w:rPr>
          <w:rFonts w:hint="eastAsia" w:ascii="宋体" w:hAnsi="宋体" w:cs="宋体"/>
          <w:szCs w:val="21"/>
        </w:rPr>
      </w:pPr>
      <w:r>
        <w:rPr>
          <w:rFonts w:hint="eastAsia" w:ascii="宋体" w:hAnsi="宋体" w:cs="宋体"/>
          <w:szCs w:val="21"/>
        </w:rPr>
        <w:t>本项目为全流程电子化交易项目，请认真阅读采购文件，并注意以下事项。</w:t>
      </w:r>
    </w:p>
    <w:p>
      <w:pPr>
        <w:pStyle w:val="41"/>
        <w:spacing w:line="540" w:lineRule="exact"/>
        <w:rPr>
          <w:rFonts w:hint="eastAsia" w:ascii="宋体" w:hAnsi="宋体" w:cs="宋体"/>
          <w:szCs w:val="21"/>
        </w:rPr>
      </w:pPr>
      <w:r>
        <w:rPr>
          <w:rFonts w:hint="eastAsia" w:ascii="宋体" w:hAnsi="宋体" w:cs="宋体"/>
          <w:szCs w:val="21"/>
        </w:rPr>
        <w:t>1.投标人应按采购文件规定编制、提交电子投标文件。</w:t>
      </w:r>
    </w:p>
    <w:p>
      <w:pPr>
        <w:pStyle w:val="41"/>
        <w:spacing w:line="540" w:lineRule="exact"/>
        <w:rPr>
          <w:rFonts w:hint="eastAsia" w:ascii="宋体" w:hAnsi="宋体" w:cs="宋体"/>
          <w:szCs w:val="21"/>
        </w:rPr>
      </w:pPr>
      <w:r>
        <w:rPr>
          <w:rFonts w:hint="eastAsia" w:ascii="宋体" w:hAnsi="宋体" w:cs="宋体"/>
          <w:szCs w:val="21"/>
        </w:rPr>
        <w:t>2.电子文件下载、制作、提交期间和开标（电子投标文件的解密）环节，投标人须使用CA数字证书（证书须在有效期内）。</w:t>
      </w:r>
    </w:p>
    <w:p>
      <w:pPr>
        <w:pStyle w:val="41"/>
        <w:spacing w:line="540" w:lineRule="exact"/>
        <w:rPr>
          <w:rFonts w:hint="eastAsia" w:ascii="宋体" w:hAnsi="宋体" w:cs="宋体"/>
          <w:szCs w:val="21"/>
        </w:rPr>
      </w:pPr>
      <w:r>
        <w:rPr>
          <w:rFonts w:hint="eastAsia" w:ascii="宋体" w:hAnsi="宋体" w:cs="宋体"/>
          <w:szCs w:val="21"/>
        </w:rPr>
        <w:t>3.电子投标文件的制作</w:t>
      </w:r>
    </w:p>
    <w:p>
      <w:pPr>
        <w:pStyle w:val="41"/>
        <w:spacing w:line="540" w:lineRule="exact"/>
        <w:rPr>
          <w:rFonts w:hint="eastAsia" w:ascii="宋体" w:hAnsi="宋体" w:cs="宋体"/>
          <w:szCs w:val="21"/>
        </w:rPr>
      </w:pPr>
      <w:r>
        <w:rPr>
          <w:rFonts w:hint="eastAsia" w:ascii="宋体" w:hAnsi="宋体" w:cs="宋体"/>
          <w:szCs w:val="21"/>
        </w:rPr>
        <w:t>3.1 投标人登录《全国公共资源交易平台(河南省▪宝丰县)》登录业务系统（www.bfggzy.com:8080/ggzy/）下载“宝丰县公共资源交易中心投标文件制作系统”，按采购文件要求制作电子投标文件。</w:t>
      </w:r>
    </w:p>
    <w:p>
      <w:pPr>
        <w:pStyle w:val="41"/>
        <w:spacing w:line="540" w:lineRule="exact"/>
        <w:rPr>
          <w:rFonts w:hint="eastAsia" w:ascii="宋体" w:hAnsi="宋体" w:cs="宋体"/>
          <w:szCs w:val="21"/>
        </w:rPr>
      </w:pPr>
      <w:r>
        <w:rPr>
          <w:rFonts w:hint="eastAsia" w:ascii="宋体" w:hAnsi="宋体" w:cs="宋体"/>
          <w:szCs w:val="21"/>
        </w:rPr>
        <w:t>电子投标文件的制作，参考《全国公共资源交易平台(河南省▪宝丰县)》登录业务系统（www.bfggzy.com:8080/ggzy/）——组件下载——交易系统操作手册（投标人、投标人）。</w:t>
      </w:r>
    </w:p>
    <w:p>
      <w:pPr>
        <w:pStyle w:val="41"/>
        <w:spacing w:line="540" w:lineRule="exact"/>
        <w:rPr>
          <w:rFonts w:hint="eastAsia" w:ascii="宋体" w:hAnsi="宋体" w:cs="宋体"/>
          <w:szCs w:val="21"/>
        </w:rPr>
      </w:pPr>
      <w:r>
        <w:rPr>
          <w:rFonts w:hint="eastAsia" w:ascii="宋体" w:hAnsi="宋体" w:cs="宋体"/>
          <w:szCs w:val="21"/>
        </w:rPr>
        <w:t>3.2 投标人须将采购文件要求的资质、业绩、荣誉及相关人员证明材料等资料原件扫描件（或图片）制作到所提交的电子投标文件中。</w:t>
      </w:r>
    </w:p>
    <w:p>
      <w:pPr>
        <w:pStyle w:val="41"/>
        <w:spacing w:line="540" w:lineRule="exact"/>
        <w:rPr>
          <w:rFonts w:hint="eastAsia" w:ascii="宋体" w:hAnsi="宋体" w:cs="宋体"/>
          <w:szCs w:val="21"/>
        </w:rPr>
      </w:pPr>
      <w:r>
        <w:rPr>
          <w:rFonts w:hint="eastAsia" w:ascii="宋体" w:hAnsi="宋体" w:cs="宋体"/>
          <w:szCs w:val="21"/>
        </w:rPr>
        <w:t>3.3投标人对同一项目多个标段进行投标的，应分别下载所投标段的采购文件，按标段制作电子投标文件，并按采购文件要求在相应位置加盖投标人电子印章和法人电子印章。</w:t>
      </w:r>
    </w:p>
    <w:p>
      <w:pPr>
        <w:pStyle w:val="41"/>
        <w:spacing w:line="540" w:lineRule="exact"/>
        <w:rPr>
          <w:rFonts w:hint="eastAsia" w:ascii="宋体" w:hAnsi="宋体" w:cs="宋体"/>
          <w:szCs w:val="21"/>
        </w:rPr>
      </w:pPr>
      <w:r>
        <w:rPr>
          <w:rFonts w:hint="eastAsia" w:ascii="宋体" w:hAnsi="宋体" w:cs="宋体"/>
          <w:szCs w:val="21"/>
        </w:rPr>
        <w:t>一个标段对应生成一个文件夹（xxxx项目xx标段）, 其中包含2个文件和1个文件夹。后缀名为“.file”的文件用于电子投标使用，名称为“备份”的文件夹使用电子介质存储，供开标现场备用。</w:t>
      </w:r>
    </w:p>
    <w:p>
      <w:pPr>
        <w:pStyle w:val="41"/>
        <w:spacing w:line="540" w:lineRule="exact"/>
        <w:rPr>
          <w:rFonts w:hint="eastAsia" w:ascii="宋体" w:hAnsi="宋体" w:cs="宋体"/>
          <w:szCs w:val="21"/>
        </w:rPr>
      </w:pPr>
      <w:r>
        <w:rPr>
          <w:rFonts w:hint="eastAsia" w:ascii="宋体" w:hAnsi="宋体" w:cs="宋体"/>
          <w:szCs w:val="21"/>
        </w:rPr>
        <w:t>4.加密电子投标文件的提交</w:t>
      </w:r>
    </w:p>
    <w:p>
      <w:pPr>
        <w:pStyle w:val="41"/>
        <w:spacing w:line="540" w:lineRule="exact"/>
        <w:rPr>
          <w:rFonts w:hint="eastAsia" w:ascii="宋体" w:hAnsi="宋体" w:cs="宋体"/>
          <w:szCs w:val="21"/>
        </w:rPr>
      </w:pPr>
      <w:r>
        <w:rPr>
          <w:rFonts w:hint="eastAsia" w:ascii="宋体" w:hAnsi="宋体" w:cs="宋体"/>
          <w:szCs w:val="21"/>
        </w:rPr>
        <w:t>4.1加密电子投标文件应在采购文件规定的投标截止时间（开标时间）之前成功提交至《全国公共资源交易平台(河南省▪宝丰县)》登录业务系统（www.bfggzy.com:8080/ggzy/）。</w:t>
      </w:r>
    </w:p>
    <w:p>
      <w:pPr>
        <w:pStyle w:val="41"/>
        <w:spacing w:line="540" w:lineRule="exact"/>
        <w:rPr>
          <w:rFonts w:hint="eastAsia" w:ascii="宋体" w:hAnsi="宋体" w:cs="宋体"/>
          <w:szCs w:val="21"/>
        </w:rPr>
      </w:pPr>
      <w:r>
        <w:rPr>
          <w:rFonts w:hint="eastAsia" w:ascii="宋体" w:hAnsi="宋体" w:cs="宋体"/>
          <w:szCs w:val="21"/>
        </w:rPr>
        <w:t>投标人应充分考虑并预留技术处理和上传数据所需时间。</w:t>
      </w:r>
    </w:p>
    <w:p>
      <w:pPr>
        <w:pStyle w:val="41"/>
        <w:spacing w:line="540" w:lineRule="exact"/>
        <w:rPr>
          <w:rFonts w:hint="eastAsia" w:ascii="宋体" w:hAnsi="宋体" w:cs="宋体"/>
          <w:szCs w:val="21"/>
        </w:rPr>
      </w:pPr>
      <w:r>
        <w:rPr>
          <w:rFonts w:hint="eastAsia" w:ascii="宋体" w:hAnsi="宋体" w:cs="宋体"/>
          <w:szCs w:val="21"/>
        </w:rPr>
        <w:t>4.2 投标人对同一项目多个标段进行投标的，加密电子投标文件应按标段分别提交。</w:t>
      </w: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rFonts w:hint="eastAsia"/>
          <w:lang w:eastAsia="zh-CN"/>
        </w:rPr>
      </w:pPr>
    </w:p>
    <w:p>
      <w:pPr>
        <w:pStyle w:val="2"/>
        <w:spacing w:line="360" w:lineRule="auto"/>
        <w:jc w:val="center"/>
        <w:rPr>
          <w:lang w:eastAsia="zh-CN"/>
        </w:rPr>
      </w:pPr>
      <w:r>
        <w:rPr>
          <w:rFonts w:hint="eastAsia"/>
          <w:lang w:eastAsia="zh-CN"/>
        </w:rPr>
        <w:t>第二章 投标人须知</w:t>
      </w:r>
      <w:bookmarkEnd w:id="6"/>
      <w:bookmarkEnd w:id="7"/>
      <w:bookmarkEnd w:id="8"/>
      <w:bookmarkEnd w:id="9"/>
      <w:bookmarkEnd w:id="10"/>
      <w:bookmarkEnd w:id="11"/>
      <w:bookmarkEnd w:id="12"/>
    </w:p>
    <w:p>
      <w:pPr>
        <w:pStyle w:val="3"/>
        <w:spacing w:before="120" w:beforeLines="50" w:after="120" w:afterLines="50" w:line="360" w:lineRule="auto"/>
        <w:rPr>
          <w:sz w:val="30"/>
          <w:szCs w:val="30"/>
          <w:lang w:eastAsia="zh-CN"/>
        </w:rPr>
      </w:pPr>
      <w:bookmarkStart w:id="15" w:name="_Toc29866"/>
      <w:bookmarkStart w:id="16" w:name="_Toc14897"/>
      <w:bookmarkStart w:id="17" w:name="_Toc366005207"/>
      <w:bookmarkStart w:id="18" w:name="_Toc26685"/>
      <w:bookmarkStart w:id="19" w:name="_Toc184635070"/>
      <w:bookmarkStart w:id="20" w:name="_Toc30803"/>
      <w:bookmarkStart w:id="21" w:name="_Toc2929"/>
      <w:bookmarkStart w:id="22" w:name="_Toc32293"/>
      <w:bookmarkStart w:id="23" w:name="_Toc32472"/>
      <w:r>
        <w:rPr>
          <w:rFonts w:hint="eastAsia"/>
          <w:sz w:val="30"/>
          <w:szCs w:val="30"/>
          <w:lang w:eastAsia="zh-CN"/>
        </w:rPr>
        <w:t>投标人须知前附表</w:t>
      </w:r>
      <w:bookmarkEnd w:id="15"/>
      <w:bookmarkEnd w:id="16"/>
      <w:bookmarkEnd w:id="17"/>
      <w:bookmarkEnd w:id="18"/>
      <w:bookmarkEnd w:id="19"/>
      <w:bookmarkEnd w:id="20"/>
      <w:bookmarkEnd w:id="21"/>
      <w:bookmarkEnd w:id="22"/>
      <w:bookmarkEnd w:id="23"/>
    </w:p>
    <w:tbl>
      <w:tblPr>
        <w:tblStyle w:val="31"/>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25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6" w:type="dxa"/>
            <w:vAlign w:val="center"/>
          </w:tcPr>
          <w:p>
            <w:pPr>
              <w:spacing w:line="360" w:lineRule="auto"/>
              <w:jc w:val="center"/>
              <w:rPr>
                <w:b/>
                <w:sz w:val="24"/>
              </w:rPr>
            </w:pPr>
            <w:r>
              <w:rPr>
                <w:rFonts w:hint="eastAsia"/>
                <w:b/>
                <w:sz w:val="24"/>
              </w:rPr>
              <w:t>条款号</w:t>
            </w:r>
          </w:p>
        </w:tc>
        <w:tc>
          <w:tcPr>
            <w:tcW w:w="2253" w:type="dxa"/>
            <w:vAlign w:val="center"/>
          </w:tcPr>
          <w:p>
            <w:pPr>
              <w:spacing w:line="360" w:lineRule="auto"/>
              <w:jc w:val="center"/>
              <w:rPr>
                <w:b/>
                <w:sz w:val="24"/>
              </w:rPr>
            </w:pPr>
            <w:r>
              <w:rPr>
                <w:rFonts w:hint="eastAsia"/>
                <w:b/>
                <w:sz w:val="24"/>
              </w:rPr>
              <w:t>条款名称</w:t>
            </w:r>
          </w:p>
        </w:tc>
        <w:tc>
          <w:tcPr>
            <w:tcW w:w="6094" w:type="dxa"/>
            <w:vAlign w:val="center"/>
          </w:tcPr>
          <w:p>
            <w:pPr>
              <w:spacing w:line="360" w:lineRule="auto"/>
              <w:jc w:val="center"/>
              <w:rPr>
                <w:b/>
                <w:sz w:val="24"/>
              </w:rPr>
            </w:pPr>
            <w:r>
              <w:rPr>
                <w:rFonts w:hint="eastAsia"/>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招标人</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宝丰县住房和城乡建设局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1.1.3</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招标代理机构</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宝丰县智诚招标代理有限公司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1.1.4</w:t>
            </w:r>
          </w:p>
        </w:tc>
        <w:tc>
          <w:tcPr>
            <w:tcW w:w="2253" w:type="dxa"/>
            <w:shd w:val="clear" w:color="auto" w:fill="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w:t>
            </w:r>
          </w:p>
        </w:tc>
        <w:tc>
          <w:tcPr>
            <w:tcW w:w="6094" w:type="dxa"/>
            <w:shd w:val="clear" w:color="auto" w:fill="auto"/>
            <w:vAlign w:val="center"/>
          </w:tcPr>
          <w:p>
            <w:pPr>
              <w:spacing w:line="360" w:lineRule="auto"/>
              <w:rPr>
                <w:rFonts w:hint="eastAsia" w:ascii="宋体" w:hAnsi="宋体" w:eastAsia="宋体" w:cs="宋体"/>
                <w:kern w:val="2"/>
                <w:sz w:val="21"/>
                <w:szCs w:val="21"/>
                <w:lang w:val="en-US" w:eastAsia="zh-CN" w:bidi="ar-SA"/>
              </w:rPr>
            </w:pPr>
            <w:r>
              <w:rPr>
                <w:rFonts w:hint="eastAsia" w:cs="宋体"/>
                <w:kern w:val="2"/>
                <w:sz w:val="21"/>
                <w:szCs w:val="21"/>
                <w:lang w:val="en-US" w:eastAsia="zh-CN" w:bidi="ar-SA"/>
              </w:rPr>
              <w:t>宝丰县文化路（刘岭立交桥-宝州路）提升改造工程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1.1.5</w:t>
            </w:r>
          </w:p>
        </w:tc>
        <w:tc>
          <w:tcPr>
            <w:tcW w:w="2253" w:type="dxa"/>
            <w:shd w:val="clear" w:color="auto" w:fill="auto"/>
            <w:vAlign w:val="center"/>
          </w:tcPr>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标段划分</w:t>
            </w:r>
          </w:p>
        </w:tc>
        <w:tc>
          <w:tcPr>
            <w:tcW w:w="6094" w:type="dxa"/>
            <w:shd w:val="clear" w:color="auto" w:fill="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w:t>
            </w:r>
            <w:r>
              <w:rPr>
                <w:rFonts w:hint="eastAsia" w:cs="宋体"/>
                <w:kern w:val="2"/>
                <w:sz w:val="21"/>
                <w:szCs w:val="21"/>
                <w:lang w:val="en-US" w:eastAsia="zh-CN" w:bidi="ar-SA"/>
              </w:rPr>
              <w:t>九</w:t>
            </w:r>
            <w:r>
              <w:rPr>
                <w:rFonts w:hint="eastAsia" w:ascii="宋体" w:hAnsi="宋体" w:eastAsia="宋体" w:cs="宋体"/>
                <w:kern w:val="2"/>
                <w:sz w:val="21"/>
                <w:szCs w:val="21"/>
                <w:lang w:val="en-US" w:eastAsia="zh-CN" w:bidi="ar-SA"/>
              </w:rPr>
              <w:t>标段：</w:t>
            </w:r>
            <w:r>
              <w:rPr>
                <w:rFonts w:hint="eastAsia" w:cs="宋体"/>
                <w:kern w:val="2"/>
                <w:sz w:val="21"/>
                <w:szCs w:val="21"/>
                <w:lang w:val="en-US" w:eastAsia="zh-CN" w:bidi="ar-SA"/>
              </w:rPr>
              <w:t>宝丰县文化路（刘岭立交桥-宝州路）提升改造工程</w:t>
            </w:r>
            <w:r>
              <w:rPr>
                <w:rFonts w:hint="default" w:ascii="宋体" w:hAnsi="宋体" w:eastAsia="宋体" w:cs="宋体"/>
                <w:kern w:val="2"/>
                <w:sz w:val="21"/>
                <w:szCs w:val="21"/>
                <w:lang w:val="en-US" w:eastAsia="zh-CN" w:bidi="ar-SA"/>
              </w:rPr>
              <w:t>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1.1.6</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服务地点</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起于刘岭立交桥北侧引线末端，终止于宝州路转盘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资金来源</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出资比例</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1.2.3</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资金落实情况</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招标范围</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全部施工内容的监理及相关的项目管理。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36" w:type="dxa"/>
            <w:vAlign w:val="center"/>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1.3.2</w:t>
            </w:r>
          </w:p>
        </w:tc>
        <w:tc>
          <w:tcPr>
            <w:tcW w:w="2253" w:type="dxa"/>
            <w:vAlign w:val="center"/>
          </w:tcPr>
          <w:p>
            <w:pPr>
              <w:spacing w:line="360" w:lineRule="auto"/>
              <w:rPr>
                <w:rFonts w:hint="eastAsia" w:ascii="宋体" w:hAnsi="宋体" w:eastAsia="宋体" w:cs="宋体"/>
                <w:color w:val="auto"/>
                <w:kern w:val="2"/>
                <w:sz w:val="21"/>
                <w:szCs w:val="21"/>
                <w:lang w:val="en-US" w:eastAsia="zh-CN" w:bidi="ar-SA"/>
              </w:rPr>
            </w:pPr>
            <w:r>
              <w:rPr>
                <w:rFonts w:hint="eastAsia" w:cs="宋体"/>
                <w:color w:val="auto"/>
                <w:kern w:val="2"/>
                <w:sz w:val="21"/>
                <w:szCs w:val="21"/>
                <w:lang w:val="en-US" w:eastAsia="zh-CN" w:bidi="ar-SA"/>
              </w:rPr>
              <w:t>监理</w:t>
            </w:r>
            <w:r>
              <w:rPr>
                <w:rFonts w:hint="eastAsia" w:ascii="宋体" w:hAnsi="宋体" w:eastAsia="宋体" w:cs="宋体"/>
                <w:color w:val="auto"/>
                <w:kern w:val="2"/>
                <w:sz w:val="21"/>
                <w:szCs w:val="21"/>
                <w:lang w:val="en-US" w:eastAsia="zh-CN" w:bidi="ar-SA"/>
              </w:rPr>
              <w:t>服务期</w:t>
            </w:r>
          </w:p>
        </w:tc>
        <w:tc>
          <w:tcPr>
            <w:tcW w:w="6094" w:type="dxa"/>
            <w:vAlign w:val="center"/>
          </w:tcPr>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auto"/>
                <w:kern w:val="2"/>
                <w:sz w:val="21"/>
                <w:szCs w:val="21"/>
                <w:lang w:val="en-US" w:eastAsia="zh-CN" w:bidi="ar-SA"/>
              </w:rPr>
              <w:t>同施工工期及工程保修期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1.3.3</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质量要求</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投标人资格条件</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符合招标公告第六项中第</w:t>
            </w:r>
            <w:r>
              <w:rPr>
                <w:rFonts w:hint="eastAsia" w:cs="宋体"/>
                <w:kern w:val="2"/>
                <w:sz w:val="21"/>
                <w:szCs w:val="21"/>
                <w:lang w:val="en-US" w:eastAsia="zh-CN" w:bidi="ar-SA"/>
              </w:rPr>
              <w:t>九</w:t>
            </w:r>
            <w:r>
              <w:rPr>
                <w:rFonts w:hint="eastAsia" w:ascii="宋体" w:hAnsi="宋体" w:eastAsia="宋体" w:cs="宋体"/>
                <w:kern w:val="2"/>
                <w:sz w:val="21"/>
                <w:szCs w:val="21"/>
                <w:lang w:val="en-US" w:eastAsia="zh-CN" w:bidi="ar-SA"/>
              </w:rPr>
              <w:t>标段的投标人资格要求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是否接受联合体投标</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踏勘现场</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不组织，投标人自行踏勘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现场调研及相关资料</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不组织调研，投标人自行收集现场资料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1.10.1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投标预备会</w:t>
            </w:r>
          </w:p>
        </w:tc>
        <w:tc>
          <w:tcPr>
            <w:tcW w:w="6094" w:type="dxa"/>
            <w:tcBorders>
              <w:bottom w:val="single" w:color="auto" w:sz="4" w:space="0"/>
            </w:tcBorders>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1.10.2</w:t>
            </w:r>
          </w:p>
        </w:tc>
        <w:tc>
          <w:tcPr>
            <w:tcW w:w="2253" w:type="dxa"/>
            <w:tcBorders>
              <w:right w:val="single" w:color="auto" w:sz="4" w:space="0"/>
            </w:tcBorders>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投标人提出问题的</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截止时间</w:t>
            </w:r>
          </w:p>
        </w:tc>
        <w:tc>
          <w:tcPr>
            <w:tcW w:w="6094" w:type="dxa"/>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递交投标文件截止之日10日之前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1.10.3</w:t>
            </w:r>
          </w:p>
        </w:tc>
        <w:tc>
          <w:tcPr>
            <w:tcW w:w="2253" w:type="dxa"/>
            <w:tcBorders>
              <w:right w:val="single" w:color="auto" w:sz="4" w:space="0"/>
            </w:tcBorders>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招标人澄清或修改招标文件的时间</w:t>
            </w:r>
          </w:p>
        </w:tc>
        <w:tc>
          <w:tcPr>
            <w:tcW w:w="6094" w:type="dxa"/>
            <w:tcBorders>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递交投标文件截止之日15日之前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分包、转包</w:t>
            </w:r>
          </w:p>
        </w:tc>
        <w:tc>
          <w:tcPr>
            <w:tcW w:w="6094" w:type="dxa"/>
            <w:tcBorders>
              <w:top w:val="single" w:color="auto" w:sz="4" w:space="0"/>
            </w:tcBorders>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偏离</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构成招标文件的其他材料</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解答、澄清、修改与补充等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投标人要求澄清招标文件的截止时间</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递交投标截止时间15日前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投标截止时间</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2023年12月7日9时30分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构成投标文件的其他材料</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有利于投标的其他材料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3.3.1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投标有效期</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3.4.1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投标保证金</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一、投标保证金数额：人民币壹万圆整（￥10000.00元）</w:t>
            </w:r>
          </w:p>
          <w:p>
            <w:pPr>
              <w:numPr>
                <w:ilvl w:val="0"/>
                <w:numId w:val="0"/>
              </w:numPr>
              <w:spacing w:line="440" w:lineRule="exact"/>
              <w:rPr>
                <w:rFonts w:hint="eastAsia"/>
                <w:color w:val="auto"/>
              </w:rPr>
            </w:pPr>
            <w:r>
              <w:rPr>
                <w:rFonts w:hint="eastAsia"/>
                <w:color w:val="auto"/>
                <w:lang w:val="en-US" w:eastAsia="zh-CN"/>
              </w:rPr>
              <w:t>二、</w:t>
            </w:r>
            <w:r>
              <w:rPr>
                <w:rFonts w:hint="eastAsia"/>
                <w:color w:val="auto"/>
              </w:rPr>
              <w:t>本项目的投标保证金，都可以采用投标保函或现金缴纳投标保证金的方式；现金缴纳投标保证金分为：银行汇款的方式</w:t>
            </w:r>
          </w:p>
          <w:p>
            <w:pPr>
              <w:spacing w:line="440" w:lineRule="exact"/>
              <w:rPr>
                <w:rFonts w:hint="eastAsia"/>
                <w:color w:val="auto"/>
              </w:rPr>
            </w:pPr>
            <w:r>
              <w:rPr>
                <w:rFonts w:hint="eastAsia"/>
                <w:color w:val="auto"/>
              </w:rPr>
              <w:t>1、银行汇款：投标保证金必须从投标人基本账户转入下列保证金专用账户</w:t>
            </w:r>
          </w:p>
          <w:p>
            <w:pPr>
              <w:spacing w:line="440" w:lineRule="exact"/>
              <w:rPr>
                <w:rFonts w:hint="eastAsia"/>
                <w:color w:val="auto"/>
              </w:rPr>
            </w:pPr>
            <w:bookmarkStart w:id="24" w:name="_Toc24257"/>
            <w:r>
              <w:rPr>
                <w:rFonts w:hint="eastAsia"/>
                <w:color w:val="auto"/>
              </w:rPr>
              <w:t>收款单位：宝丰县公共资源交易中心</w:t>
            </w:r>
            <w:bookmarkEnd w:id="24"/>
          </w:p>
          <w:p>
            <w:pPr>
              <w:spacing w:line="440" w:lineRule="exact"/>
              <w:rPr>
                <w:rFonts w:hint="eastAsia"/>
                <w:color w:val="auto"/>
              </w:rPr>
            </w:pPr>
            <w:bookmarkStart w:id="25" w:name="_Toc20262"/>
            <w:r>
              <w:rPr>
                <w:rFonts w:hint="eastAsia"/>
                <w:color w:val="auto"/>
              </w:rPr>
              <w:t>账号：2624  2927  7977</w:t>
            </w:r>
            <w:bookmarkEnd w:id="25"/>
          </w:p>
          <w:p>
            <w:pPr>
              <w:spacing w:line="440" w:lineRule="exact"/>
              <w:rPr>
                <w:rFonts w:hint="eastAsia"/>
                <w:color w:val="auto"/>
              </w:rPr>
            </w:pPr>
            <w:bookmarkStart w:id="26" w:name="_Toc19240"/>
            <w:r>
              <w:rPr>
                <w:rFonts w:hint="eastAsia"/>
                <w:color w:val="auto"/>
              </w:rPr>
              <w:t>开户行：中国银行宝丰支行</w:t>
            </w:r>
            <w:bookmarkEnd w:id="26"/>
          </w:p>
          <w:p>
            <w:pPr>
              <w:spacing w:line="440" w:lineRule="exact"/>
              <w:rPr>
                <w:rFonts w:hint="eastAsia"/>
                <w:color w:val="auto"/>
              </w:rPr>
            </w:pPr>
            <w:bookmarkStart w:id="27" w:name="_Toc10876"/>
            <w:r>
              <w:rPr>
                <w:rFonts w:hint="eastAsia"/>
                <w:color w:val="auto"/>
              </w:rPr>
              <w:t>1.1投标人的投标保证金必须通过投标人基本账户以转账或电汇的形式缴纳。账户必须是已加入平顶山市公共资源交易投标人或投标人库中录入的账户(不支持结算卡支付)。</w:t>
            </w:r>
            <w:bookmarkEnd w:id="27"/>
          </w:p>
          <w:p>
            <w:pPr>
              <w:spacing w:line="440" w:lineRule="exact"/>
              <w:rPr>
                <w:rFonts w:hint="eastAsia"/>
                <w:color w:val="auto"/>
              </w:rPr>
            </w:pPr>
            <w:bookmarkStart w:id="28" w:name="_Toc8611"/>
            <w:r>
              <w:rPr>
                <w:rFonts w:hint="eastAsia"/>
                <w:color w:val="auto"/>
              </w:rPr>
              <w:t>1.2投标人缴纳保证金后，应在规定的缴纳截止时间前通过宝丰县公共资源交易中心交易系统将保证金成功绑定至本投标项目。具体操作请查看以下链接。</w:t>
            </w:r>
            <w:bookmarkEnd w:id="28"/>
          </w:p>
          <w:p>
            <w:pPr>
              <w:spacing w:line="440" w:lineRule="exact"/>
              <w:rPr>
                <w:rFonts w:hint="eastAsia"/>
                <w:color w:val="auto"/>
              </w:rPr>
            </w:pPr>
            <w:bookmarkStart w:id="29" w:name="_Toc3898"/>
            <w:r>
              <w:rPr>
                <w:rFonts w:hint="eastAsia"/>
                <w:color w:val="auto"/>
              </w:rPr>
              <w:t>链接地址：http://www.bfggzy.com/ggtz/19710.jhtml</w:t>
            </w:r>
            <w:bookmarkEnd w:id="29"/>
          </w:p>
          <w:p>
            <w:pPr>
              <w:spacing w:line="440" w:lineRule="exact"/>
              <w:rPr>
                <w:rFonts w:hint="eastAsia"/>
                <w:color w:val="auto"/>
              </w:rPr>
            </w:pPr>
            <w:bookmarkStart w:id="30" w:name="_Toc22022"/>
            <w:r>
              <w:rPr>
                <w:rFonts w:hint="eastAsia"/>
                <w:color w:val="auto"/>
              </w:rPr>
              <w:t>1.3.其他事项：</w:t>
            </w:r>
            <w:bookmarkEnd w:id="30"/>
          </w:p>
          <w:p>
            <w:pPr>
              <w:spacing w:line="440" w:lineRule="exact"/>
              <w:rPr>
                <w:rFonts w:hint="eastAsia"/>
                <w:color w:val="auto"/>
              </w:rPr>
            </w:pPr>
            <w:bookmarkStart w:id="31" w:name="_Toc30943"/>
            <w:r>
              <w:rPr>
                <w:rFonts w:hint="eastAsia"/>
                <w:color w:val="auto"/>
              </w:rPr>
              <w:t>1.3.1投标人应仔细阅读操作手册，在要求的截止时间前完成投标保证金的缴纳和绑定工作，并充分考虑人为操作和银行异地跨行转账到账的时间等因素，因投标人操作不当或银行到账时间等问题造成的无法投标等一切后果，由投标人自行承担。</w:t>
            </w:r>
            <w:bookmarkEnd w:id="31"/>
          </w:p>
          <w:p>
            <w:pPr>
              <w:spacing w:line="440" w:lineRule="exact"/>
              <w:rPr>
                <w:rFonts w:hint="eastAsia"/>
                <w:color w:val="auto"/>
              </w:rPr>
            </w:pPr>
            <w:bookmarkStart w:id="32" w:name="_Toc30922"/>
            <w:r>
              <w:rPr>
                <w:rFonts w:hint="eastAsia"/>
                <w:color w:val="auto"/>
              </w:rPr>
              <w:t>1.3.2投标人少交错交保证金属无效缴纳。</w:t>
            </w:r>
            <w:bookmarkEnd w:id="32"/>
          </w:p>
          <w:p>
            <w:pPr>
              <w:spacing w:line="440" w:lineRule="exact"/>
              <w:rPr>
                <w:rFonts w:hint="eastAsia"/>
                <w:color w:val="auto"/>
              </w:rPr>
            </w:pPr>
            <w:bookmarkStart w:id="33" w:name="_Toc5396"/>
            <w:r>
              <w:rPr>
                <w:rFonts w:hint="eastAsia"/>
                <w:color w:val="auto"/>
              </w:rPr>
              <w:t>1.3.3规定投标保证金到账截止时间为开标前一日24时。 (超时到账视为未交保证金，取消报名资格)。</w:t>
            </w:r>
            <w:bookmarkEnd w:id="33"/>
          </w:p>
          <w:p>
            <w:pPr>
              <w:spacing w:line="360" w:lineRule="auto"/>
              <w:rPr>
                <w:rFonts w:hint="eastAsia"/>
                <w:color w:val="auto"/>
              </w:rPr>
            </w:pPr>
            <w:bookmarkStart w:id="34" w:name="_Toc11202"/>
            <w:r>
              <w:rPr>
                <w:rFonts w:hint="eastAsia"/>
                <w:color w:val="auto"/>
              </w:rPr>
              <w:t>1.3.4废标项目重新招标时，必须按修改后的招标文件重新缴纳保证金，原缴纳保证金及时退还。</w:t>
            </w:r>
            <w:bookmarkEnd w:id="34"/>
          </w:p>
          <w:p>
            <w:pPr>
              <w:numPr>
                <w:ilvl w:val="0"/>
                <w:numId w:val="3"/>
              </w:numPr>
              <w:spacing w:line="360" w:lineRule="auto"/>
              <w:rPr>
                <w:rFonts w:hint="eastAsia" w:ascii="宋体" w:hAnsi="宋体"/>
                <w:b/>
                <w:bCs/>
                <w:color w:val="auto"/>
              </w:rPr>
            </w:pPr>
            <w:r>
              <w:rPr>
                <w:rFonts w:hint="eastAsia" w:ascii="宋体" w:hAnsi="宋体"/>
                <w:b/>
                <w:bCs/>
                <w:color w:val="auto"/>
              </w:rPr>
              <w:t>采用投标保函</w:t>
            </w:r>
          </w:p>
          <w:p>
            <w:pPr>
              <w:numPr>
                <w:ilvl w:val="0"/>
                <w:numId w:val="3"/>
              </w:numPr>
              <w:spacing w:line="360" w:lineRule="auto"/>
              <w:rPr>
                <w:rFonts w:hint="eastAsia"/>
                <w:color w:val="auto"/>
              </w:rPr>
            </w:pPr>
            <w:r>
              <w:rPr>
                <w:rFonts w:hint="eastAsia"/>
                <w:color w:val="auto"/>
              </w:rPr>
              <w:t>2.1.投标保函开具时间及方式：</w:t>
            </w:r>
          </w:p>
          <w:p>
            <w:pPr>
              <w:spacing w:line="360" w:lineRule="auto"/>
              <w:rPr>
                <w:b/>
                <w:color w:val="auto"/>
              </w:rPr>
            </w:pPr>
            <w:r>
              <w:rPr>
                <w:rFonts w:hint="eastAsia"/>
                <w:b/>
                <w:color w:val="auto"/>
              </w:rPr>
              <w:t>（1）开具截至时间：</w:t>
            </w:r>
            <w:r>
              <w:rPr>
                <w:rFonts w:hint="eastAsia"/>
                <w:bCs/>
                <w:color w:val="auto"/>
              </w:rPr>
              <w:t>开标前一天</w:t>
            </w:r>
          </w:p>
          <w:p>
            <w:pPr>
              <w:spacing w:line="360" w:lineRule="auto"/>
              <w:rPr>
                <w:rFonts w:hint="eastAsia"/>
                <w:color w:val="auto"/>
              </w:rPr>
            </w:pPr>
            <w:r>
              <w:rPr>
                <w:rFonts w:hint="eastAsia"/>
                <w:color w:val="auto"/>
              </w:rPr>
              <w:t>（2）开具方式：在宝丰县公共资源交易中心（http://www.bfggzy.com/）对应项目公告下点击“我要投标”进入投标管理页面，选择“开具投标保函”。</w:t>
            </w:r>
          </w:p>
          <w:p>
            <w:pPr>
              <w:spacing w:line="360" w:lineRule="auto"/>
              <w:rPr>
                <w:rFonts w:hint="eastAsia"/>
                <w:color w:val="auto"/>
              </w:rPr>
            </w:pPr>
            <w:r>
              <w:rPr>
                <w:rFonts w:hint="eastAsia"/>
                <w:color w:val="auto"/>
              </w:rPr>
              <w:t>2.2.银行汇款缴纳时间及方式：</w:t>
            </w:r>
          </w:p>
          <w:p>
            <w:pPr>
              <w:spacing w:line="360" w:lineRule="auto"/>
              <w:rPr>
                <w:color w:val="auto"/>
              </w:rPr>
            </w:pPr>
            <w:r>
              <w:rPr>
                <w:rFonts w:hint="eastAsia"/>
                <w:b/>
                <w:color w:val="auto"/>
              </w:rPr>
              <w:t>（1）交纳及到账时间：</w:t>
            </w:r>
            <w:r>
              <w:rPr>
                <w:rFonts w:hint="eastAsia"/>
                <w:bCs/>
                <w:color w:val="auto"/>
              </w:rPr>
              <w:t>开标前一天</w:t>
            </w:r>
          </w:p>
          <w:p>
            <w:pPr>
              <w:spacing w:line="360" w:lineRule="auto"/>
              <w:rPr>
                <w:rFonts w:hint="eastAsia" w:ascii="宋体" w:hAnsi="宋体" w:eastAsia="宋体" w:cs="宋体"/>
                <w:kern w:val="2"/>
                <w:sz w:val="21"/>
                <w:szCs w:val="21"/>
                <w:lang w:val="en-US" w:eastAsia="zh-CN" w:bidi="ar-SA"/>
              </w:rPr>
            </w:pPr>
            <w:r>
              <w:rPr>
                <w:rFonts w:hint="eastAsia"/>
                <w:color w:val="auto"/>
              </w:rPr>
              <w:t>（2）获取方式：在宝丰县公共资源交易中心（http://www.bfggzy.com/）对应项目公告下点击“我要投标”进入投标管理页面，选择“保证金账号”。（保证金账户由银行账号提供，且每个标段每个投标人获取的账号均不会相同，保证金递交须由投标人的基本账户汇出，若出现多个投标人保证金交至同一账号或多个保证金由同已基本账号转出均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5.5.2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近年财务状况的年份及要求</w:t>
            </w:r>
          </w:p>
        </w:tc>
        <w:tc>
          <w:tcPr>
            <w:tcW w:w="6094" w:type="dxa"/>
            <w:vAlign w:val="center"/>
          </w:tcPr>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3.5.3</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bidi="ar-SA"/>
              </w:rPr>
              <w:t>近年</w:t>
            </w:r>
            <w:r>
              <w:rPr>
                <w:rFonts w:hint="eastAsia" w:cs="宋体"/>
                <w:color w:val="auto"/>
                <w:kern w:val="2"/>
                <w:sz w:val="21"/>
                <w:szCs w:val="21"/>
                <w:lang w:val="en-US" w:eastAsia="zh-CN" w:bidi="ar-SA"/>
              </w:rPr>
              <w:t>监理过</w:t>
            </w:r>
            <w:r>
              <w:rPr>
                <w:rFonts w:hint="eastAsia" w:ascii="宋体" w:hAnsi="宋体" w:eastAsia="宋体" w:cs="宋体"/>
                <w:color w:val="auto"/>
                <w:kern w:val="2"/>
                <w:sz w:val="21"/>
                <w:szCs w:val="21"/>
                <w:lang w:val="en-US" w:eastAsia="zh-CN" w:bidi="ar-SA"/>
              </w:rPr>
              <w:t>的类似项目的年份要求</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2020年1月1日以来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3.6</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是否允许递交备选投标方案</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3.7.3</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签字或盖章要求</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投标人在生成电子化投标文件后，应对电子化投标文件进行签章，未进行签章的视为无效投标；</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电子投标文件封面须加盖单位或法定代表人的电子签章；</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招标文件中要求法定代表人或授权委托人签字或盖章的，投标人在进行电子化投标文件签章时，以签盖法定代表人签章为准。电子化投标文件具体制作教材请投标人通过CA证书登录《全国公共资源交易平台(河南省▪宝丰县)》电子化交易系统在右上角“组建下载”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3.7.4</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投标文件份数</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加密的电子投标文件壹份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3.7.5</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装订要求</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4.1.2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封套上写明</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递交投标文件地点</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宝丰县公共资源交易中心 第</w:t>
            </w:r>
            <w:r>
              <w:rPr>
                <w:rFonts w:hint="eastAsia" w:cs="宋体"/>
                <w:kern w:val="2"/>
                <w:sz w:val="21"/>
                <w:szCs w:val="21"/>
                <w:lang w:val="en-US" w:eastAsia="zh-CN" w:bidi="ar-SA"/>
              </w:rPr>
              <w:t>2</w:t>
            </w:r>
            <w:r>
              <w:rPr>
                <w:rFonts w:hint="eastAsia" w:ascii="宋体" w:hAnsi="宋体" w:eastAsia="宋体" w:cs="宋体"/>
                <w:kern w:val="2"/>
                <w:sz w:val="21"/>
                <w:szCs w:val="21"/>
                <w:lang w:val="en-US" w:eastAsia="zh-CN" w:bidi="ar-SA"/>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4.2.3</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是否退还投标文件</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开标时间和地点</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开标时间：</w:t>
            </w:r>
            <w:r>
              <w:rPr>
                <w:rFonts w:hint="eastAsia" w:ascii="宋体" w:hAnsi="宋体" w:cs="宋体"/>
                <w:sz w:val="21"/>
                <w:szCs w:val="21"/>
              </w:rPr>
              <w:t>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7</w:t>
            </w:r>
            <w:r>
              <w:rPr>
                <w:rFonts w:hint="eastAsia" w:ascii="宋体" w:hAnsi="宋体" w:cs="宋体"/>
                <w:sz w:val="21"/>
                <w:szCs w:val="21"/>
              </w:rPr>
              <w:t>日</w:t>
            </w:r>
            <w:r>
              <w:rPr>
                <w:rFonts w:hint="eastAsia" w:ascii="宋体" w:hAnsi="宋体" w:cs="宋体"/>
                <w:sz w:val="21"/>
                <w:szCs w:val="21"/>
                <w:lang w:val="en-US" w:eastAsia="zh-CN"/>
              </w:rPr>
              <w:t>9</w:t>
            </w:r>
            <w:r>
              <w:rPr>
                <w:rFonts w:hint="eastAsia" w:ascii="宋体" w:hAnsi="宋体" w:cs="宋体"/>
                <w:sz w:val="21"/>
                <w:szCs w:val="21"/>
              </w:rPr>
              <w:t>时30分</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开标地点：宝丰县公共资源交易中心网上开标大厅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开标程序</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(1）电子投标文件检查：采购人代表和代理公司及监督人共同检查投标文件加密上传情况；</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(2）开标顺序：按照电子投标文件解密上传情况宣布投标文件唱标顺序；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6.1.1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评标委员会的组建</w:t>
            </w:r>
          </w:p>
        </w:tc>
        <w:tc>
          <w:tcPr>
            <w:tcW w:w="6094" w:type="dxa"/>
            <w:vAlign w:val="center"/>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评标委员会构成: </w:t>
            </w:r>
            <w:r>
              <w:rPr>
                <w:rFonts w:hint="eastAsia"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 xml:space="preserve">人，由招标人代表 </w:t>
            </w:r>
            <w:r>
              <w:rPr>
                <w:rFonts w:hint="eastAsia"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 xml:space="preserve">人和技术经济专家 </w:t>
            </w:r>
            <w:r>
              <w:rPr>
                <w:rFonts w:hint="eastAsia"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人组成。</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评标专家确定方式：由招标人依法到相关专家库中抽取。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是否授权评标委员会确定中标人</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否，推荐的中标候选人数:1-3名。</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依法必须进行招标的项目，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7.3.1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履约担保</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8347" w:type="dxa"/>
            <w:gridSpan w:val="2"/>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10.1</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采购预算价</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采购预算价：150万元</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注：采购预算价是招标人控制招标项目的最高限价，投标人的投标报价总价高于采购预算价的视为无效报价，按废标处理。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10.2</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中标公示的发布</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在中标通知书发出前，招标人将中标候选人的情况在本招标项目招标公告发布的同一媒介予以公示，公示期不少于3日。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10.3</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知识产权</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参加评比方案的所有内容均须由投标人原创，不得包含任何侵犯他者知识产权的内容，如发生侵权行为，将取消投标方参加本次设计投标的资格并承担一切后果。；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（3）对未中标单位不进行任何补偿。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10.4</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重新招标的其他情形</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除投标人须知正文第8条规定的情形外，除非已经产生中标候选人，在投标有效期内同意延长投标有效期的投标人少于三个的，招标人应当依法重新招标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10.5</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中标单位承担费用</w:t>
            </w:r>
          </w:p>
        </w:tc>
        <w:tc>
          <w:tcPr>
            <w:tcW w:w="6094" w:type="dxa"/>
            <w:vAlign w:val="center"/>
          </w:tcPr>
          <w:p>
            <w:pPr>
              <w:spacing w:line="360" w:lineRule="auto"/>
              <w:rPr>
                <w:rFonts w:hint="eastAsia"/>
                <w:lang w:val="en-US" w:eastAsia="zh-CN"/>
              </w:rPr>
            </w:pPr>
            <w:r>
              <w:rPr>
                <w:rFonts w:hint="eastAsia"/>
                <w:lang w:val="en-US" w:eastAsia="zh-CN"/>
              </w:rPr>
              <w:t>本次招标代理服务费</w:t>
            </w:r>
            <w:r>
              <w:rPr>
                <w:rFonts w:hint="eastAsia" w:ascii="宋体" w:hAnsi="宋体"/>
                <w:color w:val="000000"/>
                <w:szCs w:val="21"/>
              </w:rPr>
              <w:t>及进场交易服务费由中标人支付</w:t>
            </w:r>
            <w:r>
              <w:rPr>
                <w:rFonts w:hint="eastAsia"/>
                <w:lang w:val="en-US" w:eastAsia="zh-CN"/>
              </w:rPr>
              <w:t>，其中</w:t>
            </w:r>
            <w:r>
              <w:rPr>
                <w:rFonts w:hint="eastAsia" w:asciiTheme="minorEastAsia" w:hAnsiTheme="minorEastAsia" w:eastAsiaTheme="minorEastAsia"/>
                <w:sz w:val="21"/>
                <w:szCs w:val="21"/>
                <w:lang w:val="en-US"/>
              </w:rPr>
              <w:t>招标代理服务费以中标价为标准</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en-US"/>
              </w:rPr>
              <w:t>参照《国家发展改革委关于进一步放开建设项目专业服务价格的通知》（发改价格〔2015〕299号）</w:t>
            </w:r>
            <w:r>
              <w:rPr>
                <w:rFonts w:hint="eastAsia" w:asciiTheme="minorEastAsia" w:hAnsiTheme="minorEastAsia" w:eastAsiaTheme="minorEastAsia"/>
                <w:sz w:val="21"/>
                <w:szCs w:val="21"/>
                <w:lang w:val="en-US" w:eastAsia="zh-CN"/>
              </w:rPr>
              <w:t>和河南省招标投标协会 豫招协【2023】002号文件《河南省招标代理服务收费指导意见的通知》的要求</w:t>
            </w:r>
            <w:r>
              <w:rPr>
                <w:rFonts w:hint="eastAsia"/>
                <w:lang w:val="en-US" w:eastAsia="zh-CN"/>
              </w:rPr>
              <w:t>，由中标人在领取中标通知书前向招标代理机构支付。请投标人参照此项费用，酌情报价.</w:t>
            </w:r>
          </w:p>
          <w:p>
            <w:pPr>
              <w:pStyle w:val="30"/>
              <w:ind w:left="0" w:leftChars="0" w:firstLine="0" w:firstLineChars="0"/>
              <w:rPr>
                <w:rFonts w:hint="default"/>
                <w:lang w:val="en-US" w:eastAsia="zh-CN"/>
              </w:rPr>
            </w:pPr>
            <w:r>
              <w:rPr>
                <w:rFonts w:hint="default" w:ascii="宋体" w:hAnsi="宋体" w:eastAsia="宋体" w:cs="宋体"/>
                <w:sz w:val="22"/>
                <w:szCs w:val="22"/>
                <w:lang w:val="en-US" w:eastAsia="zh-CN" w:bidi="ar-SA"/>
              </w:rPr>
              <w:t>进场交易服务费以中标价为标准按照宝发改收费[2018]172号规定，在中标公示期质疑期结束后三日内向宝丰县公共资源交易中心缴纳。请投标人参照此项费用，酌情报价。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10.6</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对中标人的要求</w:t>
            </w:r>
          </w:p>
        </w:tc>
        <w:tc>
          <w:tcPr>
            <w:tcW w:w="6094" w:type="dxa"/>
            <w:vAlign w:val="bottom"/>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中标人不得以任何形式转包、违法分包给其他单位。如发现有转包、违法分包现象或用临时拼凑的队伍，招标人有权立即终止合同，由此造成的其他一切经济损失，由中标人负责赔偿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10.7</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解释权</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10.8</w:t>
            </w:r>
          </w:p>
        </w:tc>
        <w:tc>
          <w:tcPr>
            <w:tcW w:w="2253"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政府采购政策</w:t>
            </w:r>
          </w:p>
        </w:tc>
        <w:tc>
          <w:tcPr>
            <w:tcW w:w="609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bCs/>
                <w:sz w:val="22"/>
                <w:szCs w:val="22"/>
              </w:rPr>
              <w:t>专门面向中小企业采购的项目或者采购包，不再执行价格评审优惠的扶持政策</w:t>
            </w:r>
            <w:r>
              <w:rPr>
                <w:rFonts w:hint="eastAsia" w:cs="宋体"/>
                <w:b/>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6"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10.9</w:t>
            </w:r>
          </w:p>
        </w:tc>
        <w:tc>
          <w:tcPr>
            <w:tcW w:w="2253" w:type="dxa"/>
            <w:shd w:val="clear" w:color="auto" w:fill="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付款办法</w:t>
            </w:r>
          </w:p>
        </w:tc>
        <w:tc>
          <w:tcPr>
            <w:tcW w:w="6094" w:type="dxa"/>
            <w:shd w:val="clear" w:color="auto" w:fill="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1.合同签定后7个工作日内，招标人支付合同价款总额的30%，作为预付款；</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2.完成总工程量的80%， 7个工作日内招标人再付合同价款总额的60%；</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3.竣工验收合格后，10个工作日内招标人结清剩余费用。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6" w:type="dxa"/>
            <w:vAlign w:val="center"/>
          </w:tcPr>
          <w:p>
            <w:pPr>
              <w:spacing w:line="360" w:lineRule="auto"/>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10.10</w:t>
            </w:r>
          </w:p>
        </w:tc>
        <w:tc>
          <w:tcPr>
            <w:tcW w:w="2253" w:type="dxa"/>
            <w:shd w:val="clear" w:color="auto" w:fill="auto"/>
            <w:vAlign w:val="center"/>
          </w:tcPr>
          <w:p>
            <w:pPr>
              <w:spacing w:line="360" w:lineRule="auto"/>
              <w:rPr>
                <w:rFonts w:hint="eastAsia" w:ascii="宋体" w:hAnsi="宋体" w:eastAsia="宋体" w:cs="宋体"/>
                <w:kern w:val="2"/>
                <w:sz w:val="21"/>
                <w:szCs w:val="21"/>
                <w:highlight w:val="yellow"/>
                <w:lang w:val="en-US" w:eastAsia="zh-CN" w:bidi="ar-SA"/>
              </w:rPr>
            </w:pPr>
            <w:r>
              <w:rPr>
                <w:rFonts w:hint="eastAsia" w:ascii="宋体" w:hAnsi="宋体"/>
                <w:szCs w:val="21"/>
                <w:lang w:val="en-US" w:eastAsia="zh-CN"/>
              </w:rPr>
              <w:t>本项目所属行业</w:t>
            </w:r>
          </w:p>
        </w:tc>
        <w:tc>
          <w:tcPr>
            <w:tcW w:w="6094" w:type="dxa"/>
            <w:shd w:val="clear" w:color="auto" w:fill="auto"/>
            <w:vAlign w:val="center"/>
          </w:tcPr>
          <w:p>
            <w:pPr>
              <w:spacing w:line="360" w:lineRule="auto"/>
              <w:rPr>
                <w:rFonts w:hint="default" w:ascii="宋体" w:hAnsi="宋体" w:eastAsia="宋体" w:cs="宋体"/>
                <w:kern w:val="2"/>
                <w:sz w:val="21"/>
                <w:szCs w:val="21"/>
                <w:lang w:val="en-US" w:eastAsia="zh-CN" w:bidi="ar-SA"/>
              </w:rPr>
            </w:pPr>
            <w:r>
              <w:rPr>
                <w:rFonts w:hint="eastAsia" w:cs="宋体"/>
                <w:kern w:val="2"/>
                <w:sz w:val="21"/>
                <w:szCs w:val="21"/>
                <w:lang w:val="en-US" w:eastAsia="zh-CN" w:bidi="ar-SA"/>
              </w:rPr>
              <w:t>其他未列明行业</w:t>
            </w:r>
          </w:p>
        </w:tc>
      </w:tr>
    </w:tbl>
    <w:p>
      <w:pPr>
        <w:spacing w:line="360" w:lineRule="auto"/>
        <w:rPr>
          <w:rFonts w:hint="eastAsia" w:ascii="宋体" w:hAnsi="宋体" w:eastAsia="宋体" w:cs="宋体"/>
          <w:kern w:val="2"/>
          <w:sz w:val="21"/>
          <w:szCs w:val="21"/>
          <w:lang w:val="en-US" w:eastAsia="zh-CN" w:bidi="ar-SA"/>
        </w:rPr>
      </w:pPr>
      <w:bookmarkStart w:id="35" w:name="_bookmark2"/>
      <w:bookmarkEnd w:id="35"/>
      <w:bookmarkStart w:id="36" w:name="1、总则"/>
      <w:bookmarkEnd w:id="36"/>
    </w:p>
    <w:p>
      <w:pPr>
        <w:pStyle w:val="6"/>
        <w:ind w:left="0"/>
        <w:rPr>
          <w:rFonts w:ascii="宋体" w:eastAsia="宋体"/>
        </w:rPr>
      </w:pPr>
      <w:bookmarkStart w:id="37" w:name="_Toc29626"/>
      <w:r>
        <w:rPr>
          <w:rFonts w:hint="eastAsia" w:ascii="宋体" w:eastAsia="宋体"/>
        </w:rPr>
        <w:t>1、总则</w:t>
      </w:r>
      <w:bookmarkEnd w:id="37"/>
    </w:p>
    <w:p>
      <w:pPr>
        <w:pStyle w:val="8"/>
        <w:numPr>
          <w:ilvl w:val="1"/>
          <w:numId w:val="4"/>
        </w:numPr>
        <w:tabs>
          <w:tab w:val="left" w:pos="830"/>
          <w:tab w:val="left" w:pos="831"/>
        </w:tabs>
        <w:ind w:hanging="380"/>
        <w:jc w:val="left"/>
      </w:pPr>
      <w:bookmarkStart w:id="38" w:name="_bookmark3"/>
      <w:bookmarkEnd w:id="38"/>
      <w:bookmarkStart w:id="39" w:name="1.1_项目概况"/>
      <w:bookmarkEnd w:id="39"/>
      <w:bookmarkStart w:id="40" w:name="_Toc28050"/>
      <w:r>
        <w:t>项目概况</w:t>
      </w:r>
      <w:bookmarkEnd w:id="40"/>
    </w:p>
    <w:p>
      <w:pPr>
        <w:pStyle w:val="11"/>
        <w:spacing w:before="9"/>
        <w:rPr>
          <w:b/>
          <w:sz w:val="25"/>
        </w:rPr>
      </w:pPr>
    </w:p>
    <w:p>
      <w:pPr>
        <w:pStyle w:val="36"/>
        <w:numPr>
          <w:ilvl w:val="2"/>
          <w:numId w:val="4"/>
        </w:numPr>
        <w:tabs>
          <w:tab w:val="left" w:pos="1428"/>
        </w:tabs>
        <w:spacing w:line="357" w:lineRule="auto"/>
        <w:ind w:right="105" w:firstLine="480"/>
        <w:rPr>
          <w:sz w:val="24"/>
          <w:lang w:eastAsia="zh-CN"/>
        </w:rPr>
      </w:pPr>
      <w:r>
        <w:rPr>
          <w:sz w:val="24"/>
          <w:lang w:eastAsia="zh-CN"/>
        </w:rPr>
        <w:t>根</w:t>
      </w:r>
      <w:r>
        <w:rPr>
          <w:spacing w:val="-20"/>
          <w:sz w:val="24"/>
          <w:lang w:eastAsia="zh-CN"/>
        </w:rPr>
        <w:t>据</w:t>
      </w:r>
      <w:r>
        <w:rPr>
          <w:sz w:val="24"/>
          <w:lang w:eastAsia="zh-CN"/>
        </w:rPr>
        <w:t>《中华人民共和国招标投标法</w:t>
      </w:r>
      <w:r>
        <w:rPr>
          <w:spacing w:val="-17"/>
          <w:sz w:val="24"/>
          <w:lang w:eastAsia="zh-CN"/>
        </w:rPr>
        <w:t>》</w:t>
      </w:r>
      <w:r>
        <w:rPr>
          <w:spacing w:val="-34"/>
          <w:sz w:val="24"/>
          <w:lang w:eastAsia="zh-CN"/>
        </w:rPr>
        <w:t>、</w:t>
      </w:r>
      <w:r>
        <w:rPr>
          <w:sz w:val="24"/>
          <w:lang w:eastAsia="zh-CN"/>
        </w:rPr>
        <w:t>《中华人民共和国招标投标法实施条</w:t>
      </w:r>
      <w:r>
        <w:rPr>
          <w:spacing w:val="-1"/>
          <w:sz w:val="24"/>
          <w:lang w:eastAsia="zh-CN"/>
        </w:rPr>
        <w:t>例</w:t>
      </w:r>
      <w:r>
        <w:rPr>
          <w:sz w:val="24"/>
          <w:lang w:eastAsia="zh-CN"/>
        </w:rPr>
        <w:t>》等有关法律、法规和规章的规定，本招标项目已具备招标条件，现对本项目施工监理进行招标。</w:t>
      </w:r>
    </w:p>
    <w:p>
      <w:pPr>
        <w:pStyle w:val="36"/>
        <w:numPr>
          <w:ilvl w:val="2"/>
          <w:numId w:val="4"/>
        </w:numPr>
        <w:tabs>
          <w:tab w:val="left" w:pos="1428"/>
        </w:tabs>
        <w:spacing w:before="36"/>
        <w:ind w:left="1428"/>
        <w:rPr>
          <w:sz w:val="24"/>
          <w:lang w:eastAsia="zh-CN"/>
        </w:rPr>
      </w:pPr>
      <w:r>
        <w:rPr>
          <w:sz w:val="24"/>
          <w:lang w:eastAsia="zh-CN"/>
        </w:rPr>
        <w:t>本招标项目招标人：见投标人须知前附表。</w:t>
      </w:r>
    </w:p>
    <w:p>
      <w:pPr>
        <w:pStyle w:val="36"/>
        <w:numPr>
          <w:ilvl w:val="2"/>
          <w:numId w:val="4"/>
        </w:numPr>
        <w:tabs>
          <w:tab w:val="left" w:pos="1428"/>
        </w:tabs>
        <w:spacing w:before="154"/>
        <w:ind w:left="1428"/>
        <w:rPr>
          <w:sz w:val="24"/>
          <w:lang w:eastAsia="zh-CN"/>
        </w:rPr>
      </w:pPr>
      <w:r>
        <w:rPr>
          <w:sz w:val="24"/>
          <w:lang w:eastAsia="zh-CN"/>
        </w:rPr>
        <w:t>本项目招标代理机构：见投标人须知前附表。</w:t>
      </w:r>
    </w:p>
    <w:p>
      <w:pPr>
        <w:pStyle w:val="36"/>
        <w:numPr>
          <w:ilvl w:val="2"/>
          <w:numId w:val="4"/>
        </w:numPr>
        <w:tabs>
          <w:tab w:val="left" w:pos="1428"/>
        </w:tabs>
        <w:spacing w:before="154"/>
        <w:ind w:left="1428"/>
        <w:rPr>
          <w:sz w:val="24"/>
          <w:lang w:eastAsia="zh-CN"/>
        </w:rPr>
      </w:pPr>
      <w:r>
        <w:rPr>
          <w:sz w:val="24"/>
          <w:lang w:eastAsia="zh-CN"/>
        </w:rPr>
        <w:t>本招标项目名称：见投标人须知前附表。</w:t>
      </w:r>
    </w:p>
    <w:p>
      <w:pPr>
        <w:pStyle w:val="36"/>
        <w:numPr>
          <w:ilvl w:val="2"/>
          <w:numId w:val="4"/>
        </w:numPr>
        <w:tabs>
          <w:tab w:val="left" w:pos="1428"/>
        </w:tabs>
        <w:spacing w:before="154"/>
        <w:ind w:left="1428"/>
        <w:rPr>
          <w:sz w:val="24"/>
          <w:lang w:eastAsia="zh-CN"/>
        </w:rPr>
      </w:pPr>
      <w:r>
        <w:rPr>
          <w:sz w:val="24"/>
          <w:lang w:eastAsia="zh-CN"/>
        </w:rPr>
        <w:t>本项目建设地点：见投标人须知前附表。</w:t>
      </w:r>
    </w:p>
    <w:p>
      <w:pPr>
        <w:pStyle w:val="11"/>
        <w:spacing w:before="9"/>
        <w:rPr>
          <w:sz w:val="25"/>
          <w:lang w:eastAsia="zh-CN"/>
        </w:rPr>
      </w:pPr>
    </w:p>
    <w:p>
      <w:pPr>
        <w:pStyle w:val="8"/>
        <w:numPr>
          <w:ilvl w:val="1"/>
          <w:numId w:val="4"/>
        </w:numPr>
        <w:tabs>
          <w:tab w:val="left" w:pos="711"/>
        </w:tabs>
        <w:ind w:left="710" w:hanging="482"/>
        <w:jc w:val="left"/>
      </w:pPr>
      <w:bookmarkStart w:id="41" w:name="_bookmark4"/>
      <w:bookmarkEnd w:id="41"/>
      <w:bookmarkStart w:id="42" w:name="1.2_资金来源和落实情况"/>
      <w:bookmarkEnd w:id="42"/>
      <w:bookmarkStart w:id="43" w:name="_Toc26320"/>
      <w:r>
        <w:t>资金来源和落实情况</w:t>
      </w:r>
      <w:bookmarkEnd w:id="43"/>
    </w:p>
    <w:p>
      <w:pPr>
        <w:pStyle w:val="11"/>
        <w:spacing w:before="9"/>
        <w:rPr>
          <w:b/>
          <w:sz w:val="25"/>
        </w:rPr>
      </w:pPr>
    </w:p>
    <w:p>
      <w:pPr>
        <w:pStyle w:val="36"/>
        <w:numPr>
          <w:ilvl w:val="2"/>
          <w:numId w:val="4"/>
        </w:numPr>
        <w:tabs>
          <w:tab w:val="left" w:pos="1547"/>
          <w:tab w:val="left" w:pos="1548"/>
        </w:tabs>
        <w:ind w:left="1548" w:hanging="840"/>
        <w:rPr>
          <w:sz w:val="24"/>
          <w:lang w:eastAsia="zh-CN"/>
        </w:rPr>
      </w:pPr>
      <w:r>
        <w:rPr>
          <w:sz w:val="24"/>
          <w:lang w:eastAsia="zh-CN"/>
        </w:rPr>
        <w:t>本招标项目的资金来源：见投标人须知前附表。</w:t>
      </w:r>
    </w:p>
    <w:p>
      <w:pPr>
        <w:pStyle w:val="36"/>
        <w:numPr>
          <w:ilvl w:val="2"/>
          <w:numId w:val="4"/>
        </w:numPr>
        <w:tabs>
          <w:tab w:val="left" w:pos="1547"/>
          <w:tab w:val="left" w:pos="1548"/>
        </w:tabs>
        <w:spacing w:before="154"/>
        <w:ind w:left="1548" w:hanging="840"/>
        <w:rPr>
          <w:sz w:val="24"/>
          <w:lang w:eastAsia="zh-CN"/>
        </w:rPr>
      </w:pPr>
      <w:r>
        <w:rPr>
          <w:sz w:val="24"/>
          <w:lang w:eastAsia="zh-CN"/>
        </w:rPr>
        <w:t>本招标项目的资金落实情况：见投标人须知前附表。</w:t>
      </w:r>
    </w:p>
    <w:p>
      <w:pPr>
        <w:pStyle w:val="11"/>
        <w:spacing w:before="6"/>
        <w:rPr>
          <w:sz w:val="25"/>
          <w:lang w:eastAsia="zh-CN"/>
        </w:rPr>
      </w:pPr>
    </w:p>
    <w:p>
      <w:pPr>
        <w:pStyle w:val="8"/>
        <w:numPr>
          <w:ilvl w:val="1"/>
          <w:numId w:val="4"/>
        </w:numPr>
        <w:tabs>
          <w:tab w:val="left" w:pos="711"/>
        </w:tabs>
        <w:ind w:left="710" w:hanging="482"/>
        <w:jc w:val="left"/>
        <w:rPr>
          <w:lang w:eastAsia="zh-CN"/>
        </w:rPr>
      </w:pPr>
      <w:bookmarkStart w:id="44" w:name="_bookmark5"/>
      <w:bookmarkEnd w:id="44"/>
      <w:bookmarkStart w:id="45" w:name="1.3_招标范围、监理服务期和质量要求"/>
      <w:bookmarkEnd w:id="45"/>
      <w:bookmarkStart w:id="46" w:name="_Toc1524"/>
      <w:r>
        <w:rPr>
          <w:lang w:eastAsia="zh-CN"/>
        </w:rPr>
        <w:t>招标范围、监理服务期和质量要求</w:t>
      </w:r>
      <w:bookmarkEnd w:id="46"/>
    </w:p>
    <w:p>
      <w:pPr>
        <w:pStyle w:val="11"/>
        <w:spacing w:before="9"/>
        <w:rPr>
          <w:b/>
          <w:sz w:val="25"/>
          <w:lang w:eastAsia="zh-CN"/>
        </w:rPr>
      </w:pPr>
    </w:p>
    <w:p>
      <w:pPr>
        <w:pStyle w:val="36"/>
        <w:numPr>
          <w:ilvl w:val="2"/>
          <w:numId w:val="4"/>
        </w:numPr>
        <w:tabs>
          <w:tab w:val="left" w:pos="1428"/>
        </w:tabs>
        <w:ind w:left="1428"/>
        <w:rPr>
          <w:sz w:val="24"/>
          <w:lang w:eastAsia="zh-CN"/>
        </w:rPr>
      </w:pPr>
      <w:r>
        <w:rPr>
          <w:sz w:val="24"/>
          <w:lang w:eastAsia="zh-CN"/>
        </w:rPr>
        <w:t>本次招标范围：见投标人须知前附表。</w:t>
      </w:r>
    </w:p>
    <w:p>
      <w:pPr>
        <w:pStyle w:val="36"/>
        <w:numPr>
          <w:ilvl w:val="2"/>
          <w:numId w:val="4"/>
        </w:numPr>
        <w:tabs>
          <w:tab w:val="left" w:pos="1428"/>
        </w:tabs>
        <w:spacing w:before="154"/>
        <w:ind w:left="1428"/>
        <w:rPr>
          <w:sz w:val="24"/>
          <w:lang w:eastAsia="zh-CN"/>
        </w:rPr>
      </w:pPr>
      <w:r>
        <w:rPr>
          <w:sz w:val="24"/>
          <w:lang w:eastAsia="zh-CN"/>
        </w:rPr>
        <w:t>本项目的</w:t>
      </w:r>
      <w:r>
        <w:rPr>
          <w:rFonts w:hint="eastAsia"/>
          <w:sz w:val="24"/>
          <w:lang w:eastAsia="zh-CN"/>
        </w:rPr>
        <w:t>服务期限</w:t>
      </w:r>
      <w:r>
        <w:rPr>
          <w:sz w:val="24"/>
          <w:lang w:eastAsia="zh-CN"/>
        </w:rPr>
        <w:t>：见投标人须知前附表。</w:t>
      </w:r>
    </w:p>
    <w:p>
      <w:pPr>
        <w:rPr>
          <w:sz w:val="24"/>
          <w:lang w:eastAsia="zh-CN"/>
        </w:rPr>
        <w:sectPr>
          <w:footerReference r:id="rId5" w:type="default"/>
          <w:pgSz w:w="11910" w:h="16840"/>
          <w:pgMar w:top="1140" w:right="1020" w:bottom="1060" w:left="1020" w:header="882" w:footer="865" w:gutter="0"/>
          <w:cols w:space="720" w:num="1"/>
        </w:sectPr>
      </w:pPr>
    </w:p>
    <w:p>
      <w:pPr>
        <w:pStyle w:val="11"/>
        <w:spacing w:before="12"/>
        <w:rPr>
          <w:sz w:val="7"/>
          <w:lang w:eastAsia="zh-CN"/>
        </w:rPr>
      </w:pPr>
    </w:p>
    <w:p>
      <w:pPr>
        <w:pStyle w:val="36"/>
        <w:numPr>
          <w:ilvl w:val="2"/>
          <w:numId w:val="4"/>
        </w:numPr>
        <w:tabs>
          <w:tab w:val="left" w:pos="1328"/>
        </w:tabs>
        <w:spacing w:before="27"/>
        <w:ind w:left="1328"/>
        <w:rPr>
          <w:sz w:val="24"/>
          <w:lang w:eastAsia="zh-CN"/>
        </w:rPr>
      </w:pPr>
      <w:r>
        <w:rPr>
          <w:sz w:val="24"/>
          <w:lang w:eastAsia="zh-CN"/>
        </w:rPr>
        <w:t>本项目的质量要求：见投标人须知前附表。</w:t>
      </w:r>
    </w:p>
    <w:p>
      <w:pPr>
        <w:pStyle w:val="11"/>
        <w:spacing w:before="9"/>
        <w:rPr>
          <w:sz w:val="25"/>
          <w:lang w:eastAsia="zh-CN"/>
        </w:rPr>
      </w:pPr>
    </w:p>
    <w:p>
      <w:pPr>
        <w:pStyle w:val="8"/>
        <w:numPr>
          <w:ilvl w:val="1"/>
          <w:numId w:val="4"/>
        </w:numPr>
        <w:tabs>
          <w:tab w:val="left" w:pos="611"/>
        </w:tabs>
        <w:ind w:left="610" w:hanging="482"/>
        <w:jc w:val="left"/>
      </w:pPr>
      <w:bookmarkStart w:id="47" w:name="1.4_投标人资格要求_"/>
      <w:bookmarkEnd w:id="47"/>
      <w:bookmarkStart w:id="48" w:name="_bookmark6"/>
      <w:bookmarkEnd w:id="48"/>
      <w:bookmarkStart w:id="49" w:name="_Toc2655"/>
      <w:r>
        <w:t>投标人资格要求</w:t>
      </w:r>
      <w:bookmarkEnd w:id="49"/>
    </w:p>
    <w:p>
      <w:pPr>
        <w:pStyle w:val="11"/>
        <w:spacing w:before="9"/>
        <w:rPr>
          <w:b/>
          <w:sz w:val="25"/>
        </w:rPr>
      </w:pPr>
    </w:p>
    <w:p>
      <w:pPr>
        <w:pStyle w:val="36"/>
        <w:numPr>
          <w:ilvl w:val="2"/>
          <w:numId w:val="4"/>
        </w:numPr>
        <w:tabs>
          <w:tab w:val="left" w:pos="1328"/>
        </w:tabs>
        <w:ind w:left="1328"/>
        <w:rPr>
          <w:sz w:val="24"/>
          <w:lang w:eastAsia="zh-CN"/>
        </w:rPr>
      </w:pPr>
      <w:r>
        <w:rPr>
          <w:sz w:val="24"/>
          <w:lang w:eastAsia="zh-CN"/>
        </w:rPr>
        <w:t>投标人应具备承担本项目施工监理的资质条件、能力和信誉。</w:t>
      </w:r>
    </w:p>
    <w:p>
      <w:pPr>
        <w:pStyle w:val="11"/>
        <w:spacing w:before="154"/>
        <w:ind w:left="548"/>
        <w:rPr>
          <w:lang w:eastAsia="zh-CN"/>
        </w:rPr>
      </w:pPr>
      <w:r>
        <w:rPr>
          <w:lang w:eastAsia="zh-CN"/>
        </w:rPr>
        <w:t>（1）资质条件：见投标人须知前附表；</w:t>
      </w:r>
    </w:p>
    <w:p>
      <w:pPr>
        <w:pStyle w:val="11"/>
        <w:spacing w:before="154"/>
        <w:ind w:left="548"/>
        <w:rPr>
          <w:lang w:eastAsia="zh-CN"/>
        </w:rPr>
      </w:pPr>
      <w:r>
        <w:rPr>
          <w:lang w:eastAsia="zh-CN"/>
        </w:rPr>
        <w:t>（2）财务要求：见投标人须知前附表；</w:t>
      </w:r>
    </w:p>
    <w:p>
      <w:pPr>
        <w:pStyle w:val="11"/>
        <w:spacing w:before="154"/>
        <w:ind w:left="548"/>
        <w:rPr>
          <w:lang w:eastAsia="zh-CN"/>
        </w:rPr>
      </w:pPr>
      <w:r>
        <w:rPr>
          <w:lang w:eastAsia="zh-CN"/>
        </w:rPr>
        <w:t>（3）信誉要求：见投标人须知前附表；</w:t>
      </w:r>
    </w:p>
    <w:p>
      <w:pPr>
        <w:pStyle w:val="11"/>
        <w:spacing w:before="154"/>
        <w:ind w:left="548"/>
        <w:rPr>
          <w:lang w:eastAsia="zh-CN"/>
        </w:rPr>
      </w:pPr>
      <w:r>
        <w:rPr>
          <w:lang w:eastAsia="zh-CN"/>
        </w:rPr>
        <w:t>（4）项目总监资格：见投标人须知前附表；</w:t>
      </w:r>
    </w:p>
    <w:p>
      <w:pPr>
        <w:pStyle w:val="11"/>
        <w:spacing w:before="154"/>
        <w:ind w:left="548"/>
        <w:rPr>
          <w:lang w:eastAsia="zh-CN"/>
        </w:rPr>
      </w:pPr>
      <w:r>
        <w:rPr>
          <w:lang w:eastAsia="zh-CN"/>
        </w:rPr>
        <w:t>（5）其他要求：见投标人须知前附表。</w:t>
      </w:r>
    </w:p>
    <w:p>
      <w:pPr>
        <w:pStyle w:val="36"/>
        <w:numPr>
          <w:ilvl w:val="2"/>
          <w:numId w:val="4"/>
        </w:numPr>
        <w:tabs>
          <w:tab w:val="left" w:pos="1328"/>
        </w:tabs>
        <w:spacing w:before="154"/>
        <w:ind w:left="1328"/>
        <w:rPr>
          <w:sz w:val="24"/>
          <w:lang w:eastAsia="zh-CN"/>
        </w:rPr>
      </w:pPr>
      <w:r>
        <w:rPr>
          <w:sz w:val="24"/>
          <w:lang w:eastAsia="zh-CN"/>
        </w:rPr>
        <w:t>本项目不接受联合体投标。</w:t>
      </w:r>
    </w:p>
    <w:p>
      <w:pPr>
        <w:pStyle w:val="36"/>
        <w:numPr>
          <w:ilvl w:val="2"/>
          <w:numId w:val="4"/>
        </w:numPr>
        <w:tabs>
          <w:tab w:val="left" w:pos="1328"/>
        </w:tabs>
        <w:spacing w:before="154"/>
        <w:ind w:left="1328"/>
        <w:rPr>
          <w:sz w:val="24"/>
          <w:lang w:eastAsia="zh-CN"/>
        </w:rPr>
      </w:pPr>
      <w:r>
        <w:rPr>
          <w:sz w:val="24"/>
          <w:lang w:eastAsia="zh-CN"/>
        </w:rPr>
        <w:t>投标人不得存在下列情形之一：</w:t>
      </w:r>
    </w:p>
    <w:p>
      <w:pPr>
        <w:pStyle w:val="11"/>
        <w:spacing w:before="154"/>
        <w:ind w:left="648"/>
        <w:rPr>
          <w:lang w:eastAsia="zh-CN"/>
        </w:rPr>
      </w:pPr>
      <w:r>
        <w:rPr>
          <w:lang w:eastAsia="zh-CN"/>
        </w:rPr>
        <w:t>（1）为招标人不具有独立法人资格的附属机构（单位）；</w:t>
      </w:r>
    </w:p>
    <w:p>
      <w:pPr>
        <w:pStyle w:val="11"/>
        <w:spacing w:before="154"/>
        <w:ind w:left="648"/>
        <w:rPr>
          <w:lang w:eastAsia="zh-CN"/>
        </w:rPr>
      </w:pPr>
      <w:r>
        <w:rPr>
          <w:lang w:eastAsia="zh-CN"/>
        </w:rPr>
        <w:t>（2）为本标段前期准备提供设计或咨询服务的；</w:t>
      </w:r>
    </w:p>
    <w:p>
      <w:pPr>
        <w:pStyle w:val="11"/>
        <w:spacing w:before="154"/>
        <w:ind w:left="648"/>
        <w:rPr>
          <w:lang w:eastAsia="zh-CN"/>
        </w:rPr>
      </w:pPr>
      <w:r>
        <w:rPr>
          <w:lang w:eastAsia="zh-CN"/>
        </w:rPr>
        <w:t>（3）为本标段的代建人；</w:t>
      </w:r>
    </w:p>
    <w:p>
      <w:pPr>
        <w:pStyle w:val="11"/>
        <w:spacing w:before="154"/>
        <w:ind w:left="648"/>
        <w:rPr>
          <w:lang w:eastAsia="zh-CN"/>
        </w:rPr>
      </w:pPr>
      <w:r>
        <w:rPr>
          <w:lang w:eastAsia="zh-CN"/>
        </w:rPr>
        <w:t>（4）为本标段提供招标代理服务的；</w:t>
      </w:r>
    </w:p>
    <w:p>
      <w:pPr>
        <w:pStyle w:val="11"/>
        <w:spacing w:before="154"/>
        <w:ind w:left="648"/>
        <w:rPr>
          <w:lang w:eastAsia="zh-CN"/>
        </w:rPr>
      </w:pPr>
      <w:r>
        <w:rPr>
          <w:lang w:eastAsia="zh-CN"/>
        </w:rPr>
        <w:t>（5）与本标段的招标代理机构同为一个法定代表人的；</w:t>
      </w:r>
    </w:p>
    <w:p>
      <w:pPr>
        <w:pStyle w:val="11"/>
        <w:spacing w:before="154"/>
        <w:ind w:left="648"/>
        <w:rPr>
          <w:lang w:eastAsia="zh-CN"/>
        </w:rPr>
      </w:pPr>
      <w:r>
        <w:rPr>
          <w:lang w:eastAsia="zh-CN"/>
        </w:rPr>
        <w:t>（6）与本标段的招标代理机构相互控股或参股的；</w:t>
      </w:r>
    </w:p>
    <w:p>
      <w:pPr>
        <w:pStyle w:val="11"/>
        <w:spacing w:before="154"/>
        <w:ind w:left="648"/>
        <w:rPr>
          <w:lang w:eastAsia="zh-CN"/>
        </w:rPr>
      </w:pPr>
      <w:r>
        <w:rPr>
          <w:lang w:eastAsia="zh-CN"/>
        </w:rPr>
        <w:t>（7）与本标段的招标代理机构相互任职或工作的；</w:t>
      </w:r>
    </w:p>
    <w:p>
      <w:pPr>
        <w:pStyle w:val="11"/>
        <w:spacing w:before="154"/>
        <w:ind w:left="648"/>
        <w:rPr>
          <w:lang w:eastAsia="zh-CN"/>
        </w:rPr>
      </w:pPr>
      <w:r>
        <w:rPr>
          <w:lang w:eastAsia="zh-CN"/>
        </w:rPr>
        <w:t>（8）被责令停业的；</w:t>
      </w:r>
    </w:p>
    <w:p>
      <w:pPr>
        <w:pStyle w:val="11"/>
        <w:spacing w:before="154"/>
        <w:ind w:left="648"/>
        <w:rPr>
          <w:lang w:eastAsia="zh-CN"/>
        </w:rPr>
      </w:pPr>
      <w:r>
        <w:rPr>
          <w:lang w:eastAsia="zh-CN"/>
        </w:rPr>
        <w:t>（9）被暂停或取消投标资格的；</w:t>
      </w:r>
    </w:p>
    <w:p>
      <w:pPr>
        <w:pStyle w:val="11"/>
        <w:spacing w:before="154"/>
        <w:ind w:left="648"/>
        <w:rPr>
          <w:lang w:eastAsia="zh-CN"/>
        </w:rPr>
      </w:pPr>
      <w:r>
        <w:rPr>
          <w:lang w:eastAsia="zh-CN"/>
        </w:rPr>
        <w:t>（10）财产被接管或冻结的；</w:t>
      </w:r>
    </w:p>
    <w:p>
      <w:pPr>
        <w:pStyle w:val="11"/>
        <w:spacing w:before="154"/>
        <w:ind w:left="648"/>
        <w:rPr>
          <w:lang w:eastAsia="zh-CN"/>
        </w:rPr>
      </w:pPr>
      <w:r>
        <w:rPr>
          <w:lang w:eastAsia="zh-CN"/>
        </w:rPr>
        <w:t>（11）在最近三年内有骗取中标或严重违约或重大工程质量问题的。</w:t>
      </w:r>
    </w:p>
    <w:p>
      <w:pPr>
        <w:pStyle w:val="11"/>
        <w:spacing w:before="6"/>
        <w:rPr>
          <w:sz w:val="25"/>
          <w:lang w:eastAsia="zh-CN"/>
        </w:rPr>
      </w:pPr>
    </w:p>
    <w:p>
      <w:pPr>
        <w:pStyle w:val="8"/>
        <w:numPr>
          <w:ilvl w:val="1"/>
          <w:numId w:val="4"/>
        </w:numPr>
        <w:tabs>
          <w:tab w:val="left" w:pos="611"/>
        </w:tabs>
        <w:ind w:left="610" w:hanging="482"/>
        <w:jc w:val="left"/>
      </w:pPr>
      <w:bookmarkStart w:id="50" w:name="1.5_费用承担"/>
      <w:bookmarkEnd w:id="50"/>
      <w:bookmarkStart w:id="51" w:name="_bookmark7"/>
      <w:bookmarkEnd w:id="51"/>
      <w:bookmarkStart w:id="52" w:name="_Toc4171"/>
      <w:r>
        <w:t>费用承担</w:t>
      </w:r>
      <w:bookmarkEnd w:id="52"/>
    </w:p>
    <w:p>
      <w:pPr>
        <w:pStyle w:val="11"/>
        <w:spacing w:before="9"/>
        <w:rPr>
          <w:b/>
          <w:sz w:val="25"/>
        </w:rPr>
      </w:pPr>
    </w:p>
    <w:p>
      <w:pPr>
        <w:pStyle w:val="11"/>
        <w:ind w:left="608"/>
        <w:rPr>
          <w:lang w:eastAsia="zh-CN"/>
        </w:rPr>
      </w:pPr>
      <w:r>
        <w:rPr>
          <w:lang w:eastAsia="zh-CN"/>
        </w:rPr>
        <w:t>投标人准备和参加投标活动发生的费用自理。</w:t>
      </w:r>
    </w:p>
    <w:p>
      <w:pPr>
        <w:pStyle w:val="11"/>
        <w:spacing w:before="9"/>
        <w:rPr>
          <w:sz w:val="25"/>
          <w:lang w:eastAsia="zh-CN"/>
        </w:rPr>
      </w:pPr>
    </w:p>
    <w:p>
      <w:pPr>
        <w:pStyle w:val="8"/>
        <w:numPr>
          <w:ilvl w:val="1"/>
          <w:numId w:val="4"/>
        </w:numPr>
        <w:tabs>
          <w:tab w:val="left" w:pos="611"/>
        </w:tabs>
        <w:ind w:left="610" w:hanging="482"/>
        <w:jc w:val="left"/>
      </w:pPr>
      <w:bookmarkStart w:id="53" w:name="_bookmark8"/>
      <w:bookmarkEnd w:id="53"/>
      <w:bookmarkStart w:id="54" w:name="1.6_保密"/>
      <w:bookmarkEnd w:id="54"/>
      <w:bookmarkStart w:id="55" w:name="_Toc23282"/>
      <w:r>
        <w:t>保密</w:t>
      </w:r>
      <w:bookmarkEnd w:id="55"/>
    </w:p>
    <w:p>
      <w:pPr>
        <w:pStyle w:val="11"/>
        <w:spacing w:before="9"/>
        <w:rPr>
          <w:b/>
          <w:sz w:val="25"/>
        </w:rPr>
      </w:pPr>
    </w:p>
    <w:p>
      <w:pPr>
        <w:pStyle w:val="11"/>
        <w:spacing w:line="357" w:lineRule="auto"/>
        <w:ind w:left="127" w:right="237" w:firstLine="480"/>
        <w:rPr>
          <w:lang w:eastAsia="zh-CN"/>
        </w:rPr>
      </w:pPr>
      <w:r>
        <w:rPr>
          <w:lang w:eastAsia="zh-CN"/>
        </w:rPr>
        <w:t>参与招标投标活动的各方应对招标文件和投标文件中的商业和技术等秘密保密，违者应对由此造成的后果承担法律责任。</w:t>
      </w:r>
    </w:p>
    <w:p>
      <w:pPr>
        <w:spacing w:line="357" w:lineRule="auto"/>
        <w:rPr>
          <w:lang w:eastAsia="zh-CN"/>
        </w:rPr>
        <w:sectPr>
          <w:pgSz w:w="11910" w:h="16840"/>
          <w:pgMar w:top="1140" w:right="1060" w:bottom="1060" w:left="1120" w:header="882" w:footer="865" w:gutter="0"/>
          <w:cols w:space="720" w:num="1"/>
        </w:sectPr>
      </w:pPr>
    </w:p>
    <w:p>
      <w:pPr>
        <w:pStyle w:val="8"/>
        <w:numPr>
          <w:ilvl w:val="1"/>
          <w:numId w:val="4"/>
        </w:numPr>
        <w:tabs>
          <w:tab w:val="left" w:pos="611"/>
        </w:tabs>
        <w:spacing w:before="51"/>
        <w:ind w:left="610" w:hanging="482"/>
        <w:jc w:val="left"/>
      </w:pPr>
      <w:bookmarkStart w:id="56" w:name="_bookmark9"/>
      <w:bookmarkEnd w:id="56"/>
      <w:bookmarkStart w:id="57" w:name="1.7_语言文字"/>
      <w:bookmarkEnd w:id="57"/>
      <w:bookmarkStart w:id="58" w:name="_Toc25583"/>
      <w:r>
        <w:t>语言文字</w:t>
      </w:r>
      <w:bookmarkEnd w:id="58"/>
    </w:p>
    <w:p>
      <w:pPr>
        <w:pStyle w:val="11"/>
        <w:spacing w:before="10"/>
        <w:rPr>
          <w:b/>
          <w:sz w:val="19"/>
        </w:rPr>
      </w:pPr>
    </w:p>
    <w:p>
      <w:pPr>
        <w:pStyle w:val="11"/>
        <w:spacing w:before="1"/>
        <w:ind w:left="608"/>
        <w:rPr>
          <w:lang w:eastAsia="zh-CN"/>
        </w:rPr>
      </w:pPr>
      <w:r>
        <w:rPr>
          <w:lang w:eastAsia="zh-CN"/>
        </w:rPr>
        <w:t>除专用术语外，与招标投标有关的语言均使用中文。必要时专用术语应附有中文注释。</w:t>
      </w:r>
    </w:p>
    <w:p>
      <w:pPr>
        <w:pStyle w:val="11"/>
        <w:spacing w:before="8"/>
        <w:rPr>
          <w:sz w:val="19"/>
          <w:lang w:eastAsia="zh-CN"/>
        </w:rPr>
      </w:pPr>
    </w:p>
    <w:p>
      <w:pPr>
        <w:pStyle w:val="8"/>
        <w:numPr>
          <w:ilvl w:val="1"/>
          <w:numId w:val="4"/>
        </w:numPr>
        <w:tabs>
          <w:tab w:val="left" w:pos="611"/>
        </w:tabs>
        <w:ind w:left="610" w:hanging="482"/>
        <w:jc w:val="left"/>
      </w:pPr>
      <w:bookmarkStart w:id="59" w:name="_bookmark10"/>
      <w:bookmarkEnd w:id="59"/>
      <w:bookmarkStart w:id="60" w:name="1.8_计量单位"/>
      <w:bookmarkEnd w:id="60"/>
      <w:bookmarkStart w:id="61" w:name="_Toc21391"/>
      <w:r>
        <w:t>计量单位</w:t>
      </w:r>
      <w:bookmarkEnd w:id="61"/>
    </w:p>
    <w:p>
      <w:pPr>
        <w:pStyle w:val="11"/>
        <w:spacing w:before="8"/>
        <w:rPr>
          <w:b/>
          <w:sz w:val="19"/>
        </w:rPr>
      </w:pPr>
    </w:p>
    <w:p>
      <w:pPr>
        <w:pStyle w:val="11"/>
        <w:ind w:left="608"/>
        <w:rPr>
          <w:lang w:eastAsia="zh-CN"/>
        </w:rPr>
      </w:pPr>
      <w:r>
        <w:rPr>
          <w:lang w:eastAsia="zh-CN"/>
        </w:rPr>
        <w:t>所有计量均采用中华人民共和国法定计量单位。</w:t>
      </w:r>
    </w:p>
    <w:p>
      <w:pPr>
        <w:pStyle w:val="11"/>
        <w:spacing w:before="10"/>
        <w:rPr>
          <w:sz w:val="19"/>
          <w:lang w:eastAsia="zh-CN"/>
        </w:rPr>
      </w:pPr>
    </w:p>
    <w:p>
      <w:pPr>
        <w:pStyle w:val="8"/>
        <w:numPr>
          <w:ilvl w:val="1"/>
          <w:numId w:val="4"/>
        </w:numPr>
        <w:tabs>
          <w:tab w:val="left" w:pos="730"/>
          <w:tab w:val="left" w:pos="731"/>
        </w:tabs>
        <w:spacing w:before="1"/>
        <w:ind w:left="730" w:hanging="602"/>
        <w:jc w:val="left"/>
      </w:pPr>
      <w:bookmarkStart w:id="62" w:name="1.9_踏勘现场"/>
      <w:bookmarkEnd w:id="62"/>
      <w:bookmarkStart w:id="63" w:name="_bookmark11"/>
      <w:bookmarkEnd w:id="63"/>
      <w:bookmarkStart w:id="64" w:name="_Toc21656"/>
      <w:r>
        <w:t>踏勘现场</w:t>
      </w:r>
      <w:bookmarkEnd w:id="64"/>
    </w:p>
    <w:p>
      <w:pPr>
        <w:pStyle w:val="11"/>
        <w:spacing w:before="8"/>
        <w:rPr>
          <w:b/>
          <w:sz w:val="19"/>
        </w:rPr>
      </w:pPr>
    </w:p>
    <w:p>
      <w:pPr>
        <w:pStyle w:val="11"/>
        <w:ind w:left="608"/>
      </w:pPr>
      <w:r>
        <w:t>不组织。</w:t>
      </w:r>
    </w:p>
    <w:p>
      <w:pPr>
        <w:pStyle w:val="11"/>
        <w:spacing w:before="8"/>
        <w:rPr>
          <w:sz w:val="19"/>
        </w:rPr>
      </w:pPr>
    </w:p>
    <w:p>
      <w:pPr>
        <w:pStyle w:val="36"/>
        <w:numPr>
          <w:ilvl w:val="1"/>
          <w:numId w:val="4"/>
        </w:numPr>
        <w:tabs>
          <w:tab w:val="left" w:pos="850"/>
          <w:tab w:val="left" w:pos="851"/>
        </w:tabs>
        <w:spacing w:line="439" w:lineRule="auto"/>
        <w:ind w:right="7708" w:hanging="480"/>
        <w:jc w:val="left"/>
        <w:rPr>
          <w:sz w:val="24"/>
        </w:rPr>
      </w:pPr>
      <w:bookmarkStart w:id="65" w:name="_bookmark12"/>
      <w:bookmarkEnd w:id="65"/>
      <w:bookmarkStart w:id="66" w:name="1.10_投标预备会"/>
      <w:bookmarkEnd w:id="66"/>
      <w:r>
        <w:rPr>
          <w:b/>
          <w:w w:val="99"/>
          <w:sz w:val="24"/>
        </w:rPr>
        <w:t>投</w:t>
      </w:r>
      <w:r>
        <w:rPr>
          <w:b/>
          <w:spacing w:val="2"/>
          <w:w w:val="99"/>
          <w:sz w:val="24"/>
        </w:rPr>
        <w:t>标</w:t>
      </w:r>
      <w:r>
        <w:rPr>
          <w:b/>
          <w:w w:val="99"/>
          <w:sz w:val="24"/>
        </w:rPr>
        <w:t>预</w:t>
      </w:r>
      <w:r>
        <w:rPr>
          <w:b/>
          <w:spacing w:val="2"/>
          <w:w w:val="99"/>
          <w:sz w:val="24"/>
        </w:rPr>
        <w:t>备</w:t>
      </w:r>
      <w:r>
        <w:rPr>
          <w:b/>
          <w:w w:val="99"/>
          <w:sz w:val="24"/>
        </w:rPr>
        <w:t>会</w:t>
      </w:r>
      <w:r>
        <w:rPr>
          <w:sz w:val="24"/>
        </w:rPr>
        <w:t>不召开。</w:t>
      </w:r>
    </w:p>
    <w:p>
      <w:pPr>
        <w:pStyle w:val="8"/>
        <w:numPr>
          <w:ilvl w:val="1"/>
          <w:numId w:val="4"/>
        </w:numPr>
        <w:tabs>
          <w:tab w:val="left" w:pos="850"/>
          <w:tab w:val="left" w:pos="851"/>
        </w:tabs>
        <w:spacing w:before="58"/>
        <w:ind w:left="850" w:hanging="722"/>
        <w:jc w:val="left"/>
      </w:pPr>
      <w:bookmarkStart w:id="67" w:name="1.11_分包"/>
      <w:bookmarkEnd w:id="67"/>
      <w:bookmarkStart w:id="68" w:name="_bookmark13"/>
      <w:bookmarkEnd w:id="68"/>
      <w:bookmarkStart w:id="69" w:name="_Toc21174"/>
      <w:r>
        <w:t>分包</w:t>
      </w:r>
      <w:bookmarkEnd w:id="69"/>
    </w:p>
    <w:p>
      <w:pPr>
        <w:pStyle w:val="11"/>
        <w:spacing w:before="8"/>
        <w:rPr>
          <w:b/>
          <w:sz w:val="19"/>
        </w:rPr>
      </w:pPr>
    </w:p>
    <w:p>
      <w:pPr>
        <w:pStyle w:val="11"/>
        <w:ind w:left="608"/>
      </w:pPr>
      <w:r>
        <w:t>不允许分包。</w:t>
      </w:r>
    </w:p>
    <w:p>
      <w:pPr>
        <w:pStyle w:val="11"/>
        <w:spacing w:before="10"/>
        <w:rPr>
          <w:sz w:val="19"/>
        </w:rPr>
      </w:pPr>
    </w:p>
    <w:p>
      <w:pPr>
        <w:pStyle w:val="8"/>
        <w:numPr>
          <w:ilvl w:val="1"/>
          <w:numId w:val="4"/>
        </w:numPr>
        <w:tabs>
          <w:tab w:val="left" w:pos="850"/>
          <w:tab w:val="left" w:pos="851"/>
        </w:tabs>
        <w:spacing w:before="1"/>
        <w:ind w:left="850" w:hanging="722"/>
        <w:jc w:val="left"/>
      </w:pPr>
      <w:bookmarkStart w:id="70" w:name="_bookmark14"/>
      <w:bookmarkEnd w:id="70"/>
      <w:bookmarkStart w:id="71" w:name="1.12_偏离"/>
      <w:bookmarkEnd w:id="71"/>
      <w:bookmarkStart w:id="72" w:name="_Toc16862"/>
      <w:r>
        <w:t>偏离</w:t>
      </w:r>
      <w:bookmarkEnd w:id="72"/>
    </w:p>
    <w:p>
      <w:pPr>
        <w:pStyle w:val="11"/>
        <w:spacing w:before="9"/>
        <w:rPr>
          <w:b/>
          <w:sz w:val="25"/>
        </w:rPr>
      </w:pPr>
    </w:p>
    <w:p>
      <w:pPr>
        <w:pStyle w:val="11"/>
        <w:spacing w:line="357" w:lineRule="auto"/>
        <w:ind w:left="127" w:right="277" w:firstLine="480"/>
        <w:rPr>
          <w:lang w:eastAsia="zh-CN"/>
        </w:rPr>
      </w:pPr>
      <w:r>
        <w:rPr>
          <w:lang w:eastAsia="zh-CN"/>
        </w:rPr>
        <w:t>投标文件不允许偏离招标文件的实质性要求和条件。投标文件偏离招标文件的非实质性要求和条件的，其处理方式见投标人须知前附表。</w:t>
      </w:r>
    </w:p>
    <w:p>
      <w:pPr>
        <w:pStyle w:val="11"/>
        <w:spacing w:before="12"/>
        <w:rPr>
          <w:sz w:val="25"/>
          <w:lang w:eastAsia="zh-CN"/>
        </w:rPr>
      </w:pPr>
    </w:p>
    <w:p>
      <w:pPr>
        <w:pStyle w:val="6"/>
        <w:spacing w:before="1"/>
        <w:ind w:left="127"/>
        <w:rPr>
          <w:rFonts w:ascii="宋体" w:eastAsia="宋体"/>
        </w:rPr>
      </w:pPr>
      <w:bookmarkStart w:id="73" w:name="2、招标文件"/>
      <w:bookmarkEnd w:id="73"/>
      <w:bookmarkStart w:id="74" w:name="_bookmark15"/>
      <w:bookmarkEnd w:id="74"/>
      <w:bookmarkStart w:id="75" w:name="_Toc12364"/>
      <w:r>
        <w:rPr>
          <w:rFonts w:hint="eastAsia" w:ascii="宋体" w:eastAsia="宋体"/>
        </w:rPr>
        <w:t>2、招标文件</w:t>
      </w:r>
      <w:bookmarkEnd w:id="75"/>
    </w:p>
    <w:p>
      <w:pPr>
        <w:pStyle w:val="36"/>
        <w:numPr>
          <w:ilvl w:val="1"/>
          <w:numId w:val="5"/>
        </w:numPr>
        <w:tabs>
          <w:tab w:val="left" w:pos="611"/>
        </w:tabs>
        <w:spacing w:before="59" w:line="650" w:lineRule="atLeast"/>
        <w:ind w:right="7237" w:hanging="480"/>
        <w:outlineLvl w:val="2"/>
        <w:rPr>
          <w:b/>
          <w:bCs/>
          <w:sz w:val="24"/>
          <w:szCs w:val="24"/>
          <w:lang w:eastAsia="zh-CN"/>
        </w:rPr>
      </w:pPr>
      <w:bookmarkStart w:id="76" w:name="2.1_招标文件的组成"/>
      <w:bookmarkEnd w:id="76"/>
      <w:bookmarkStart w:id="77" w:name="_bookmark16"/>
      <w:bookmarkEnd w:id="77"/>
      <w:bookmarkStart w:id="78" w:name="_Toc2049"/>
      <w:r>
        <w:rPr>
          <w:b/>
          <w:bCs/>
          <w:sz w:val="24"/>
          <w:szCs w:val="24"/>
          <w:lang w:eastAsia="zh-CN"/>
        </w:rPr>
        <w:t>招标文件的</w:t>
      </w:r>
      <w:r>
        <w:rPr>
          <w:rFonts w:hint="eastAsia"/>
          <w:b/>
          <w:bCs/>
          <w:sz w:val="24"/>
          <w:szCs w:val="24"/>
          <w:lang w:eastAsia="zh-CN"/>
        </w:rPr>
        <w:t>组</w:t>
      </w:r>
      <w:r>
        <w:rPr>
          <w:b/>
          <w:bCs/>
          <w:sz w:val="24"/>
          <w:szCs w:val="24"/>
          <w:lang w:eastAsia="zh-CN"/>
        </w:rPr>
        <w:t>成</w:t>
      </w:r>
    </w:p>
    <w:p>
      <w:pPr>
        <w:pStyle w:val="36"/>
        <w:tabs>
          <w:tab w:val="left" w:pos="611"/>
        </w:tabs>
        <w:spacing w:before="59" w:line="650" w:lineRule="atLeast"/>
        <w:ind w:right="7237" w:firstLine="0"/>
        <w:outlineLvl w:val="2"/>
        <w:rPr>
          <w:sz w:val="24"/>
          <w:lang w:eastAsia="zh-CN"/>
        </w:rPr>
      </w:pPr>
      <w:r>
        <w:rPr>
          <w:sz w:val="24"/>
          <w:szCs w:val="24"/>
          <w:lang w:eastAsia="zh-CN"/>
        </w:rPr>
        <w:t>本招标文件</w:t>
      </w:r>
      <w:r>
        <w:rPr>
          <w:sz w:val="24"/>
          <w:lang w:eastAsia="zh-CN"/>
        </w:rPr>
        <w:t>包括：</w:t>
      </w:r>
      <w:bookmarkEnd w:id="78"/>
    </w:p>
    <w:p>
      <w:pPr>
        <w:pStyle w:val="11"/>
        <w:spacing w:before="154"/>
        <w:ind w:left="548"/>
        <w:rPr>
          <w:lang w:eastAsia="zh-CN"/>
        </w:rPr>
      </w:pPr>
      <w:r>
        <w:rPr>
          <w:lang w:eastAsia="zh-CN"/>
        </w:rPr>
        <w:t>（1）招标公告；</w:t>
      </w:r>
    </w:p>
    <w:p>
      <w:pPr>
        <w:pStyle w:val="11"/>
        <w:spacing w:before="154"/>
        <w:ind w:left="548"/>
        <w:rPr>
          <w:lang w:eastAsia="zh-CN"/>
        </w:rPr>
      </w:pPr>
      <w:r>
        <w:rPr>
          <w:lang w:eastAsia="zh-CN"/>
        </w:rPr>
        <w:t>（2）投标人须知；</w:t>
      </w:r>
    </w:p>
    <w:p>
      <w:pPr>
        <w:pStyle w:val="11"/>
        <w:spacing w:before="154"/>
        <w:ind w:left="548"/>
        <w:rPr>
          <w:lang w:eastAsia="zh-CN"/>
        </w:rPr>
      </w:pPr>
      <w:r>
        <w:rPr>
          <w:lang w:eastAsia="zh-CN"/>
        </w:rPr>
        <w:t>（3）评标办法；</w:t>
      </w:r>
    </w:p>
    <w:p>
      <w:pPr>
        <w:pStyle w:val="11"/>
        <w:spacing w:before="154"/>
        <w:ind w:left="548"/>
        <w:rPr>
          <w:lang w:eastAsia="zh-CN"/>
        </w:rPr>
      </w:pPr>
      <w:r>
        <w:rPr>
          <w:lang w:eastAsia="zh-CN"/>
        </w:rPr>
        <w:t>（4）合同条款及格式；</w:t>
      </w:r>
    </w:p>
    <w:p>
      <w:pPr>
        <w:pStyle w:val="11"/>
        <w:spacing w:before="154"/>
        <w:ind w:left="548"/>
        <w:rPr>
          <w:lang w:eastAsia="zh-CN"/>
        </w:rPr>
      </w:pPr>
      <w:r>
        <w:rPr>
          <w:lang w:eastAsia="zh-CN"/>
        </w:rPr>
        <w:t>（5）技术标准和要求；</w:t>
      </w:r>
    </w:p>
    <w:p>
      <w:pPr>
        <w:pStyle w:val="11"/>
        <w:spacing w:before="154"/>
        <w:ind w:left="548"/>
        <w:rPr>
          <w:lang w:eastAsia="zh-CN"/>
        </w:rPr>
      </w:pPr>
      <w:r>
        <w:rPr>
          <w:lang w:eastAsia="zh-CN"/>
        </w:rPr>
        <w:t>（6）投标文件格式；</w:t>
      </w:r>
    </w:p>
    <w:p>
      <w:pPr>
        <w:pStyle w:val="11"/>
        <w:spacing w:before="154" w:line="357" w:lineRule="auto"/>
        <w:ind w:left="127" w:right="225" w:firstLine="480"/>
        <w:rPr>
          <w:lang w:eastAsia="zh-CN"/>
        </w:rPr>
      </w:pPr>
      <w:r>
        <w:rPr>
          <w:lang w:eastAsia="zh-CN"/>
        </w:rPr>
        <w:t>根据本章第1.10 款、第2.2 款和第2.3 款对招标文件所作的澄清、修改，构成招标文件的组成部分。</w:t>
      </w:r>
    </w:p>
    <w:p>
      <w:pPr>
        <w:spacing w:line="357" w:lineRule="auto"/>
        <w:rPr>
          <w:lang w:eastAsia="zh-CN"/>
        </w:rPr>
        <w:sectPr>
          <w:pgSz w:w="11910" w:h="16840"/>
          <w:pgMar w:top="1140" w:right="1020" w:bottom="1060" w:left="1120" w:header="882" w:footer="865" w:gutter="0"/>
          <w:cols w:space="720" w:num="1"/>
        </w:sectPr>
      </w:pPr>
    </w:p>
    <w:p>
      <w:pPr>
        <w:pStyle w:val="8"/>
        <w:numPr>
          <w:ilvl w:val="1"/>
          <w:numId w:val="5"/>
        </w:numPr>
        <w:tabs>
          <w:tab w:val="left" w:pos="611"/>
        </w:tabs>
        <w:spacing w:before="51"/>
        <w:ind w:left="610" w:hanging="482"/>
        <w:jc w:val="both"/>
      </w:pPr>
      <w:bookmarkStart w:id="79" w:name="2.2_招标文件的澄清"/>
      <w:bookmarkEnd w:id="79"/>
      <w:bookmarkStart w:id="80" w:name="_bookmark17"/>
      <w:bookmarkEnd w:id="80"/>
      <w:bookmarkStart w:id="81" w:name="_Toc21464"/>
      <w:r>
        <w:t>招标文件的澄清</w:t>
      </w:r>
      <w:bookmarkEnd w:id="81"/>
    </w:p>
    <w:p>
      <w:pPr>
        <w:pStyle w:val="11"/>
        <w:spacing w:before="3"/>
        <w:rPr>
          <w:b/>
          <w:sz w:val="28"/>
        </w:rPr>
      </w:pPr>
    </w:p>
    <w:p>
      <w:pPr>
        <w:spacing w:line="360" w:lineRule="auto"/>
        <w:ind w:firstLine="480" w:firstLineChars="200"/>
        <w:rPr>
          <w:sz w:val="24"/>
          <w:lang w:eastAsia="zh-CN"/>
        </w:rPr>
      </w:pPr>
      <w:bookmarkStart w:id="82" w:name="2.2.1投标人应仔细阅读和检查招标文件的全部内容。如发现缺页或附件不全，应及时"/>
      <w:bookmarkEnd w:id="82"/>
      <w:bookmarkStart w:id="83" w:name="_bookmark18"/>
      <w:bookmarkEnd w:id="83"/>
      <w:r>
        <w:rPr>
          <w:rFonts w:hint="eastAsia"/>
          <w:sz w:val="24"/>
          <w:lang w:eastAsia="zh-CN"/>
        </w:rPr>
        <w:t>2.2.1投标人下载招标文件后，应仔细阅读招标文件的全部内容。如有疑问，应及时向招标人或招标代理机构提出，以便澄清。</w:t>
      </w:r>
    </w:p>
    <w:p>
      <w:pPr>
        <w:spacing w:line="360" w:lineRule="auto"/>
        <w:ind w:firstLine="480" w:firstLineChars="200"/>
        <w:rPr>
          <w:sz w:val="24"/>
          <w:lang w:eastAsia="zh-CN"/>
        </w:rPr>
      </w:pPr>
      <w:r>
        <w:rPr>
          <w:rFonts w:hint="eastAsia"/>
          <w:sz w:val="24"/>
          <w:lang w:eastAsia="zh-CN"/>
        </w:rPr>
        <w:t>2.2.2 招标人不集中组织答疑，实行网上提疑和答疑。投标人若对招标文件有疑问，需要招标人予以澄清，应凭CA数字证书通过全国公共资源交易平台（河南省·宝丰县）（网址：http://</w:t>
      </w:r>
      <w:r>
        <w:fldChar w:fldCharType="begin"/>
      </w:r>
      <w:r>
        <w:instrText xml:space="preserve"> HYPERLINK "http://www.bfggzy.com将于2018年5月1/" </w:instrText>
      </w:r>
      <w:r>
        <w:fldChar w:fldCharType="separate"/>
      </w:r>
      <w:r>
        <w:rPr>
          <w:rFonts w:hint="eastAsia"/>
          <w:sz w:val="24"/>
          <w:lang w:eastAsia="zh-CN"/>
        </w:rPr>
        <w:t>www.bfggzy.com</w:t>
      </w:r>
      <w:r>
        <w:rPr>
          <w:rFonts w:hint="eastAsia"/>
          <w:sz w:val="24"/>
          <w:lang w:eastAsia="zh-CN"/>
        </w:rPr>
        <w:fldChar w:fldCharType="end"/>
      </w:r>
      <w:r>
        <w:rPr>
          <w:rFonts w:hint="eastAsia"/>
          <w:sz w:val="24"/>
          <w:lang w:eastAsia="zh-CN"/>
        </w:rPr>
        <w:t>/）“登录业务系统”入口进入电子交易系统以不署名的形式提出，须按投标人须知前附表规定时限前提出。</w:t>
      </w:r>
    </w:p>
    <w:p>
      <w:pPr>
        <w:spacing w:line="360" w:lineRule="auto"/>
        <w:ind w:firstLine="480" w:firstLineChars="200"/>
        <w:rPr>
          <w:sz w:val="24"/>
          <w:lang w:eastAsia="zh-CN"/>
        </w:rPr>
      </w:pPr>
      <w:r>
        <w:rPr>
          <w:rFonts w:hint="eastAsia"/>
          <w:sz w:val="24"/>
          <w:lang w:eastAsia="zh-CN"/>
        </w:rPr>
        <w:t>2.2.3招标人将按投标人须知前附表规定时限前在网上解答招标文件的疑问，并形成招标文件的澄清答疑文件。招标文件的澄清答疑文件将在全国公共资源交易平台（河南省·宝丰县） 及其它招标公告发布媒体向所有投标人公示，但不指明来源。</w:t>
      </w:r>
    </w:p>
    <w:p>
      <w:pPr>
        <w:spacing w:line="360" w:lineRule="auto"/>
        <w:ind w:firstLine="480" w:firstLineChars="200"/>
        <w:rPr>
          <w:sz w:val="24"/>
          <w:lang w:eastAsia="zh-CN"/>
        </w:rPr>
      </w:pPr>
      <w:r>
        <w:rPr>
          <w:rFonts w:hint="eastAsia"/>
          <w:sz w:val="24"/>
          <w:lang w:eastAsia="zh-CN"/>
        </w:rPr>
        <w:t>2.2.4 招标文件发布后，在投标人须知前附表规定时限的任何时候，确需要变更招标文件内容的，招标人可主动或在解答投标人提出的澄清答疑时对招标文件进行修改，招标文件的澄清、修改、变更等内容在相关媒体发布前须报招标投标监督部门备案，招标文件的修改在全国公共资源交易平台（河南省·宝丰县）及其它招标公告发布媒体发布。</w:t>
      </w:r>
    </w:p>
    <w:p>
      <w:pPr>
        <w:spacing w:line="360" w:lineRule="auto"/>
        <w:ind w:firstLine="480" w:firstLineChars="200"/>
        <w:rPr>
          <w:sz w:val="24"/>
          <w:lang w:eastAsia="zh-CN"/>
        </w:rPr>
      </w:pPr>
      <w:r>
        <w:rPr>
          <w:rFonts w:hint="eastAsia"/>
          <w:sz w:val="24"/>
        </w:rPr>
        <w:t>2.2.5 对招标文件所作的澄清答疑、修改，投标人在投标截止时间前，应通过全国公共资源交易平台（河南省·宝丰县）（网址：http://</w:t>
      </w:r>
      <w:r>
        <w:fldChar w:fldCharType="begin"/>
      </w:r>
      <w:r>
        <w:instrText xml:space="preserve"> HYPERLINK "http://www.bfggzy.com将于2018年5月1/" </w:instrText>
      </w:r>
      <w:r>
        <w:fldChar w:fldCharType="separate"/>
      </w:r>
      <w:r>
        <w:rPr>
          <w:rFonts w:hint="eastAsia"/>
          <w:sz w:val="24"/>
        </w:rPr>
        <w:t>www.bfggzy.com</w:t>
      </w:r>
      <w:r>
        <w:rPr>
          <w:rFonts w:hint="eastAsia"/>
          <w:sz w:val="24"/>
        </w:rPr>
        <w:fldChar w:fldCharType="end"/>
      </w:r>
      <w:r>
        <w:rPr>
          <w:rFonts w:hint="eastAsia"/>
          <w:sz w:val="24"/>
        </w:rPr>
        <w:t>/）“补充公告”栏或“登录业务系统”入口进入电子交易系统随时查看有关该工程招标文件的澄清、修改(招标答疑、补遗文件)公示等内容。</w:t>
      </w:r>
      <w:bookmarkStart w:id="84" w:name="_Toc263403050"/>
      <w:bookmarkStart w:id="85" w:name="_Toc263777143"/>
      <w:bookmarkStart w:id="86" w:name="_Toc144974513"/>
      <w:bookmarkStart w:id="87" w:name="_Toc152045545"/>
      <w:bookmarkStart w:id="88" w:name="_Toc267475048"/>
      <w:bookmarkStart w:id="89" w:name="_Toc152042321"/>
      <w:r>
        <w:rPr>
          <w:rFonts w:hint="eastAsia"/>
          <w:sz w:val="24"/>
          <w:lang w:eastAsia="zh-CN"/>
        </w:rPr>
        <w:t>投标人应注意及时浏览网上发布的澄清和修改通知并下载，因投标人原因未及时获知澄清答疑、修改内容而导致的任何后果，其风险概由投标人自行承担。</w:t>
      </w:r>
    </w:p>
    <w:p>
      <w:pPr>
        <w:spacing w:line="360" w:lineRule="auto"/>
        <w:ind w:firstLine="480" w:firstLineChars="200"/>
        <w:rPr>
          <w:sz w:val="24"/>
          <w:lang w:eastAsia="zh-CN"/>
        </w:rPr>
      </w:pPr>
      <w:r>
        <w:rPr>
          <w:rFonts w:hint="eastAsia"/>
          <w:sz w:val="24"/>
          <w:lang w:eastAsia="zh-CN"/>
        </w:rPr>
        <w:t>2.2.6 如果澄清、修改招标文件的时间距投标截止时间不足15天，且澄清或者修改的内容可能影响投标文件编制的，招标人应当顺延提交投标文件的截止时间。</w:t>
      </w:r>
      <w:bookmarkEnd w:id="84"/>
      <w:bookmarkEnd w:id="85"/>
      <w:bookmarkEnd w:id="86"/>
      <w:bookmarkEnd w:id="87"/>
      <w:bookmarkEnd w:id="88"/>
      <w:bookmarkEnd w:id="89"/>
      <w:r>
        <w:rPr>
          <w:rFonts w:hint="eastAsia"/>
          <w:sz w:val="24"/>
          <w:lang w:eastAsia="zh-CN"/>
        </w:rPr>
        <w:t>。</w:t>
      </w:r>
    </w:p>
    <w:p>
      <w:pPr>
        <w:pStyle w:val="8"/>
        <w:numPr>
          <w:ilvl w:val="1"/>
          <w:numId w:val="5"/>
        </w:numPr>
        <w:tabs>
          <w:tab w:val="left" w:pos="731"/>
        </w:tabs>
        <w:spacing w:before="180"/>
        <w:ind w:left="730" w:hanging="602"/>
        <w:jc w:val="both"/>
        <w:rPr>
          <w:lang w:eastAsia="zh-CN"/>
        </w:rPr>
      </w:pPr>
      <w:bookmarkStart w:id="90" w:name="2.4__对投标人的响应承诺要求"/>
      <w:bookmarkEnd w:id="90"/>
      <w:bookmarkStart w:id="91" w:name="_Toc21953"/>
      <w:r>
        <w:rPr>
          <w:lang w:eastAsia="zh-CN"/>
        </w:rPr>
        <w:t>对投标人的响应承诺要求</w:t>
      </w:r>
      <w:bookmarkEnd w:id="91"/>
    </w:p>
    <w:p>
      <w:pPr>
        <w:pStyle w:val="11"/>
        <w:spacing w:before="9"/>
        <w:rPr>
          <w:b/>
          <w:sz w:val="25"/>
          <w:lang w:eastAsia="zh-CN"/>
        </w:rPr>
      </w:pPr>
    </w:p>
    <w:p>
      <w:pPr>
        <w:pStyle w:val="36"/>
        <w:numPr>
          <w:ilvl w:val="2"/>
          <w:numId w:val="5"/>
        </w:numPr>
        <w:tabs>
          <w:tab w:val="left" w:pos="740"/>
        </w:tabs>
        <w:jc w:val="both"/>
        <w:rPr>
          <w:rFonts w:ascii="Calibri" w:eastAsia="Calibri"/>
          <w:b/>
          <w:sz w:val="24"/>
        </w:rPr>
      </w:pPr>
      <w:r>
        <w:rPr>
          <w:b/>
          <w:sz w:val="24"/>
        </w:rPr>
        <w:t>关于违约处理</w:t>
      </w:r>
    </w:p>
    <w:p>
      <w:pPr>
        <w:pStyle w:val="11"/>
        <w:spacing w:before="123" w:line="357" w:lineRule="auto"/>
        <w:ind w:left="127" w:right="237" w:firstLine="480"/>
        <w:jc w:val="both"/>
        <w:rPr>
          <w:lang w:eastAsia="zh-CN"/>
        </w:rPr>
      </w:pPr>
      <w:r>
        <w:rPr>
          <w:lang w:eastAsia="zh-CN"/>
        </w:rPr>
        <w:t>在责任期内，如果由于监理人失职或工作未尽职责，造成工程质量低劣、工程进度拖后或投资增加，招标人根据实际情况对监理人将给予一定的违约金处理，费用在拨款时扣除。</w:t>
      </w:r>
    </w:p>
    <w:p>
      <w:pPr>
        <w:pStyle w:val="8"/>
        <w:numPr>
          <w:ilvl w:val="2"/>
          <w:numId w:val="5"/>
        </w:numPr>
        <w:tabs>
          <w:tab w:val="left" w:pos="740"/>
        </w:tabs>
        <w:spacing w:before="36"/>
        <w:jc w:val="both"/>
        <w:rPr>
          <w:rFonts w:ascii="Calibri" w:eastAsia="Calibri"/>
        </w:rPr>
      </w:pPr>
      <w:r>
        <w:t>其它要求</w:t>
      </w:r>
    </w:p>
    <w:p>
      <w:pPr>
        <w:pStyle w:val="36"/>
        <w:numPr>
          <w:ilvl w:val="3"/>
          <w:numId w:val="5"/>
        </w:numPr>
        <w:tabs>
          <w:tab w:val="left" w:pos="1278"/>
        </w:tabs>
        <w:spacing w:before="123" w:line="326" w:lineRule="auto"/>
        <w:ind w:right="288" w:firstLine="480"/>
        <w:rPr>
          <w:sz w:val="24"/>
          <w:lang w:eastAsia="zh-CN"/>
        </w:rPr>
      </w:pPr>
      <w:r>
        <w:rPr>
          <w:sz w:val="24"/>
          <w:lang w:eastAsia="zh-CN"/>
        </w:rPr>
        <w:t>监理单位、监理人员根据《建设工程监理规范》及《建设工程质量管理条例》要求应做到：</w:t>
      </w:r>
    </w:p>
    <w:p>
      <w:pPr>
        <w:pStyle w:val="11"/>
        <w:spacing w:before="67"/>
        <w:ind w:left="608"/>
        <w:rPr>
          <w:lang w:eastAsia="zh-CN"/>
        </w:rPr>
      </w:pPr>
      <w:r>
        <w:rPr>
          <w:lang w:eastAsia="zh-CN"/>
        </w:rPr>
        <w:t>（</w:t>
      </w:r>
      <w:r>
        <w:rPr>
          <w:rFonts w:ascii="Calibri" w:eastAsia="Calibri"/>
          <w:lang w:eastAsia="zh-CN"/>
        </w:rPr>
        <w:t>1</w:t>
      </w:r>
      <w:r>
        <w:rPr>
          <w:lang w:eastAsia="zh-CN"/>
        </w:rPr>
        <w:t>）组织落实项目监理组织机构及相应监理人员安排，监理面积达</w:t>
      </w:r>
      <w:r>
        <w:rPr>
          <w:rFonts w:ascii="Calibri" w:eastAsia="Calibri"/>
          <w:lang w:eastAsia="zh-CN"/>
        </w:rPr>
        <w:t>100%</w:t>
      </w:r>
      <w:r>
        <w:rPr>
          <w:lang w:eastAsia="zh-CN"/>
        </w:rPr>
        <w:t>。</w:t>
      </w:r>
    </w:p>
    <w:p>
      <w:pPr>
        <w:spacing w:line="360" w:lineRule="auto"/>
        <w:ind w:firstLine="480" w:firstLineChars="200"/>
        <w:rPr>
          <w:sz w:val="24"/>
          <w:lang w:eastAsia="zh-CN"/>
        </w:rPr>
      </w:pPr>
      <w:r>
        <w:rPr>
          <w:rFonts w:hint="eastAsia"/>
          <w:sz w:val="24"/>
          <w:lang w:eastAsia="zh-CN"/>
        </w:rPr>
        <w:t>（2）严格按照监理规范的要求对工程建设实施监理。</w:t>
      </w:r>
    </w:p>
    <w:p>
      <w:pPr>
        <w:spacing w:line="360" w:lineRule="auto"/>
        <w:ind w:firstLine="480" w:firstLineChars="200"/>
        <w:rPr>
          <w:sz w:val="24"/>
          <w:lang w:eastAsia="zh-CN"/>
        </w:rPr>
      </w:pPr>
      <w:r>
        <w:rPr>
          <w:rFonts w:hint="eastAsia"/>
          <w:sz w:val="24"/>
          <w:lang w:eastAsia="zh-CN"/>
        </w:rPr>
        <w:t>（3）在召开第一次工地会议前将监理规划、监理实施细则报送招标人。</w:t>
      </w:r>
    </w:p>
    <w:p>
      <w:pPr>
        <w:spacing w:line="360" w:lineRule="auto"/>
        <w:ind w:firstLine="480" w:firstLineChars="200"/>
        <w:rPr>
          <w:sz w:val="24"/>
          <w:lang w:eastAsia="zh-CN"/>
        </w:rPr>
      </w:pPr>
      <w:r>
        <w:rPr>
          <w:rFonts w:hint="eastAsia"/>
          <w:sz w:val="24"/>
          <w:lang w:eastAsia="zh-CN"/>
        </w:rPr>
        <w:t>（4）每月向招标人报送监理月报。</w:t>
      </w:r>
    </w:p>
    <w:p>
      <w:pPr>
        <w:spacing w:line="360" w:lineRule="auto"/>
        <w:ind w:firstLine="480" w:firstLineChars="200"/>
        <w:rPr>
          <w:sz w:val="24"/>
          <w:lang w:eastAsia="zh-CN"/>
        </w:rPr>
      </w:pPr>
      <w:r>
        <w:rPr>
          <w:rFonts w:hint="eastAsia"/>
          <w:sz w:val="24"/>
          <w:lang w:eastAsia="zh-CN"/>
        </w:rPr>
        <w:t>（5）在合同执行期间监理方发生的一切人身、设备事故均由监理方自行负责。</w:t>
      </w:r>
    </w:p>
    <w:p>
      <w:pPr>
        <w:spacing w:line="360" w:lineRule="auto"/>
        <w:ind w:firstLine="480" w:firstLineChars="200"/>
        <w:rPr>
          <w:sz w:val="24"/>
          <w:lang w:eastAsia="zh-CN"/>
        </w:rPr>
      </w:pPr>
      <w:r>
        <w:rPr>
          <w:rFonts w:hint="eastAsia"/>
          <w:sz w:val="24"/>
          <w:lang w:eastAsia="zh-CN"/>
        </w:rPr>
        <w:t>（6）派驻现场的项目总监及主要人员，必须是投标文件中拟派的人员，否则，将取消其中标资格或解除合同，并承担由此造成的一切损失。</w:t>
      </w:r>
    </w:p>
    <w:p>
      <w:pPr>
        <w:rPr>
          <w:lang w:eastAsia="zh-CN"/>
        </w:rPr>
      </w:pPr>
    </w:p>
    <w:p>
      <w:pPr>
        <w:spacing w:line="360" w:lineRule="auto"/>
        <w:ind w:firstLine="480" w:firstLineChars="200"/>
        <w:rPr>
          <w:sz w:val="24"/>
          <w:lang w:eastAsia="zh-CN"/>
        </w:rPr>
      </w:pPr>
      <w:r>
        <w:rPr>
          <w:rFonts w:hint="eastAsia"/>
          <w:sz w:val="24"/>
          <w:lang w:eastAsia="zh-CN"/>
        </w:rPr>
        <w:t>（7）中标人在投标文件中拟定的施工项目总监及主要监理人员，在施工过程中不经招标人同意不得更换，否则，视为以他人名义投标和中标人将中标项目转包给他人，并由该投标单位承担相应违约责任。对不称职的项目总监及主要监理人员，招标人有权要求更换。</w:t>
      </w:r>
    </w:p>
    <w:p>
      <w:pPr>
        <w:spacing w:line="360" w:lineRule="auto"/>
        <w:ind w:firstLine="480" w:firstLineChars="200"/>
        <w:rPr>
          <w:sz w:val="24"/>
          <w:lang w:eastAsia="zh-CN"/>
        </w:rPr>
      </w:pPr>
      <w:r>
        <w:rPr>
          <w:rFonts w:hint="eastAsia"/>
          <w:sz w:val="24"/>
          <w:lang w:eastAsia="zh-CN"/>
        </w:rPr>
        <w:t>（8）项目总监及专业监理人员必须现场办公，每周不少于5个工作日，在施工过程中不经招标人同意擅自离开工作岗位的，招标人将处以1000元/天的违约金，按天累计（付款时从监理费中扣除，违约条款在合同中再约定。</w:t>
      </w:r>
    </w:p>
    <w:p>
      <w:pPr>
        <w:spacing w:line="360" w:lineRule="auto"/>
        <w:ind w:firstLine="480" w:firstLineChars="200"/>
        <w:rPr>
          <w:sz w:val="24"/>
          <w:lang w:eastAsia="zh-CN"/>
        </w:rPr>
      </w:pPr>
      <w:r>
        <w:rPr>
          <w:rFonts w:hint="eastAsia"/>
          <w:sz w:val="24"/>
          <w:lang w:eastAsia="zh-CN"/>
        </w:rPr>
        <w:t>监理单位应检查、监督施工单位的安全措施及安全生产，同时制定相应的安全细则，否则承担连带责任。</w:t>
      </w:r>
    </w:p>
    <w:p>
      <w:pPr>
        <w:spacing w:line="360" w:lineRule="auto"/>
        <w:ind w:firstLine="480" w:firstLineChars="200"/>
        <w:rPr>
          <w:sz w:val="24"/>
          <w:lang w:eastAsia="zh-CN"/>
        </w:rPr>
      </w:pPr>
      <w:r>
        <w:rPr>
          <w:rFonts w:hint="eastAsia"/>
          <w:sz w:val="24"/>
          <w:lang w:eastAsia="zh-CN"/>
        </w:rPr>
        <w:t>投标人提供的有关资料必须真实，否则一旦被查出，将取消其中标资格，没收其投标保证金（或履约保证金）。</w:t>
      </w:r>
    </w:p>
    <w:p>
      <w:pPr>
        <w:spacing w:line="360" w:lineRule="auto"/>
        <w:ind w:firstLine="480" w:firstLineChars="200"/>
        <w:rPr>
          <w:sz w:val="24"/>
          <w:lang w:eastAsia="zh-CN"/>
        </w:rPr>
      </w:pPr>
      <w:r>
        <w:rPr>
          <w:rFonts w:hint="eastAsia"/>
          <w:sz w:val="24"/>
          <w:lang w:eastAsia="zh-CN"/>
        </w:rPr>
        <w:t>2.4.3、监理服务费支付办法按相关规定执行。</w:t>
      </w:r>
    </w:p>
    <w:p>
      <w:pPr>
        <w:spacing w:line="360" w:lineRule="auto"/>
        <w:ind w:firstLine="480" w:firstLineChars="200"/>
        <w:rPr>
          <w:sz w:val="24"/>
          <w:lang w:eastAsia="zh-CN"/>
        </w:rPr>
      </w:pPr>
    </w:p>
    <w:p>
      <w:pPr>
        <w:pStyle w:val="6"/>
        <w:tabs>
          <w:tab w:val="left" w:pos="828"/>
        </w:tabs>
        <w:spacing w:before="0"/>
        <w:ind w:left="127"/>
        <w:rPr>
          <w:rFonts w:ascii="宋体" w:eastAsia="宋体"/>
        </w:rPr>
      </w:pPr>
      <w:bookmarkStart w:id="92" w:name="_bookmark20"/>
      <w:bookmarkEnd w:id="92"/>
      <w:bookmarkStart w:id="93" w:name="3、_投标文件"/>
      <w:bookmarkEnd w:id="93"/>
      <w:bookmarkStart w:id="94" w:name="_Toc10391"/>
      <w:r>
        <w:rPr>
          <w:rFonts w:hint="eastAsia" w:ascii="宋体" w:eastAsia="宋体"/>
        </w:rPr>
        <w:t>3、</w:t>
      </w:r>
      <w:r>
        <w:rPr>
          <w:rFonts w:hint="eastAsia" w:ascii="宋体" w:eastAsia="宋体"/>
        </w:rPr>
        <w:tab/>
      </w:r>
      <w:r>
        <w:rPr>
          <w:rFonts w:hint="eastAsia" w:ascii="宋体" w:eastAsia="宋体"/>
        </w:rPr>
        <w:t>投标文件</w:t>
      </w:r>
      <w:bookmarkEnd w:id="94"/>
    </w:p>
    <w:p>
      <w:pPr>
        <w:pStyle w:val="11"/>
        <w:rPr>
          <w:b/>
          <w:sz w:val="30"/>
        </w:rPr>
      </w:pPr>
    </w:p>
    <w:p>
      <w:pPr>
        <w:pStyle w:val="8"/>
        <w:numPr>
          <w:ilvl w:val="1"/>
          <w:numId w:val="6"/>
        </w:numPr>
        <w:tabs>
          <w:tab w:val="left" w:pos="611"/>
        </w:tabs>
        <w:ind w:hanging="482"/>
      </w:pPr>
      <w:bookmarkStart w:id="95" w:name="_bookmark21"/>
      <w:bookmarkEnd w:id="95"/>
      <w:bookmarkStart w:id="96" w:name="3.1_投标文件的组成"/>
      <w:bookmarkEnd w:id="96"/>
      <w:bookmarkStart w:id="97" w:name="_Toc19314"/>
      <w:r>
        <w:t>投标文件的组成</w:t>
      </w:r>
      <w:bookmarkEnd w:id="97"/>
    </w:p>
    <w:p>
      <w:pPr>
        <w:pStyle w:val="11"/>
        <w:spacing w:before="9"/>
        <w:rPr>
          <w:b/>
          <w:sz w:val="25"/>
        </w:rPr>
      </w:pPr>
    </w:p>
    <w:p>
      <w:pPr>
        <w:pStyle w:val="11"/>
        <w:ind w:left="608"/>
        <w:rPr>
          <w:lang w:eastAsia="zh-CN"/>
        </w:rPr>
      </w:pPr>
      <w:r>
        <w:rPr>
          <w:lang w:eastAsia="zh-CN"/>
        </w:rPr>
        <w:t>投标文件应包括下列内容：</w:t>
      </w:r>
    </w:p>
    <w:p>
      <w:pPr>
        <w:pStyle w:val="36"/>
        <w:numPr>
          <w:ilvl w:val="2"/>
          <w:numId w:val="6"/>
        </w:numPr>
        <w:tabs>
          <w:tab w:val="left" w:pos="1328"/>
        </w:tabs>
        <w:spacing w:before="154"/>
        <w:ind w:left="1328"/>
        <w:rPr>
          <w:sz w:val="24"/>
        </w:rPr>
      </w:pPr>
      <w:r>
        <w:rPr>
          <w:sz w:val="24"/>
        </w:rPr>
        <w:t>投标函；</w:t>
      </w:r>
    </w:p>
    <w:p>
      <w:pPr>
        <w:pStyle w:val="36"/>
        <w:numPr>
          <w:ilvl w:val="2"/>
          <w:numId w:val="6"/>
        </w:numPr>
        <w:tabs>
          <w:tab w:val="left" w:pos="1328"/>
        </w:tabs>
        <w:spacing w:before="185"/>
        <w:ind w:left="1328"/>
        <w:rPr>
          <w:sz w:val="24"/>
        </w:rPr>
      </w:pPr>
      <w:r>
        <w:rPr>
          <w:sz w:val="24"/>
        </w:rPr>
        <w:t>法定代表人身份证明</w:t>
      </w:r>
    </w:p>
    <w:p>
      <w:pPr>
        <w:pStyle w:val="36"/>
        <w:numPr>
          <w:ilvl w:val="2"/>
          <w:numId w:val="6"/>
        </w:numPr>
        <w:tabs>
          <w:tab w:val="left" w:pos="1209"/>
        </w:tabs>
        <w:spacing w:before="127"/>
        <w:ind w:left="1209" w:hanging="601"/>
        <w:rPr>
          <w:sz w:val="24"/>
        </w:rPr>
      </w:pPr>
      <w:r>
        <w:rPr>
          <w:sz w:val="24"/>
        </w:rPr>
        <w:t>授权委托书；</w:t>
      </w:r>
    </w:p>
    <w:p>
      <w:pPr>
        <w:pStyle w:val="36"/>
        <w:numPr>
          <w:ilvl w:val="2"/>
          <w:numId w:val="6"/>
        </w:numPr>
        <w:tabs>
          <w:tab w:val="left" w:pos="1328"/>
        </w:tabs>
        <w:spacing w:before="125"/>
        <w:ind w:left="1328"/>
        <w:rPr>
          <w:sz w:val="24"/>
        </w:rPr>
      </w:pPr>
      <w:r>
        <w:rPr>
          <w:sz w:val="24"/>
        </w:rPr>
        <w:t>投标保证金；</w:t>
      </w:r>
    </w:p>
    <w:p>
      <w:pPr>
        <w:pStyle w:val="36"/>
        <w:numPr>
          <w:ilvl w:val="2"/>
          <w:numId w:val="6"/>
        </w:numPr>
        <w:tabs>
          <w:tab w:val="left" w:pos="1328"/>
        </w:tabs>
        <w:spacing w:before="125"/>
        <w:ind w:left="1328"/>
        <w:rPr>
          <w:sz w:val="24"/>
          <w:lang w:eastAsia="zh-CN"/>
        </w:rPr>
      </w:pPr>
      <w:r>
        <w:rPr>
          <w:sz w:val="24"/>
          <w:lang w:eastAsia="zh-CN"/>
        </w:rPr>
        <w:t>对招标文件的响应承诺及服务承诺；</w:t>
      </w:r>
    </w:p>
    <w:p>
      <w:pPr>
        <w:pStyle w:val="36"/>
        <w:numPr>
          <w:ilvl w:val="2"/>
          <w:numId w:val="6"/>
        </w:numPr>
        <w:tabs>
          <w:tab w:val="left" w:pos="1328"/>
        </w:tabs>
        <w:spacing w:before="127"/>
        <w:ind w:left="1328"/>
        <w:rPr>
          <w:sz w:val="24"/>
        </w:rPr>
      </w:pPr>
      <w:r>
        <w:rPr>
          <w:sz w:val="24"/>
        </w:rPr>
        <w:t>资格证明资料；</w:t>
      </w:r>
    </w:p>
    <w:p>
      <w:pPr>
        <w:pStyle w:val="36"/>
        <w:numPr>
          <w:ilvl w:val="2"/>
          <w:numId w:val="6"/>
        </w:numPr>
        <w:tabs>
          <w:tab w:val="left" w:pos="1328"/>
        </w:tabs>
        <w:spacing w:before="125"/>
        <w:ind w:left="1328"/>
        <w:rPr>
          <w:sz w:val="24"/>
        </w:rPr>
      </w:pPr>
      <w:r>
        <w:rPr>
          <w:sz w:val="24"/>
        </w:rPr>
        <w:t>监理大纲；</w:t>
      </w:r>
    </w:p>
    <w:p>
      <w:pPr>
        <w:pStyle w:val="36"/>
        <w:numPr>
          <w:ilvl w:val="2"/>
          <w:numId w:val="6"/>
        </w:numPr>
        <w:tabs>
          <w:tab w:val="left" w:pos="1328"/>
        </w:tabs>
        <w:spacing w:before="125"/>
        <w:ind w:left="1328"/>
        <w:rPr>
          <w:sz w:val="24"/>
        </w:rPr>
      </w:pPr>
      <w:r>
        <w:rPr>
          <w:sz w:val="24"/>
        </w:rPr>
        <w:t>其他资料。</w:t>
      </w:r>
    </w:p>
    <w:p>
      <w:pPr>
        <w:pStyle w:val="11"/>
        <w:spacing w:before="10"/>
        <w:rPr>
          <w:sz w:val="30"/>
        </w:rPr>
      </w:pPr>
    </w:p>
    <w:p>
      <w:pPr>
        <w:pStyle w:val="8"/>
        <w:numPr>
          <w:ilvl w:val="1"/>
          <w:numId w:val="6"/>
        </w:numPr>
        <w:tabs>
          <w:tab w:val="left" w:pos="611"/>
        </w:tabs>
        <w:spacing w:before="1"/>
        <w:ind w:hanging="482"/>
      </w:pPr>
      <w:bookmarkStart w:id="98" w:name="_bookmark22"/>
      <w:bookmarkEnd w:id="98"/>
      <w:bookmarkStart w:id="99" w:name="3.2_投标报价"/>
      <w:bookmarkEnd w:id="99"/>
      <w:bookmarkStart w:id="100" w:name="_Toc27643"/>
      <w:r>
        <w:t>投标报价</w:t>
      </w:r>
      <w:bookmarkEnd w:id="100"/>
    </w:p>
    <w:p>
      <w:pPr>
        <w:pStyle w:val="11"/>
        <w:rPr>
          <w:b/>
          <w:sz w:val="31"/>
        </w:rPr>
      </w:pPr>
    </w:p>
    <w:p>
      <w:pPr>
        <w:pStyle w:val="11"/>
        <w:spacing w:line="350" w:lineRule="auto"/>
        <w:ind w:left="127" w:right="277" w:firstLine="480"/>
        <w:jc w:val="both"/>
        <w:rPr>
          <w:lang w:eastAsia="zh-CN"/>
        </w:rPr>
      </w:pPr>
      <w:r>
        <w:rPr>
          <w:lang w:eastAsia="zh-CN"/>
        </w:rPr>
        <w:t>本项目招标中招标人设招标控制价，投标报价超出招标人设定的招标控制价，其投标文件为无效标，且其投报报价不得参与评标基准价计算。如所有监理费投标报价均超出招标人设定的招标控制价，招标人将否决所有投标，对该项目重新招标。招标控制价在投标人须知前附表中规定。</w:t>
      </w:r>
    </w:p>
    <w:p>
      <w:pPr>
        <w:rPr>
          <w:lang w:eastAsia="zh-CN"/>
        </w:rPr>
      </w:pPr>
    </w:p>
    <w:p>
      <w:pPr>
        <w:pStyle w:val="11"/>
        <w:spacing w:before="27" w:line="357" w:lineRule="auto"/>
        <w:ind w:right="183"/>
        <w:jc w:val="both"/>
        <w:rPr>
          <w:lang w:eastAsia="zh-CN"/>
        </w:rPr>
      </w:pPr>
      <w:r>
        <w:rPr>
          <w:lang w:eastAsia="zh-CN"/>
        </w:rPr>
        <w:t>（1</w:t>
      </w:r>
      <w:r>
        <w:rPr>
          <w:spacing w:val="2"/>
          <w:lang w:eastAsia="zh-CN"/>
        </w:rPr>
        <w:t>）</w:t>
      </w:r>
      <w:r>
        <w:rPr>
          <w:lang w:eastAsia="zh-CN"/>
        </w:rPr>
        <w:t>投</w:t>
      </w:r>
      <w:r>
        <w:rPr>
          <w:spacing w:val="2"/>
          <w:lang w:eastAsia="zh-CN"/>
        </w:rPr>
        <w:t>标</w:t>
      </w:r>
      <w:r>
        <w:rPr>
          <w:lang w:eastAsia="zh-CN"/>
        </w:rPr>
        <w:t>报</w:t>
      </w:r>
      <w:r>
        <w:rPr>
          <w:spacing w:val="2"/>
          <w:lang w:eastAsia="zh-CN"/>
        </w:rPr>
        <w:t>价应</w:t>
      </w:r>
      <w:r>
        <w:rPr>
          <w:lang w:eastAsia="zh-CN"/>
        </w:rPr>
        <w:t>包</w:t>
      </w:r>
      <w:r>
        <w:rPr>
          <w:spacing w:val="2"/>
          <w:lang w:eastAsia="zh-CN"/>
        </w:rPr>
        <w:t>括</w:t>
      </w:r>
      <w:r>
        <w:rPr>
          <w:lang w:eastAsia="zh-CN"/>
        </w:rPr>
        <w:t>投</w:t>
      </w:r>
      <w:r>
        <w:rPr>
          <w:spacing w:val="2"/>
          <w:lang w:eastAsia="zh-CN"/>
        </w:rPr>
        <w:t>标</w:t>
      </w:r>
      <w:r>
        <w:rPr>
          <w:lang w:eastAsia="zh-CN"/>
        </w:rPr>
        <w:t>人</w:t>
      </w:r>
      <w:r>
        <w:rPr>
          <w:spacing w:val="2"/>
          <w:lang w:eastAsia="zh-CN"/>
        </w:rPr>
        <w:t>中标</w:t>
      </w:r>
      <w:r>
        <w:rPr>
          <w:lang w:eastAsia="zh-CN"/>
        </w:rPr>
        <w:t>后</w:t>
      </w:r>
      <w:r>
        <w:rPr>
          <w:spacing w:val="2"/>
          <w:lang w:eastAsia="zh-CN"/>
        </w:rPr>
        <w:t>为</w:t>
      </w:r>
      <w:r>
        <w:rPr>
          <w:lang w:eastAsia="zh-CN"/>
        </w:rPr>
        <w:t>完</w:t>
      </w:r>
      <w:r>
        <w:rPr>
          <w:spacing w:val="2"/>
          <w:lang w:eastAsia="zh-CN"/>
        </w:rPr>
        <w:t>成合</w:t>
      </w:r>
      <w:r>
        <w:rPr>
          <w:lang w:eastAsia="zh-CN"/>
        </w:rPr>
        <w:t>同</w:t>
      </w:r>
      <w:r>
        <w:rPr>
          <w:spacing w:val="2"/>
          <w:lang w:eastAsia="zh-CN"/>
        </w:rPr>
        <w:t>规</w:t>
      </w:r>
      <w:r>
        <w:rPr>
          <w:lang w:eastAsia="zh-CN"/>
        </w:rPr>
        <w:t>定</w:t>
      </w:r>
      <w:r>
        <w:rPr>
          <w:spacing w:val="2"/>
          <w:lang w:eastAsia="zh-CN"/>
        </w:rPr>
        <w:t>的</w:t>
      </w:r>
      <w:r>
        <w:rPr>
          <w:lang w:eastAsia="zh-CN"/>
        </w:rPr>
        <w:t>全</w:t>
      </w:r>
      <w:r>
        <w:rPr>
          <w:spacing w:val="2"/>
          <w:lang w:eastAsia="zh-CN"/>
        </w:rPr>
        <w:t>部工</w:t>
      </w:r>
      <w:r>
        <w:rPr>
          <w:lang w:eastAsia="zh-CN"/>
        </w:rPr>
        <w:t>作</w:t>
      </w:r>
      <w:r>
        <w:rPr>
          <w:spacing w:val="2"/>
          <w:lang w:eastAsia="zh-CN"/>
        </w:rPr>
        <w:t>需</w:t>
      </w:r>
      <w:r>
        <w:rPr>
          <w:lang w:eastAsia="zh-CN"/>
        </w:rPr>
        <w:t>支</w:t>
      </w:r>
      <w:r>
        <w:rPr>
          <w:spacing w:val="2"/>
          <w:lang w:eastAsia="zh-CN"/>
        </w:rPr>
        <w:t>付的</w:t>
      </w:r>
      <w:r>
        <w:rPr>
          <w:lang w:eastAsia="zh-CN"/>
        </w:rPr>
        <w:t>一</w:t>
      </w:r>
      <w:r>
        <w:rPr>
          <w:spacing w:val="2"/>
          <w:lang w:eastAsia="zh-CN"/>
        </w:rPr>
        <w:t>切</w:t>
      </w:r>
      <w:r>
        <w:rPr>
          <w:lang w:eastAsia="zh-CN"/>
        </w:rPr>
        <w:t>费</w:t>
      </w:r>
      <w:r>
        <w:rPr>
          <w:spacing w:val="2"/>
          <w:lang w:eastAsia="zh-CN"/>
        </w:rPr>
        <w:t>用</w:t>
      </w:r>
      <w:r>
        <w:rPr>
          <w:lang w:eastAsia="zh-CN"/>
        </w:rPr>
        <w:t>和拟</w:t>
      </w:r>
      <w:r>
        <w:rPr>
          <w:spacing w:val="2"/>
          <w:lang w:eastAsia="zh-CN"/>
        </w:rPr>
        <w:t>获</w:t>
      </w:r>
      <w:r>
        <w:rPr>
          <w:lang w:eastAsia="zh-CN"/>
        </w:rPr>
        <w:t>得</w:t>
      </w:r>
      <w:r>
        <w:rPr>
          <w:spacing w:val="2"/>
          <w:lang w:eastAsia="zh-CN"/>
        </w:rPr>
        <w:t>的</w:t>
      </w:r>
      <w:r>
        <w:rPr>
          <w:lang w:eastAsia="zh-CN"/>
        </w:rPr>
        <w:t>利</w:t>
      </w:r>
      <w:r>
        <w:rPr>
          <w:spacing w:val="2"/>
          <w:lang w:eastAsia="zh-CN"/>
        </w:rPr>
        <w:t>润</w:t>
      </w:r>
      <w:r>
        <w:rPr>
          <w:lang w:eastAsia="zh-CN"/>
        </w:rPr>
        <w:t>（</w:t>
      </w:r>
      <w:r>
        <w:rPr>
          <w:spacing w:val="2"/>
          <w:lang w:eastAsia="zh-CN"/>
        </w:rPr>
        <w:t>监理</w:t>
      </w:r>
      <w:r>
        <w:rPr>
          <w:lang w:eastAsia="zh-CN"/>
        </w:rPr>
        <w:t>费</w:t>
      </w:r>
      <w:r>
        <w:rPr>
          <w:spacing w:val="2"/>
          <w:lang w:eastAsia="zh-CN"/>
        </w:rPr>
        <w:t>用</w:t>
      </w:r>
      <w:r>
        <w:rPr>
          <w:lang w:eastAsia="zh-CN"/>
        </w:rPr>
        <w:t>的</w:t>
      </w:r>
      <w:r>
        <w:rPr>
          <w:spacing w:val="2"/>
          <w:lang w:eastAsia="zh-CN"/>
        </w:rPr>
        <w:t>构</w:t>
      </w:r>
      <w:r>
        <w:rPr>
          <w:lang w:eastAsia="zh-CN"/>
        </w:rPr>
        <w:t>成</w:t>
      </w:r>
      <w:r>
        <w:rPr>
          <w:spacing w:val="2"/>
          <w:lang w:eastAsia="zh-CN"/>
        </w:rPr>
        <w:t>）、</w:t>
      </w:r>
      <w:r>
        <w:rPr>
          <w:lang w:eastAsia="zh-CN"/>
        </w:rPr>
        <w:t>招</w:t>
      </w:r>
      <w:r>
        <w:rPr>
          <w:spacing w:val="2"/>
          <w:lang w:eastAsia="zh-CN"/>
        </w:rPr>
        <w:t>标</w:t>
      </w:r>
      <w:r>
        <w:rPr>
          <w:lang w:eastAsia="zh-CN"/>
        </w:rPr>
        <w:t>代</w:t>
      </w:r>
      <w:r>
        <w:rPr>
          <w:spacing w:val="2"/>
          <w:lang w:eastAsia="zh-CN"/>
        </w:rPr>
        <w:t>理</w:t>
      </w:r>
      <w:r>
        <w:rPr>
          <w:lang w:eastAsia="zh-CN"/>
        </w:rPr>
        <w:t>服</w:t>
      </w:r>
      <w:r>
        <w:rPr>
          <w:spacing w:val="2"/>
          <w:lang w:eastAsia="zh-CN"/>
        </w:rPr>
        <w:t>务费</w:t>
      </w:r>
      <w:r>
        <w:rPr>
          <w:lang w:eastAsia="zh-CN"/>
        </w:rPr>
        <w:t>，</w:t>
      </w:r>
      <w:r>
        <w:rPr>
          <w:spacing w:val="2"/>
          <w:lang w:eastAsia="zh-CN"/>
        </w:rPr>
        <w:t>并</w:t>
      </w:r>
      <w:r>
        <w:rPr>
          <w:lang w:eastAsia="zh-CN"/>
        </w:rPr>
        <w:t>考</w:t>
      </w:r>
      <w:r>
        <w:rPr>
          <w:spacing w:val="2"/>
          <w:lang w:eastAsia="zh-CN"/>
        </w:rPr>
        <w:t>虑</w:t>
      </w:r>
      <w:r>
        <w:rPr>
          <w:lang w:eastAsia="zh-CN"/>
        </w:rPr>
        <w:t>应</w:t>
      </w:r>
      <w:r>
        <w:rPr>
          <w:spacing w:val="2"/>
          <w:lang w:eastAsia="zh-CN"/>
        </w:rPr>
        <w:t>承担</w:t>
      </w:r>
      <w:r>
        <w:rPr>
          <w:lang w:eastAsia="zh-CN"/>
        </w:rPr>
        <w:t>的</w:t>
      </w:r>
      <w:r>
        <w:rPr>
          <w:spacing w:val="2"/>
          <w:lang w:eastAsia="zh-CN"/>
        </w:rPr>
        <w:t>风</w:t>
      </w:r>
      <w:r>
        <w:rPr>
          <w:lang w:eastAsia="zh-CN"/>
        </w:rPr>
        <w:t>险</w:t>
      </w:r>
      <w:r>
        <w:rPr>
          <w:spacing w:val="2"/>
          <w:lang w:eastAsia="zh-CN"/>
        </w:rPr>
        <w:t>，</w:t>
      </w:r>
      <w:r>
        <w:rPr>
          <w:lang w:eastAsia="zh-CN"/>
        </w:rPr>
        <w:t>但</w:t>
      </w:r>
      <w:r>
        <w:rPr>
          <w:spacing w:val="2"/>
          <w:lang w:eastAsia="zh-CN"/>
        </w:rPr>
        <w:t>不包</w:t>
      </w:r>
      <w:r>
        <w:rPr>
          <w:lang w:eastAsia="zh-CN"/>
        </w:rPr>
        <w:t>括</w:t>
      </w:r>
      <w:r>
        <w:rPr>
          <w:spacing w:val="2"/>
          <w:lang w:eastAsia="zh-CN"/>
        </w:rPr>
        <w:t>合</w:t>
      </w:r>
      <w:r>
        <w:rPr>
          <w:lang w:eastAsia="zh-CN"/>
        </w:rPr>
        <w:t>同规定的价格调整。</w:t>
      </w:r>
    </w:p>
    <w:p>
      <w:pPr>
        <w:pStyle w:val="11"/>
        <w:spacing w:before="36"/>
        <w:ind w:left="488"/>
        <w:rPr>
          <w:lang w:eastAsia="zh-CN"/>
        </w:rPr>
      </w:pPr>
      <w:r>
        <w:rPr>
          <w:lang w:eastAsia="zh-CN"/>
        </w:rPr>
        <w:t>（2）招标人不接受任何选择报价，只允许一个报价。</w:t>
      </w:r>
    </w:p>
    <w:p>
      <w:pPr>
        <w:pStyle w:val="11"/>
        <w:spacing w:before="154"/>
        <w:ind w:left="488"/>
        <w:rPr>
          <w:lang w:eastAsia="zh-CN"/>
        </w:rPr>
      </w:pPr>
      <w:r>
        <w:rPr>
          <w:lang w:eastAsia="zh-CN"/>
        </w:rPr>
        <w:t>（3）投标报价由投标人根据市场行情和自身实际情况自主投报。</w:t>
      </w:r>
    </w:p>
    <w:p>
      <w:pPr>
        <w:pStyle w:val="11"/>
        <w:spacing w:before="9"/>
        <w:rPr>
          <w:sz w:val="25"/>
          <w:lang w:eastAsia="zh-CN"/>
        </w:rPr>
      </w:pPr>
    </w:p>
    <w:p>
      <w:pPr>
        <w:pStyle w:val="8"/>
        <w:numPr>
          <w:ilvl w:val="1"/>
          <w:numId w:val="6"/>
        </w:numPr>
        <w:tabs>
          <w:tab w:val="left" w:pos="611"/>
        </w:tabs>
        <w:ind w:hanging="482"/>
      </w:pPr>
      <w:bookmarkStart w:id="101" w:name="_bookmark23"/>
      <w:bookmarkEnd w:id="101"/>
      <w:bookmarkStart w:id="102" w:name="3.3_投标有效期"/>
      <w:bookmarkEnd w:id="102"/>
      <w:bookmarkStart w:id="103" w:name="_Toc7555"/>
      <w:r>
        <w:t>投标有效期</w:t>
      </w:r>
      <w:bookmarkEnd w:id="103"/>
    </w:p>
    <w:p>
      <w:pPr>
        <w:pStyle w:val="11"/>
        <w:spacing w:before="13"/>
        <w:rPr>
          <w:b/>
          <w:sz w:val="21"/>
        </w:rPr>
      </w:pPr>
    </w:p>
    <w:p>
      <w:pPr>
        <w:pStyle w:val="36"/>
        <w:numPr>
          <w:ilvl w:val="2"/>
          <w:numId w:val="6"/>
        </w:numPr>
        <w:tabs>
          <w:tab w:val="left" w:pos="1328"/>
        </w:tabs>
        <w:spacing w:line="312" w:lineRule="exact"/>
        <w:ind w:right="237" w:firstLine="480"/>
        <w:rPr>
          <w:sz w:val="24"/>
          <w:lang w:eastAsia="zh-CN"/>
        </w:rPr>
      </w:pPr>
      <w:r>
        <w:rPr>
          <w:sz w:val="24"/>
          <w:lang w:eastAsia="zh-CN"/>
        </w:rPr>
        <w:t>在投标人须知前附表规定的投标有效期内，投标人不得要求撤销或修改其投标文件。</w:t>
      </w:r>
    </w:p>
    <w:p>
      <w:pPr>
        <w:pStyle w:val="36"/>
        <w:numPr>
          <w:ilvl w:val="2"/>
          <w:numId w:val="6"/>
        </w:numPr>
        <w:tabs>
          <w:tab w:val="left" w:pos="1328"/>
        </w:tabs>
        <w:spacing w:before="48" w:line="357" w:lineRule="auto"/>
        <w:ind w:right="237" w:firstLine="480"/>
        <w:jc w:val="both"/>
        <w:rPr>
          <w:sz w:val="24"/>
          <w:lang w:eastAsia="zh-CN"/>
        </w:rPr>
      </w:pPr>
      <w:r>
        <w:rPr>
          <w:sz w:val="24"/>
          <w:lang w:eastAsia="zh-CN"/>
        </w:rPr>
        <w:t>出现特殊情况需要延长投标有效期的，招标人在电子交易系统中通知所有投标人延长投标有效期。投标人同意延长的，应相应延长其投标保证金的有效期，但不得要求或被允许修改或撤销其投标文件；投标人拒绝延长的，其投标失效，但投标人有权收回其投标保证金。</w:t>
      </w:r>
    </w:p>
    <w:p>
      <w:pPr>
        <w:pStyle w:val="11"/>
        <w:spacing w:before="6"/>
        <w:rPr>
          <w:sz w:val="16"/>
          <w:lang w:eastAsia="zh-CN"/>
        </w:rPr>
      </w:pPr>
    </w:p>
    <w:p>
      <w:pPr>
        <w:pStyle w:val="8"/>
        <w:numPr>
          <w:ilvl w:val="1"/>
          <w:numId w:val="6"/>
        </w:numPr>
        <w:tabs>
          <w:tab w:val="left" w:pos="611"/>
        </w:tabs>
        <w:spacing w:before="1"/>
        <w:ind w:hanging="482"/>
      </w:pPr>
      <w:bookmarkStart w:id="104" w:name="3.4_投标保证金"/>
      <w:bookmarkEnd w:id="104"/>
      <w:bookmarkStart w:id="105" w:name="_bookmark24"/>
      <w:bookmarkEnd w:id="105"/>
      <w:bookmarkStart w:id="106" w:name="_Toc1067"/>
      <w:r>
        <w:t>投标保证金</w:t>
      </w:r>
      <w:bookmarkEnd w:id="106"/>
    </w:p>
    <w:p>
      <w:pPr>
        <w:pStyle w:val="11"/>
        <w:spacing w:before="9"/>
        <w:rPr>
          <w:b/>
          <w:sz w:val="25"/>
        </w:rPr>
      </w:pPr>
    </w:p>
    <w:p>
      <w:pPr>
        <w:pStyle w:val="36"/>
        <w:numPr>
          <w:ilvl w:val="2"/>
          <w:numId w:val="6"/>
        </w:numPr>
        <w:tabs>
          <w:tab w:val="left" w:pos="1328"/>
        </w:tabs>
        <w:spacing w:line="357" w:lineRule="auto"/>
        <w:ind w:right="237" w:firstLine="480"/>
        <w:jc w:val="both"/>
        <w:rPr>
          <w:sz w:val="24"/>
          <w:lang w:eastAsia="zh-CN"/>
        </w:rPr>
      </w:pPr>
      <w:r>
        <w:rPr>
          <w:sz w:val="24"/>
          <w:lang w:eastAsia="zh-CN"/>
        </w:rPr>
        <w:t>投标人在递交投标文件的同时，应按投标人须知前附表规定的金额、形式和第七章“投标文件格式”规定的投标保证金格式递交投标保证金，并作为其投标文件的组成部分。</w:t>
      </w:r>
    </w:p>
    <w:p>
      <w:pPr>
        <w:pStyle w:val="36"/>
        <w:numPr>
          <w:ilvl w:val="2"/>
          <w:numId w:val="6"/>
        </w:numPr>
        <w:tabs>
          <w:tab w:val="left" w:pos="1328"/>
        </w:tabs>
        <w:spacing w:before="36"/>
        <w:ind w:left="1328"/>
        <w:rPr>
          <w:sz w:val="24"/>
          <w:lang w:eastAsia="zh-CN"/>
        </w:rPr>
      </w:pPr>
      <w:r>
        <w:rPr>
          <w:sz w:val="24"/>
          <w:lang w:eastAsia="zh-CN"/>
        </w:rPr>
        <w:t>投标人不按本章第3.4.1 项要求提交投标保证金的，其投标文件将被否决。</w:t>
      </w:r>
    </w:p>
    <w:p>
      <w:pPr>
        <w:pStyle w:val="36"/>
        <w:numPr>
          <w:ilvl w:val="2"/>
          <w:numId w:val="6"/>
        </w:numPr>
        <w:tabs>
          <w:tab w:val="left" w:pos="1328"/>
        </w:tabs>
        <w:spacing w:before="154" w:line="357" w:lineRule="auto"/>
        <w:ind w:right="237" w:firstLine="480"/>
        <w:rPr>
          <w:sz w:val="24"/>
          <w:lang w:eastAsia="zh-CN"/>
        </w:rPr>
      </w:pPr>
      <w:r>
        <w:rPr>
          <w:sz w:val="24"/>
          <w:lang w:eastAsia="zh-CN"/>
        </w:rPr>
        <w:t>招标人与中标人签订合同后5 个工作日内，向未中标的投标人和中标人退还投标保证金。</w:t>
      </w:r>
    </w:p>
    <w:p>
      <w:pPr>
        <w:pStyle w:val="36"/>
        <w:numPr>
          <w:ilvl w:val="2"/>
          <w:numId w:val="6"/>
        </w:numPr>
        <w:tabs>
          <w:tab w:val="left" w:pos="1328"/>
        </w:tabs>
        <w:spacing w:before="36"/>
        <w:ind w:left="1328"/>
        <w:rPr>
          <w:sz w:val="24"/>
          <w:lang w:eastAsia="zh-CN"/>
        </w:rPr>
      </w:pPr>
      <w:r>
        <w:rPr>
          <w:sz w:val="24"/>
          <w:lang w:eastAsia="zh-CN"/>
        </w:rPr>
        <w:t>有下列情形之一的，投标保证金将不予退还：</w:t>
      </w:r>
    </w:p>
    <w:p>
      <w:pPr>
        <w:pStyle w:val="11"/>
        <w:spacing w:before="154"/>
        <w:ind w:left="608"/>
        <w:rPr>
          <w:lang w:eastAsia="zh-CN"/>
        </w:rPr>
      </w:pPr>
      <w:r>
        <w:rPr>
          <w:lang w:eastAsia="zh-CN"/>
        </w:rPr>
        <w:t>（1）投标人在规定的投标有效期内撤销或修改其投标文件；</w:t>
      </w:r>
    </w:p>
    <w:p>
      <w:pPr>
        <w:pStyle w:val="11"/>
        <w:spacing w:before="154"/>
        <w:ind w:left="608"/>
        <w:rPr>
          <w:lang w:eastAsia="zh-CN"/>
        </w:rPr>
      </w:pPr>
      <w:r>
        <w:rPr>
          <w:lang w:eastAsia="zh-CN"/>
        </w:rPr>
        <w:t>（2）中标人在收到中标通知书后，无正当理由拒签合同协议书的。</w:t>
      </w:r>
    </w:p>
    <w:p>
      <w:pPr>
        <w:pStyle w:val="11"/>
        <w:spacing w:before="9"/>
        <w:rPr>
          <w:sz w:val="25"/>
          <w:lang w:eastAsia="zh-CN"/>
        </w:rPr>
      </w:pPr>
    </w:p>
    <w:p>
      <w:pPr>
        <w:pStyle w:val="8"/>
        <w:numPr>
          <w:ilvl w:val="1"/>
          <w:numId w:val="6"/>
        </w:numPr>
        <w:tabs>
          <w:tab w:val="left" w:pos="730"/>
          <w:tab w:val="left" w:pos="731"/>
        </w:tabs>
        <w:ind w:left="730" w:hanging="602"/>
      </w:pPr>
      <w:bookmarkStart w:id="107" w:name="_bookmark25"/>
      <w:bookmarkEnd w:id="107"/>
      <w:bookmarkStart w:id="108" w:name="3.5_资格审查资料_"/>
      <w:bookmarkEnd w:id="108"/>
      <w:bookmarkStart w:id="109" w:name="_Toc101"/>
      <w:r>
        <w:t>资格审查资料</w:t>
      </w:r>
      <w:bookmarkEnd w:id="109"/>
    </w:p>
    <w:p>
      <w:pPr>
        <w:pStyle w:val="11"/>
        <w:spacing w:before="9"/>
        <w:rPr>
          <w:b/>
          <w:sz w:val="25"/>
        </w:rPr>
      </w:pPr>
    </w:p>
    <w:p>
      <w:pPr>
        <w:pStyle w:val="11"/>
        <w:ind w:left="608"/>
        <w:rPr>
          <w:lang w:eastAsia="zh-CN"/>
        </w:rPr>
      </w:pPr>
      <w:r>
        <w:rPr>
          <w:lang w:eastAsia="zh-CN"/>
        </w:rPr>
        <w:t>本项目采用资格后审方式确定合格投标人。</w:t>
      </w:r>
    </w:p>
    <w:p>
      <w:pPr>
        <w:pStyle w:val="36"/>
        <w:numPr>
          <w:ilvl w:val="2"/>
          <w:numId w:val="6"/>
        </w:numPr>
        <w:tabs>
          <w:tab w:val="left" w:pos="1213"/>
        </w:tabs>
        <w:spacing w:before="154"/>
        <w:ind w:left="1212" w:hanging="604"/>
        <w:rPr>
          <w:rFonts w:ascii="Calibri" w:hAnsi="Calibri" w:eastAsia="Calibri"/>
          <w:sz w:val="24"/>
          <w:lang w:eastAsia="zh-CN"/>
        </w:rPr>
      </w:pPr>
      <w:r>
        <w:rPr>
          <w:sz w:val="24"/>
          <w:lang w:eastAsia="zh-CN"/>
        </w:rPr>
        <w:t>“投标人基本情况表”应附投标人营业执照副本、资质证书副本等材料。</w:t>
      </w:r>
    </w:p>
    <w:p>
      <w:pPr>
        <w:pStyle w:val="36"/>
        <w:numPr>
          <w:ilvl w:val="2"/>
          <w:numId w:val="6"/>
        </w:numPr>
        <w:tabs>
          <w:tab w:val="left" w:pos="1213"/>
        </w:tabs>
        <w:spacing w:before="123"/>
        <w:ind w:left="1212" w:hanging="604"/>
        <w:rPr>
          <w:sz w:val="24"/>
        </w:rPr>
      </w:pPr>
      <w:r>
        <w:rPr>
          <w:sz w:val="24"/>
        </w:rPr>
        <w:t>资格要求的其他资料。</w:t>
      </w:r>
    </w:p>
    <w:p>
      <w:pPr>
        <w:pStyle w:val="8"/>
        <w:tabs>
          <w:tab w:val="left" w:pos="730"/>
          <w:tab w:val="left" w:pos="731"/>
        </w:tabs>
        <w:spacing w:before="51"/>
        <w:ind w:left="0" w:firstLine="0"/>
      </w:pPr>
      <w:bookmarkStart w:id="110" w:name="_Toc21847"/>
      <w:r>
        <w:rPr>
          <w:rFonts w:hint="eastAsia"/>
          <w:lang w:eastAsia="zh-CN"/>
        </w:rPr>
        <w:t>3.6</w:t>
      </w:r>
      <w:r>
        <w:t>备选投标方案</w:t>
      </w:r>
      <w:bookmarkEnd w:id="110"/>
    </w:p>
    <w:p>
      <w:pPr>
        <w:pStyle w:val="11"/>
        <w:spacing w:before="10"/>
        <w:rPr>
          <w:b/>
          <w:sz w:val="19"/>
        </w:rPr>
      </w:pPr>
    </w:p>
    <w:p>
      <w:pPr>
        <w:pStyle w:val="11"/>
        <w:spacing w:before="1"/>
        <w:ind w:left="608"/>
        <w:rPr>
          <w:lang w:eastAsia="zh-CN"/>
        </w:rPr>
      </w:pPr>
      <w:r>
        <w:rPr>
          <w:lang w:eastAsia="zh-CN"/>
        </w:rPr>
        <w:t>招标人不接受备选投标方案。</w:t>
      </w:r>
    </w:p>
    <w:p>
      <w:pPr>
        <w:pStyle w:val="11"/>
        <w:spacing w:before="8"/>
        <w:rPr>
          <w:sz w:val="19"/>
          <w:lang w:eastAsia="zh-CN"/>
        </w:rPr>
      </w:pPr>
    </w:p>
    <w:p>
      <w:pPr>
        <w:pStyle w:val="8"/>
        <w:tabs>
          <w:tab w:val="left" w:pos="730"/>
          <w:tab w:val="left" w:pos="731"/>
        </w:tabs>
        <w:ind w:left="128" w:firstLine="0"/>
        <w:rPr>
          <w:lang w:eastAsia="zh-CN"/>
        </w:rPr>
      </w:pPr>
      <w:bookmarkStart w:id="111" w:name="_bookmark27"/>
      <w:bookmarkEnd w:id="111"/>
      <w:bookmarkStart w:id="112" w:name="3.7_投标文件的编制"/>
      <w:bookmarkEnd w:id="112"/>
      <w:bookmarkStart w:id="113" w:name="_Toc11032"/>
      <w:r>
        <w:rPr>
          <w:rFonts w:hint="eastAsia"/>
          <w:lang w:eastAsia="zh-CN"/>
        </w:rPr>
        <w:t>3.7</w:t>
      </w:r>
      <w:r>
        <w:rPr>
          <w:lang w:eastAsia="zh-CN"/>
        </w:rPr>
        <w:t>投标文件的编制</w:t>
      </w:r>
      <w:bookmarkEnd w:id="113"/>
    </w:p>
    <w:p>
      <w:pPr>
        <w:pStyle w:val="11"/>
        <w:spacing w:before="9"/>
        <w:rPr>
          <w:b/>
          <w:sz w:val="25"/>
          <w:lang w:eastAsia="zh-CN"/>
        </w:rPr>
      </w:pPr>
    </w:p>
    <w:p>
      <w:pPr>
        <w:pStyle w:val="36"/>
        <w:tabs>
          <w:tab w:val="left" w:pos="1328"/>
        </w:tabs>
        <w:spacing w:line="357" w:lineRule="auto"/>
        <w:ind w:left="0" w:right="237" w:firstLine="0"/>
        <w:jc w:val="both"/>
        <w:rPr>
          <w:sz w:val="24"/>
          <w:lang w:eastAsia="zh-CN"/>
        </w:rPr>
      </w:pPr>
      <w:r>
        <w:rPr>
          <w:rFonts w:hint="eastAsia"/>
          <w:sz w:val="24"/>
          <w:lang w:eastAsia="zh-CN"/>
        </w:rPr>
        <w:t>3.7.1</w:t>
      </w:r>
      <w:r>
        <w:rPr>
          <w:sz w:val="24"/>
          <w:lang w:eastAsia="zh-CN"/>
        </w:rPr>
        <w:t>投标文件应按第七章“投标文件格式”进行编写，如有必要，可以增加附页，作为投标文件的组成部分。</w:t>
      </w:r>
    </w:p>
    <w:p>
      <w:pPr>
        <w:pStyle w:val="36"/>
        <w:tabs>
          <w:tab w:val="left" w:pos="1328"/>
        </w:tabs>
        <w:spacing w:before="36" w:line="357" w:lineRule="auto"/>
        <w:ind w:left="0" w:right="237" w:firstLine="0"/>
        <w:jc w:val="both"/>
        <w:rPr>
          <w:sz w:val="24"/>
          <w:lang w:eastAsia="zh-CN"/>
        </w:rPr>
      </w:pPr>
      <w:r>
        <w:rPr>
          <w:rFonts w:hint="eastAsia"/>
          <w:sz w:val="24"/>
          <w:lang w:eastAsia="zh-CN"/>
        </w:rPr>
        <w:t>3.7.2</w:t>
      </w:r>
      <w:r>
        <w:rPr>
          <w:sz w:val="24"/>
          <w:lang w:eastAsia="zh-CN"/>
        </w:rPr>
        <w:t>投标文件应当对招标文件有关监理服务期、投标有效期、质量要求、招标范围等实质性内容作出响应。</w:t>
      </w:r>
    </w:p>
    <w:p>
      <w:pPr>
        <w:pStyle w:val="36"/>
        <w:tabs>
          <w:tab w:val="left" w:pos="1271"/>
        </w:tabs>
        <w:spacing w:before="36" w:line="357" w:lineRule="auto"/>
        <w:ind w:left="0" w:right="183" w:firstLine="0"/>
        <w:jc w:val="both"/>
        <w:rPr>
          <w:lang w:eastAsia="zh-CN"/>
        </w:rPr>
      </w:pPr>
      <w:bookmarkStart w:id="114" w:name="_bookmark28"/>
      <w:bookmarkEnd w:id="114"/>
      <w:r>
        <w:rPr>
          <w:rFonts w:hint="eastAsia"/>
          <w:spacing w:val="2"/>
          <w:sz w:val="24"/>
          <w:lang w:eastAsia="zh-CN"/>
        </w:rPr>
        <w:t>3.7.3</w:t>
      </w:r>
      <w:r>
        <w:rPr>
          <w:spacing w:val="2"/>
          <w:sz w:val="24"/>
          <w:lang w:eastAsia="zh-CN"/>
        </w:rPr>
        <w:t>投</w:t>
      </w:r>
      <w:r>
        <w:rPr>
          <w:spacing w:val="4"/>
          <w:sz w:val="24"/>
          <w:lang w:eastAsia="zh-CN"/>
        </w:rPr>
        <w:t>标</w:t>
      </w:r>
      <w:r>
        <w:rPr>
          <w:spacing w:val="2"/>
          <w:sz w:val="24"/>
          <w:lang w:eastAsia="zh-CN"/>
        </w:rPr>
        <w:t>文件</w:t>
      </w:r>
      <w:r>
        <w:rPr>
          <w:spacing w:val="4"/>
          <w:sz w:val="24"/>
          <w:lang w:eastAsia="zh-CN"/>
        </w:rPr>
        <w:t>所</w:t>
      </w:r>
      <w:r>
        <w:rPr>
          <w:spacing w:val="2"/>
          <w:sz w:val="24"/>
          <w:lang w:eastAsia="zh-CN"/>
        </w:rPr>
        <w:t>附</w:t>
      </w:r>
      <w:r>
        <w:rPr>
          <w:spacing w:val="4"/>
          <w:sz w:val="24"/>
          <w:lang w:eastAsia="zh-CN"/>
        </w:rPr>
        <w:t>证</w:t>
      </w:r>
      <w:r>
        <w:rPr>
          <w:spacing w:val="2"/>
          <w:sz w:val="24"/>
          <w:lang w:eastAsia="zh-CN"/>
        </w:rPr>
        <w:t>书证</w:t>
      </w:r>
      <w:r>
        <w:rPr>
          <w:spacing w:val="4"/>
          <w:sz w:val="24"/>
          <w:lang w:eastAsia="zh-CN"/>
        </w:rPr>
        <w:t>件</w:t>
      </w:r>
      <w:r>
        <w:rPr>
          <w:spacing w:val="2"/>
          <w:sz w:val="24"/>
          <w:lang w:eastAsia="zh-CN"/>
        </w:rPr>
        <w:t>均为</w:t>
      </w:r>
      <w:r>
        <w:rPr>
          <w:spacing w:val="4"/>
          <w:sz w:val="24"/>
          <w:lang w:eastAsia="zh-CN"/>
        </w:rPr>
        <w:t>原</w:t>
      </w:r>
      <w:r>
        <w:rPr>
          <w:spacing w:val="2"/>
          <w:sz w:val="24"/>
          <w:lang w:eastAsia="zh-CN"/>
        </w:rPr>
        <w:t>件</w:t>
      </w:r>
      <w:r>
        <w:rPr>
          <w:spacing w:val="4"/>
          <w:sz w:val="24"/>
          <w:lang w:eastAsia="zh-CN"/>
        </w:rPr>
        <w:t>扫</w:t>
      </w:r>
      <w:r>
        <w:rPr>
          <w:spacing w:val="2"/>
          <w:sz w:val="24"/>
          <w:lang w:eastAsia="zh-CN"/>
        </w:rPr>
        <w:t>描件</w:t>
      </w:r>
      <w:r>
        <w:rPr>
          <w:spacing w:val="4"/>
          <w:sz w:val="24"/>
          <w:lang w:eastAsia="zh-CN"/>
        </w:rPr>
        <w:t>，</w:t>
      </w:r>
      <w:r>
        <w:rPr>
          <w:spacing w:val="2"/>
          <w:sz w:val="24"/>
          <w:lang w:eastAsia="zh-CN"/>
        </w:rPr>
        <w:t>电子</w:t>
      </w:r>
      <w:r>
        <w:rPr>
          <w:spacing w:val="4"/>
          <w:sz w:val="24"/>
          <w:lang w:eastAsia="zh-CN"/>
        </w:rPr>
        <w:t>投</w:t>
      </w:r>
      <w:r>
        <w:rPr>
          <w:spacing w:val="2"/>
          <w:sz w:val="24"/>
          <w:lang w:eastAsia="zh-CN"/>
        </w:rPr>
        <w:t>标</w:t>
      </w:r>
      <w:r>
        <w:rPr>
          <w:spacing w:val="4"/>
          <w:sz w:val="24"/>
          <w:lang w:eastAsia="zh-CN"/>
        </w:rPr>
        <w:t>文</w:t>
      </w:r>
      <w:r>
        <w:rPr>
          <w:spacing w:val="2"/>
          <w:sz w:val="24"/>
          <w:lang w:eastAsia="zh-CN"/>
        </w:rPr>
        <w:t>件应</w:t>
      </w:r>
      <w:r>
        <w:rPr>
          <w:spacing w:val="4"/>
          <w:sz w:val="24"/>
          <w:lang w:eastAsia="zh-CN"/>
        </w:rPr>
        <w:t>由</w:t>
      </w:r>
      <w:r>
        <w:rPr>
          <w:spacing w:val="2"/>
          <w:sz w:val="24"/>
          <w:lang w:eastAsia="zh-CN"/>
        </w:rPr>
        <w:t>投标</w:t>
      </w:r>
      <w:r>
        <w:rPr>
          <w:spacing w:val="4"/>
          <w:sz w:val="24"/>
          <w:lang w:eastAsia="zh-CN"/>
        </w:rPr>
        <w:t>人</w:t>
      </w:r>
      <w:r>
        <w:rPr>
          <w:spacing w:val="2"/>
          <w:sz w:val="24"/>
          <w:lang w:eastAsia="zh-CN"/>
        </w:rPr>
        <w:t>的</w:t>
      </w:r>
      <w:r>
        <w:rPr>
          <w:spacing w:val="4"/>
          <w:sz w:val="24"/>
          <w:lang w:eastAsia="zh-CN"/>
        </w:rPr>
        <w:t>法</w:t>
      </w:r>
      <w:r>
        <w:rPr>
          <w:spacing w:val="2"/>
          <w:sz w:val="24"/>
          <w:lang w:eastAsia="zh-CN"/>
        </w:rPr>
        <w:t>定代</w:t>
      </w:r>
      <w:r>
        <w:rPr>
          <w:sz w:val="24"/>
          <w:lang w:eastAsia="zh-CN"/>
        </w:rPr>
        <w:t>表</w:t>
      </w:r>
      <w:r>
        <w:rPr>
          <w:spacing w:val="2"/>
          <w:sz w:val="24"/>
          <w:lang w:eastAsia="zh-CN"/>
        </w:rPr>
        <w:t>人</w:t>
      </w:r>
      <w:r>
        <w:rPr>
          <w:sz w:val="24"/>
          <w:lang w:eastAsia="zh-CN"/>
        </w:rPr>
        <w:t>或</w:t>
      </w:r>
      <w:r>
        <w:rPr>
          <w:spacing w:val="2"/>
          <w:sz w:val="24"/>
          <w:lang w:eastAsia="zh-CN"/>
        </w:rPr>
        <w:t>其</w:t>
      </w:r>
      <w:r>
        <w:rPr>
          <w:sz w:val="24"/>
          <w:lang w:eastAsia="zh-CN"/>
        </w:rPr>
        <w:t>授</w:t>
      </w:r>
      <w:r>
        <w:rPr>
          <w:spacing w:val="2"/>
          <w:sz w:val="24"/>
          <w:lang w:eastAsia="zh-CN"/>
        </w:rPr>
        <w:t>权</w:t>
      </w:r>
      <w:r>
        <w:rPr>
          <w:sz w:val="24"/>
          <w:lang w:eastAsia="zh-CN"/>
        </w:rPr>
        <w:t>的</w:t>
      </w:r>
      <w:r>
        <w:rPr>
          <w:spacing w:val="2"/>
          <w:sz w:val="24"/>
          <w:lang w:eastAsia="zh-CN"/>
        </w:rPr>
        <w:t>代理</w:t>
      </w:r>
      <w:r>
        <w:rPr>
          <w:sz w:val="24"/>
          <w:lang w:eastAsia="zh-CN"/>
        </w:rPr>
        <w:t>人</w:t>
      </w:r>
      <w:r>
        <w:rPr>
          <w:spacing w:val="2"/>
          <w:sz w:val="24"/>
          <w:lang w:eastAsia="zh-CN"/>
        </w:rPr>
        <w:t>按</w:t>
      </w:r>
      <w:r>
        <w:rPr>
          <w:sz w:val="24"/>
          <w:lang w:eastAsia="zh-CN"/>
        </w:rPr>
        <w:t>招</w:t>
      </w:r>
      <w:r>
        <w:rPr>
          <w:spacing w:val="2"/>
          <w:sz w:val="24"/>
          <w:lang w:eastAsia="zh-CN"/>
        </w:rPr>
        <w:t>标</w:t>
      </w:r>
      <w:r>
        <w:rPr>
          <w:sz w:val="24"/>
          <w:lang w:eastAsia="zh-CN"/>
        </w:rPr>
        <w:t>文</w:t>
      </w:r>
      <w:r>
        <w:rPr>
          <w:spacing w:val="2"/>
          <w:sz w:val="24"/>
          <w:lang w:eastAsia="zh-CN"/>
        </w:rPr>
        <w:t>件规</w:t>
      </w:r>
      <w:r>
        <w:rPr>
          <w:sz w:val="24"/>
          <w:lang w:eastAsia="zh-CN"/>
        </w:rPr>
        <w:t>定</w:t>
      </w:r>
      <w:r>
        <w:rPr>
          <w:spacing w:val="2"/>
          <w:sz w:val="24"/>
          <w:lang w:eastAsia="zh-CN"/>
        </w:rPr>
        <w:t>格</w:t>
      </w:r>
      <w:r>
        <w:rPr>
          <w:sz w:val="24"/>
          <w:lang w:eastAsia="zh-CN"/>
        </w:rPr>
        <w:t>式</w:t>
      </w:r>
      <w:r>
        <w:rPr>
          <w:spacing w:val="2"/>
          <w:sz w:val="24"/>
          <w:lang w:eastAsia="zh-CN"/>
        </w:rPr>
        <w:t>进</w:t>
      </w:r>
      <w:r>
        <w:rPr>
          <w:sz w:val="24"/>
          <w:lang w:eastAsia="zh-CN"/>
        </w:rPr>
        <w:t>行</w:t>
      </w:r>
      <w:r>
        <w:rPr>
          <w:spacing w:val="2"/>
          <w:sz w:val="24"/>
          <w:lang w:eastAsia="zh-CN"/>
        </w:rPr>
        <w:t>签名</w:t>
      </w:r>
      <w:r>
        <w:rPr>
          <w:sz w:val="24"/>
          <w:lang w:eastAsia="zh-CN"/>
        </w:rPr>
        <w:t>或</w:t>
      </w:r>
      <w:r>
        <w:rPr>
          <w:spacing w:val="2"/>
          <w:sz w:val="24"/>
          <w:lang w:eastAsia="zh-CN"/>
        </w:rPr>
        <w:t>盖</w:t>
      </w:r>
      <w:r>
        <w:rPr>
          <w:sz w:val="24"/>
          <w:lang w:eastAsia="zh-CN"/>
        </w:rPr>
        <w:t>单</w:t>
      </w:r>
      <w:r>
        <w:rPr>
          <w:spacing w:val="2"/>
          <w:sz w:val="24"/>
          <w:lang w:eastAsia="zh-CN"/>
        </w:rPr>
        <w:t>位</w:t>
      </w:r>
      <w:r>
        <w:rPr>
          <w:sz w:val="24"/>
          <w:lang w:eastAsia="zh-CN"/>
        </w:rPr>
        <w:t>电</w:t>
      </w:r>
      <w:r>
        <w:rPr>
          <w:spacing w:val="2"/>
          <w:sz w:val="24"/>
          <w:lang w:eastAsia="zh-CN"/>
        </w:rPr>
        <w:t>子章</w:t>
      </w:r>
      <w:r>
        <w:rPr>
          <w:sz w:val="24"/>
          <w:lang w:eastAsia="zh-CN"/>
        </w:rPr>
        <w:t>。签章的具体要求见投标人须知前附表。</w:t>
      </w:r>
      <w:bookmarkStart w:id="115" w:name="4._投标"/>
      <w:bookmarkEnd w:id="115"/>
      <w:bookmarkStart w:id="116" w:name="_bookmark29"/>
      <w:bookmarkEnd w:id="116"/>
    </w:p>
    <w:p>
      <w:pPr>
        <w:pStyle w:val="3"/>
        <w:spacing w:before="120" w:beforeLines="50" w:after="120" w:afterLines="50" w:line="360" w:lineRule="auto"/>
        <w:jc w:val="left"/>
        <w:rPr>
          <w:sz w:val="30"/>
          <w:szCs w:val="30"/>
          <w:lang w:eastAsia="zh-CN"/>
        </w:rPr>
      </w:pPr>
      <w:bookmarkStart w:id="117" w:name="_Toc6729"/>
      <w:bookmarkStart w:id="118" w:name="_Toc22727"/>
      <w:bookmarkStart w:id="119" w:name="_Toc5535"/>
      <w:bookmarkStart w:id="120" w:name="_Toc7418"/>
      <w:bookmarkStart w:id="121" w:name="_Toc366005211"/>
      <w:bookmarkStart w:id="122" w:name="_Toc25090"/>
      <w:bookmarkStart w:id="123" w:name="_Toc26316"/>
      <w:bookmarkStart w:id="124" w:name="_Toc18619"/>
      <w:r>
        <w:rPr>
          <w:rFonts w:hint="eastAsia"/>
          <w:sz w:val="30"/>
          <w:szCs w:val="30"/>
          <w:lang w:eastAsia="zh-CN"/>
        </w:rPr>
        <w:t>4．投标</w:t>
      </w:r>
      <w:bookmarkEnd w:id="117"/>
      <w:bookmarkEnd w:id="118"/>
      <w:bookmarkEnd w:id="119"/>
      <w:bookmarkEnd w:id="120"/>
      <w:bookmarkEnd w:id="121"/>
      <w:bookmarkEnd w:id="122"/>
      <w:bookmarkEnd w:id="123"/>
      <w:bookmarkEnd w:id="124"/>
    </w:p>
    <w:p>
      <w:pPr>
        <w:pStyle w:val="4"/>
        <w:spacing w:before="120" w:beforeLines="50" w:after="120" w:afterLines="50" w:line="360" w:lineRule="auto"/>
        <w:jc w:val="left"/>
        <w:rPr>
          <w:sz w:val="24"/>
          <w:szCs w:val="24"/>
          <w:lang w:eastAsia="zh-CN"/>
        </w:rPr>
      </w:pPr>
      <w:bookmarkStart w:id="125" w:name="_Toc24660"/>
      <w:bookmarkStart w:id="126" w:name="_Toc24125"/>
      <w:bookmarkStart w:id="127" w:name="_Toc8615"/>
      <w:bookmarkStart w:id="128" w:name="_Toc27530"/>
      <w:bookmarkStart w:id="129" w:name="_Toc21877"/>
      <w:r>
        <w:rPr>
          <w:rFonts w:hint="eastAsia"/>
          <w:sz w:val="24"/>
          <w:szCs w:val="24"/>
          <w:lang w:eastAsia="zh-CN"/>
        </w:rPr>
        <w:t>4.1 投标文件的密封和标记</w:t>
      </w:r>
      <w:bookmarkEnd w:id="125"/>
      <w:bookmarkEnd w:id="126"/>
      <w:bookmarkEnd w:id="127"/>
      <w:bookmarkEnd w:id="128"/>
      <w:bookmarkEnd w:id="129"/>
    </w:p>
    <w:p>
      <w:pPr>
        <w:pStyle w:val="4"/>
        <w:spacing w:before="120" w:beforeLines="50" w:after="120" w:afterLines="50" w:line="360" w:lineRule="auto"/>
        <w:ind w:firstLine="480" w:firstLineChars="200"/>
        <w:jc w:val="left"/>
        <w:rPr>
          <w:b w:val="0"/>
          <w:bCs w:val="0"/>
          <w:sz w:val="24"/>
          <w:lang w:eastAsia="zh-CN"/>
        </w:rPr>
      </w:pPr>
      <w:bookmarkStart w:id="130" w:name="_Toc9605"/>
      <w:bookmarkStart w:id="131" w:name="_Toc9383"/>
      <w:bookmarkStart w:id="132" w:name="_Toc9111"/>
      <w:bookmarkStart w:id="133" w:name="_Toc21520"/>
      <w:bookmarkStart w:id="134" w:name="_Toc2194"/>
      <w:r>
        <w:rPr>
          <w:rFonts w:hint="eastAsia"/>
          <w:b w:val="0"/>
          <w:bCs w:val="0"/>
          <w:sz w:val="24"/>
          <w:lang w:eastAsia="zh-CN"/>
        </w:rPr>
        <w:t>投标人在生成电子化投标文件后，应对电子化投标文件进行签章，未进行签章的视为无效投标。电子投标文件封面须加盖单位或法定代表人的电子签章；</w:t>
      </w:r>
    </w:p>
    <w:p>
      <w:pPr>
        <w:pStyle w:val="4"/>
        <w:spacing w:before="120" w:beforeLines="50" w:after="120" w:afterLines="50" w:line="360" w:lineRule="auto"/>
        <w:jc w:val="left"/>
        <w:rPr>
          <w:sz w:val="24"/>
          <w:szCs w:val="24"/>
          <w:lang w:eastAsia="zh-CN"/>
        </w:rPr>
      </w:pPr>
      <w:r>
        <w:rPr>
          <w:rFonts w:hint="eastAsia"/>
          <w:sz w:val="24"/>
          <w:szCs w:val="24"/>
          <w:lang w:eastAsia="zh-CN"/>
        </w:rPr>
        <w:t>4.2 投标文件的递交</w:t>
      </w:r>
      <w:bookmarkEnd w:id="130"/>
      <w:bookmarkEnd w:id="131"/>
      <w:bookmarkEnd w:id="132"/>
      <w:bookmarkEnd w:id="133"/>
      <w:bookmarkEnd w:id="134"/>
    </w:p>
    <w:p>
      <w:pPr>
        <w:spacing w:line="360" w:lineRule="auto"/>
        <w:ind w:firstLine="480" w:firstLineChars="200"/>
        <w:rPr>
          <w:sz w:val="24"/>
          <w:lang w:eastAsia="zh-CN"/>
        </w:rPr>
      </w:pPr>
      <w:r>
        <w:rPr>
          <w:rFonts w:hint="eastAsia"/>
          <w:sz w:val="24"/>
          <w:lang w:eastAsia="zh-CN"/>
        </w:rPr>
        <w:t>4.2.1 投标人应在附表第2.2.2 项规定的投标截止时间前递交投标文件。</w:t>
      </w:r>
    </w:p>
    <w:p>
      <w:pPr>
        <w:spacing w:line="360" w:lineRule="auto"/>
        <w:ind w:firstLine="480" w:firstLineChars="200"/>
        <w:rPr>
          <w:sz w:val="24"/>
          <w:lang w:eastAsia="zh-CN"/>
        </w:rPr>
      </w:pPr>
      <w:r>
        <w:rPr>
          <w:rFonts w:hint="eastAsia"/>
          <w:sz w:val="24"/>
          <w:lang w:eastAsia="zh-CN"/>
        </w:rPr>
        <w:t>4.2.2 投标人递交投标文件的地点：见投标人须知前附表。</w:t>
      </w:r>
    </w:p>
    <w:p>
      <w:pPr>
        <w:spacing w:line="360" w:lineRule="auto"/>
        <w:ind w:firstLine="480" w:firstLineChars="200"/>
        <w:rPr>
          <w:sz w:val="24"/>
          <w:lang w:eastAsia="zh-CN"/>
        </w:rPr>
      </w:pPr>
      <w:r>
        <w:rPr>
          <w:rFonts w:hint="eastAsia"/>
          <w:sz w:val="24"/>
          <w:lang w:eastAsia="zh-CN"/>
        </w:rPr>
        <w:t>4.2.3 除投标人须知前附表另有规定外，投标人所递交的投标文件不予退还。</w:t>
      </w:r>
    </w:p>
    <w:p>
      <w:pPr>
        <w:spacing w:line="360" w:lineRule="auto"/>
        <w:ind w:firstLine="480" w:firstLineChars="200"/>
        <w:rPr>
          <w:sz w:val="24"/>
          <w:lang w:eastAsia="zh-CN"/>
        </w:rPr>
      </w:pPr>
      <w:r>
        <w:rPr>
          <w:rFonts w:hint="eastAsia"/>
          <w:sz w:val="24"/>
          <w:lang w:eastAsia="zh-CN"/>
        </w:rPr>
        <w:t>4.2.4 逾期送达的或者未送达指定地点的投标文件，招标人不予受理。</w:t>
      </w:r>
    </w:p>
    <w:p>
      <w:pPr>
        <w:pStyle w:val="4"/>
        <w:spacing w:before="120" w:beforeLines="50" w:after="120" w:afterLines="50" w:line="360" w:lineRule="auto"/>
        <w:jc w:val="left"/>
        <w:rPr>
          <w:sz w:val="24"/>
          <w:szCs w:val="24"/>
          <w:lang w:eastAsia="zh-CN"/>
        </w:rPr>
      </w:pPr>
      <w:bookmarkStart w:id="135" w:name="_Toc14157"/>
      <w:bookmarkStart w:id="136" w:name="_Toc19567"/>
      <w:bookmarkStart w:id="137" w:name="_Toc32303"/>
      <w:bookmarkStart w:id="138" w:name="_Toc7194"/>
      <w:bookmarkStart w:id="139" w:name="_Toc5501"/>
      <w:r>
        <w:rPr>
          <w:rFonts w:hint="eastAsia"/>
          <w:sz w:val="24"/>
          <w:szCs w:val="24"/>
          <w:lang w:eastAsia="zh-CN"/>
        </w:rPr>
        <w:t>4.3 投标文件的修改与撤回</w:t>
      </w:r>
      <w:bookmarkEnd w:id="135"/>
      <w:bookmarkEnd w:id="136"/>
      <w:bookmarkEnd w:id="137"/>
      <w:bookmarkEnd w:id="138"/>
      <w:bookmarkEnd w:id="139"/>
    </w:p>
    <w:p>
      <w:pPr>
        <w:spacing w:line="360" w:lineRule="auto"/>
        <w:ind w:firstLine="480" w:firstLineChars="200"/>
        <w:rPr>
          <w:sz w:val="24"/>
          <w:lang w:eastAsia="zh-CN"/>
        </w:rPr>
      </w:pPr>
      <w:r>
        <w:rPr>
          <w:rFonts w:hint="eastAsia"/>
          <w:sz w:val="24"/>
          <w:lang w:eastAsia="zh-CN"/>
        </w:rPr>
        <w:t>4.3.1 在附表第2.2.2 项规定的投标截止时间前，投标人可以修改或撤回已递交的投标文件。</w:t>
      </w:r>
    </w:p>
    <w:p>
      <w:pPr>
        <w:spacing w:line="360" w:lineRule="auto"/>
        <w:rPr>
          <w:rFonts w:hint="eastAsia" w:ascii="宋体" w:hAnsi="宋体" w:eastAsia="宋体" w:cs="宋体"/>
          <w:b/>
          <w:bCs/>
          <w:sz w:val="24"/>
          <w:szCs w:val="24"/>
          <w:lang w:val="en-US" w:eastAsia="zh-CN" w:bidi="ar-SA"/>
        </w:rPr>
      </w:pPr>
      <w:bookmarkStart w:id="140" w:name="_Toc366005212"/>
      <w:bookmarkStart w:id="141" w:name="_Toc12829"/>
      <w:bookmarkStart w:id="142" w:name="_Toc17067"/>
      <w:bookmarkStart w:id="143" w:name="_Toc13038"/>
      <w:bookmarkStart w:id="144" w:name="_Toc10239"/>
      <w:bookmarkStart w:id="145" w:name="_Toc22198"/>
      <w:bookmarkStart w:id="146" w:name="_Toc10803"/>
      <w:bookmarkStart w:id="147" w:name="_Toc8942"/>
      <w:r>
        <w:rPr>
          <w:rFonts w:hint="eastAsia" w:ascii="宋体" w:hAnsi="宋体" w:eastAsia="宋体" w:cs="宋体"/>
          <w:b/>
          <w:bCs/>
          <w:sz w:val="24"/>
          <w:szCs w:val="24"/>
          <w:lang w:val="en-US" w:eastAsia="zh-CN" w:bidi="ar-SA"/>
        </w:rPr>
        <w:t>4.4 无效投标</w:t>
      </w:r>
    </w:p>
    <w:p>
      <w:pPr>
        <w:spacing w:line="360" w:lineRule="auto"/>
        <w:ind w:firstLine="44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供应商存在下列情形之一的，其投标(响应)文件无效：</w:t>
      </w:r>
    </w:p>
    <w:p>
      <w:pPr>
        <w:spacing w:line="360" w:lineRule="auto"/>
        <w:ind w:firstLine="44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(一)不同供应商的电子投标(响应)文件上传计算机的 网卡MAC地址、CPU序列号和硬盘序列号等硬件信息相同的;</w:t>
      </w:r>
    </w:p>
    <w:p>
      <w:pPr>
        <w:spacing w:line="360" w:lineRule="auto"/>
        <w:ind w:firstLine="44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(二)不同供应商的投标(响应)文件由同一电子设备编 制、打印加密或者上传;</w:t>
      </w:r>
    </w:p>
    <w:p>
      <w:pPr>
        <w:spacing w:line="360" w:lineRule="auto"/>
        <w:ind w:firstLine="44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(三)不同供应商的投标(响应)文件由同一电子设备打 印、复印，且无法合理解释的;</w:t>
      </w:r>
    </w:p>
    <w:p>
      <w:pPr>
        <w:spacing w:line="360" w:lineRule="auto"/>
        <w:ind w:firstLine="44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(四)不同供应商的投标(响应)文件由同一人送达或者 分发，或者不同供应商联系人为同一人或不同联系人的联系 电话一致的;</w:t>
      </w:r>
    </w:p>
    <w:p>
      <w:pPr>
        <w:spacing w:line="360" w:lineRule="auto"/>
        <w:ind w:firstLine="44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(五)不同供应商的投标(响应)文件的内容存在两处以 上细节错误一致，且无法合理解释的;</w:t>
      </w:r>
    </w:p>
    <w:p>
      <w:pPr>
        <w:spacing w:line="360" w:lineRule="auto"/>
        <w:ind w:firstLine="44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(六)不同供应商的法定代表人、委托代理人、项目经 理、项目负责人等由同一个单位缴纳社会保险或者领取报酬 的;</w:t>
      </w:r>
    </w:p>
    <w:p>
      <w:pPr>
        <w:spacing w:line="360" w:lineRule="auto"/>
        <w:ind w:firstLine="44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(七)不同供应商投标(响应)文件中法定代表人或者负责人签字出自同一人之手;</w:t>
      </w:r>
    </w:p>
    <w:p>
      <w:pPr>
        <w:spacing w:line="360" w:lineRule="auto"/>
        <w:ind w:firstLine="440" w:firstLineChars="200"/>
        <w:rPr>
          <w:rFonts w:hint="default"/>
          <w:sz w:val="30"/>
          <w:szCs w:val="30"/>
          <w:lang w:val="en-US" w:eastAsia="zh-CN"/>
        </w:rPr>
      </w:pPr>
      <w:r>
        <w:rPr>
          <w:rFonts w:hint="default" w:ascii="Times New Roman" w:hAnsi="Times New Roman" w:eastAsia="宋体" w:cs="Times New Roman"/>
          <w:lang w:val="en-US" w:eastAsia="zh-CN"/>
        </w:rPr>
        <w:t>(八)其它涉嫌串通的情形。</w:t>
      </w:r>
    </w:p>
    <w:p>
      <w:pPr>
        <w:pStyle w:val="3"/>
        <w:spacing w:before="120" w:beforeLines="50" w:after="120" w:afterLines="50" w:line="360" w:lineRule="auto"/>
        <w:jc w:val="left"/>
        <w:rPr>
          <w:sz w:val="30"/>
          <w:szCs w:val="30"/>
          <w:lang w:eastAsia="zh-CN"/>
        </w:rPr>
      </w:pPr>
      <w:r>
        <w:rPr>
          <w:rFonts w:hint="eastAsia"/>
          <w:sz w:val="30"/>
          <w:szCs w:val="30"/>
          <w:lang w:eastAsia="zh-CN"/>
        </w:rPr>
        <w:t>5．开标</w:t>
      </w:r>
      <w:bookmarkEnd w:id="140"/>
      <w:bookmarkEnd w:id="141"/>
      <w:bookmarkEnd w:id="142"/>
      <w:bookmarkEnd w:id="143"/>
      <w:bookmarkEnd w:id="144"/>
      <w:bookmarkEnd w:id="145"/>
      <w:bookmarkEnd w:id="146"/>
      <w:bookmarkEnd w:id="147"/>
    </w:p>
    <w:p>
      <w:pPr>
        <w:pStyle w:val="4"/>
        <w:spacing w:before="120" w:beforeLines="50" w:after="120" w:afterLines="50" w:line="360" w:lineRule="auto"/>
        <w:jc w:val="left"/>
        <w:rPr>
          <w:sz w:val="24"/>
          <w:szCs w:val="24"/>
          <w:lang w:eastAsia="zh-CN"/>
        </w:rPr>
      </w:pPr>
      <w:bookmarkStart w:id="148" w:name="_Toc29757"/>
      <w:bookmarkStart w:id="149" w:name="_Toc22428"/>
      <w:bookmarkStart w:id="150" w:name="_Toc30720"/>
      <w:bookmarkStart w:id="151" w:name="_Toc22504"/>
      <w:bookmarkStart w:id="152" w:name="_Toc21150"/>
      <w:r>
        <w:rPr>
          <w:rFonts w:hint="eastAsia"/>
          <w:sz w:val="24"/>
          <w:szCs w:val="24"/>
          <w:lang w:eastAsia="zh-CN"/>
        </w:rPr>
        <w:t>5.1 开标时间和地点</w:t>
      </w:r>
      <w:bookmarkEnd w:id="148"/>
      <w:bookmarkEnd w:id="149"/>
      <w:bookmarkEnd w:id="150"/>
      <w:bookmarkEnd w:id="151"/>
      <w:bookmarkEnd w:id="152"/>
    </w:p>
    <w:p>
      <w:pPr>
        <w:spacing w:line="360" w:lineRule="auto"/>
        <w:ind w:firstLine="480" w:firstLineChars="200"/>
        <w:rPr>
          <w:sz w:val="24"/>
          <w:lang w:eastAsia="zh-CN"/>
        </w:rPr>
      </w:pPr>
      <w:r>
        <w:rPr>
          <w:rFonts w:hint="eastAsia"/>
          <w:sz w:val="24"/>
          <w:lang w:eastAsia="zh-CN"/>
        </w:rPr>
        <w:t>5.1.1招标人在投标人须知前附表规定的投标截止时间（开标时间）和投标人须知前附表规定的地点公开开标，本项目采用不见面开标，故投标人无需到宝丰县公共资源交易中心现场参加开标会议，各潜在投标人应在规定的投标截止时间前上传电子投标文件，无需再现场递交纸质版及电子版（U盘）投标文件。开标时，投标人采用网上远程异地解密时，请用CA证书登录宝丰县公共资源交易中心业务系统，进入本项目开标大厅点击解密来完成投标文件的解密工作。每位投标人的解密时间为开标时间起</w:t>
      </w:r>
      <w:r>
        <w:rPr>
          <w:rFonts w:hint="eastAsia"/>
          <w:color w:val="7030A0"/>
          <w:sz w:val="24"/>
          <w:lang w:eastAsia="zh-CN"/>
        </w:rPr>
        <w:t>60分钟</w:t>
      </w:r>
      <w:r>
        <w:rPr>
          <w:rFonts w:hint="eastAsia"/>
          <w:sz w:val="24"/>
          <w:lang w:eastAsia="zh-CN"/>
        </w:rPr>
        <w:t>内完成，超过规定时间解密的投标文件不予接收。</w:t>
      </w:r>
    </w:p>
    <w:p>
      <w:pPr>
        <w:pStyle w:val="4"/>
        <w:spacing w:before="120" w:beforeLines="50" w:after="120" w:afterLines="50" w:line="360" w:lineRule="auto"/>
        <w:jc w:val="left"/>
        <w:rPr>
          <w:sz w:val="24"/>
          <w:szCs w:val="24"/>
          <w:lang w:eastAsia="zh-CN"/>
        </w:rPr>
      </w:pPr>
      <w:bookmarkStart w:id="153" w:name="_Toc17206"/>
      <w:bookmarkStart w:id="154" w:name="_Toc27651"/>
      <w:bookmarkStart w:id="155" w:name="_Toc26089"/>
      <w:bookmarkStart w:id="156" w:name="_Toc14350"/>
      <w:bookmarkStart w:id="157" w:name="_Toc17651"/>
      <w:r>
        <w:rPr>
          <w:rFonts w:hint="eastAsia"/>
          <w:sz w:val="24"/>
          <w:szCs w:val="24"/>
          <w:lang w:eastAsia="zh-CN"/>
        </w:rPr>
        <w:t>5.2 开标程序</w:t>
      </w:r>
      <w:bookmarkEnd w:id="153"/>
      <w:bookmarkEnd w:id="154"/>
      <w:bookmarkEnd w:id="155"/>
      <w:bookmarkEnd w:id="156"/>
      <w:bookmarkEnd w:id="157"/>
    </w:p>
    <w:p>
      <w:pPr>
        <w:spacing w:line="360" w:lineRule="auto"/>
        <w:ind w:firstLine="480" w:firstLineChars="200"/>
        <w:rPr>
          <w:sz w:val="24"/>
          <w:lang w:eastAsia="zh-CN"/>
        </w:rPr>
      </w:pPr>
      <w:r>
        <w:rPr>
          <w:rFonts w:hint="eastAsia"/>
          <w:sz w:val="24"/>
          <w:lang w:eastAsia="zh-CN"/>
        </w:rPr>
        <w:t>主持人按下列程序进行开标：</w:t>
      </w:r>
    </w:p>
    <w:p>
      <w:pPr>
        <w:spacing w:line="360" w:lineRule="auto"/>
        <w:ind w:firstLine="480" w:firstLineChars="200"/>
        <w:rPr>
          <w:sz w:val="24"/>
          <w:lang w:eastAsia="zh-CN"/>
        </w:rPr>
      </w:pPr>
      <w:r>
        <w:rPr>
          <w:rFonts w:hint="eastAsia"/>
          <w:sz w:val="24"/>
          <w:lang w:eastAsia="zh-CN"/>
        </w:rPr>
        <w:t>(l）宣布开标纪律；</w:t>
      </w:r>
    </w:p>
    <w:p>
      <w:pPr>
        <w:spacing w:line="360" w:lineRule="auto"/>
        <w:ind w:firstLine="480" w:firstLineChars="200"/>
        <w:rPr>
          <w:sz w:val="24"/>
          <w:lang w:eastAsia="zh-CN"/>
        </w:rPr>
      </w:pPr>
      <w:r>
        <w:rPr>
          <w:rFonts w:hint="eastAsia"/>
          <w:sz w:val="24"/>
          <w:lang w:eastAsia="zh-CN"/>
        </w:rPr>
        <w:t>(2）公布在投标截止时间前递交投标文件的投标人名称；</w:t>
      </w:r>
    </w:p>
    <w:p>
      <w:pPr>
        <w:spacing w:line="360" w:lineRule="auto"/>
        <w:ind w:firstLine="480" w:firstLineChars="200"/>
        <w:rPr>
          <w:sz w:val="24"/>
          <w:lang w:eastAsia="zh-CN"/>
        </w:rPr>
      </w:pPr>
      <w:r>
        <w:rPr>
          <w:rFonts w:hint="eastAsia"/>
          <w:sz w:val="24"/>
          <w:lang w:eastAsia="zh-CN"/>
        </w:rPr>
        <w:t>(3）宣布开标人、唱标人、记录人、监标人等有关人员姓名；</w:t>
      </w:r>
    </w:p>
    <w:p>
      <w:pPr>
        <w:spacing w:line="360" w:lineRule="auto"/>
        <w:ind w:firstLine="480" w:firstLineChars="200"/>
        <w:rPr>
          <w:sz w:val="24"/>
          <w:lang w:eastAsia="zh-CN"/>
        </w:rPr>
      </w:pPr>
      <w:r>
        <w:rPr>
          <w:rFonts w:hint="eastAsia"/>
          <w:sz w:val="24"/>
          <w:lang w:eastAsia="zh-CN"/>
        </w:rPr>
        <w:t>(4）检查投标文件的解密上传情况；</w:t>
      </w:r>
    </w:p>
    <w:p>
      <w:pPr>
        <w:spacing w:line="360" w:lineRule="auto"/>
        <w:ind w:firstLine="480" w:firstLineChars="200"/>
        <w:rPr>
          <w:sz w:val="24"/>
          <w:lang w:eastAsia="zh-CN"/>
        </w:rPr>
      </w:pPr>
      <w:r>
        <w:rPr>
          <w:rFonts w:hint="eastAsia"/>
          <w:sz w:val="24"/>
          <w:lang w:eastAsia="zh-CN"/>
        </w:rPr>
        <w:t>(5）确定并宣布投标文件开标顺序；</w:t>
      </w:r>
    </w:p>
    <w:p>
      <w:pPr>
        <w:spacing w:line="360" w:lineRule="auto"/>
        <w:ind w:firstLine="480" w:firstLineChars="200"/>
        <w:rPr>
          <w:sz w:val="24"/>
          <w:lang w:eastAsia="zh-CN"/>
        </w:rPr>
      </w:pPr>
      <w:r>
        <w:rPr>
          <w:rFonts w:hint="eastAsia"/>
          <w:sz w:val="24"/>
          <w:lang w:eastAsia="zh-CN"/>
        </w:rPr>
        <w:t>(6）按照宣布的开标顺序当众开标，公布投标人名称、投标保证金的递交情况、投标报价、成果及质量要求、服务周期及其他内容，并记录在案；</w:t>
      </w:r>
    </w:p>
    <w:p>
      <w:pPr>
        <w:spacing w:line="360" w:lineRule="auto"/>
        <w:ind w:firstLine="480" w:firstLineChars="200"/>
        <w:rPr>
          <w:sz w:val="24"/>
          <w:lang w:eastAsia="zh-CN"/>
        </w:rPr>
      </w:pPr>
      <w:r>
        <w:rPr>
          <w:rFonts w:hint="eastAsia"/>
          <w:sz w:val="24"/>
          <w:lang w:eastAsia="zh-CN"/>
        </w:rPr>
        <w:t>(7）投标人代表、招标人代表、记录人等有关人员在开标记录上签字确认；</w:t>
      </w:r>
    </w:p>
    <w:p>
      <w:pPr>
        <w:spacing w:line="360" w:lineRule="auto"/>
        <w:ind w:firstLine="480" w:firstLineChars="200"/>
        <w:rPr>
          <w:sz w:val="24"/>
          <w:lang w:eastAsia="zh-CN"/>
        </w:rPr>
      </w:pPr>
      <w:r>
        <w:rPr>
          <w:rFonts w:hint="eastAsia"/>
          <w:sz w:val="24"/>
          <w:lang w:eastAsia="zh-CN"/>
        </w:rPr>
        <w:t>(8）开标结束。</w:t>
      </w:r>
    </w:p>
    <w:p>
      <w:pPr>
        <w:pStyle w:val="3"/>
        <w:spacing w:before="120" w:beforeLines="50" w:after="120" w:afterLines="50" w:line="360" w:lineRule="auto"/>
        <w:jc w:val="left"/>
        <w:rPr>
          <w:sz w:val="30"/>
          <w:szCs w:val="30"/>
          <w:lang w:eastAsia="zh-CN"/>
        </w:rPr>
      </w:pPr>
      <w:bookmarkStart w:id="158" w:name="_Toc22475"/>
      <w:bookmarkStart w:id="159" w:name="_Toc20816"/>
      <w:bookmarkStart w:id="160" w:name="_Toc11693"/>
      <w:bookmarkStart w:id="161" w:name="_Toc27792"/>
      <w:bookmarkStart w:id="162" w:name="_Toc8248"/>
      <w:bookmarkStart w:id="163" w:name="_Toc366005213"/>
      <w:bookmarkStart w:id="164" w:name="_Toc20255"/>
      <w:bookmarkStart w:id="165" w:name="_Toc9480"/>
      <w:r>
        <w:rPr>
          <w:rFonts w:hint="eastAsia"/>
          <w:sz w:val="30"/>
          <w:szCs w:val="30"/>
          <w:lang w:eastAsia="zh-CN"/>
        </w:rPr>
        <w:t>6．评标</w:t>
      </w:r>
      <w:bookmarkEnd w:id="158"/>
      <w:bookmarkEnd w:id="159"/>
      <w:bookmarkEnd w:id="160"/>
      <w:bookmarkEnd w:id="161"/>
      <w:bookmarkEnd w:id="162"/>
      <w:bookmarkEnd w:id="163"/>
      <w:bookmarkEnd w:id="164"/>
      <w:bookmarkEnd w:id="165"/>
    </w:p>
    <w:p>
      <w:pPr>
        <w:pStyle w:val="4"/>
        <w:spacing w:before="120" w:beforeLines="50" w:after="120" w:afterLines="50" w:line="360" w:lineRule="auto"/>
        <w:jc w:val="left"/>
        <w:rPr>
          <w:sz w:val="24"/>
          <w:szCs w:val="24"/>
          <w:lang w:eastAsia="zh-CN"/>
        </w:rPr>
      </w:pPr>
      <w:bookmarkStart w:id="166" w:name="_Toc10123"/>
      <w:bookmarkStart w:id="167" w:name="_Toc17689"/>
      <w:bookmarkStart w:id="168" w:name="_Toc21850"/>
      <w:bookmarkStart w:id="169" w:name="_Toc27006"/>
      <w:bookmarkStart w:id="170" w:name="_Toc21555"/>
      <w:r>
        <w:rPr>
          <w:rFonts w:hint="eastAsia"/>
          <w:sz w:val="24"/>
          <w:szCs w:val="24"/>
          <w:lang w:eastAsia="zh-CN"/>
        </w:rPr>
        <w:t>6.1 评标委员会</w:t>
      </w:r>
      <w:bookmarkEnd w:id="166"/>
      <w:bookmarkEnd w:id="167"/>
      <w:bookmarkEnd w:id="168"/>
      <w:bookmarkEnd w:id="169"/>
      <w:bookmarkEnd w:id="170"/>
    </w:p>
    <w:p>
      <w:pPr>
        <w:spacing w:line="360" w:lineRule="auto"/>
        <w:ind w:firstLine="480" w:firstLineChars="200"/>
        <w:rPr>
          <w:sz w:val="24"/>
          <w:lang w:eastAsia="zh-CN"/>
        </w:rPr>
      </w:pPr>
      <w:r>
        <w:rPr>
          <w:rFonts w:hint="eastAsia"/>
          <w:sz w:val="24"/>
          <w:lang w:eastAsia="zh-CN"/>
        </w:rPr>
        <w:t>6.1.1 评标由招标人依法组建的评标委员会负责。评标委员会由招标人委托的熟悉相关业务的代表，以及有关技术、经济等方面的专家组成。评标委员会成员人数以及技术、经济等方面专家的确定方式见投标人须知前附表。</w:t>
      </w:r>
    </w:p>
    <w:p>
      <w:pPr>
        <w:spacing w:line="360" w:lineRule="auto"/>
        <w:ind w:firstLine="480" w:firstLineChars="200"/>
        <w:rPr>
          <w:sz w:val="24"/>
          <w:lang w:eastAsia="zh-CN"/>
        </w:rPr>
      </w:pPr>
      <w:r>
        <w:rPr>
          <w:rFonts w:hint="eastAsia"/>
          <w:sz w:val="24"/>
          <w:lang w:eastAsia="zh-CN"/>
        </w:rPr>
        <w:t>6.1.2 评标委员会成员有下列情形之一的，应当回避：</w:t>
      </w:r>
    </w:p>
    <w:p>
      <w:pPr>
        <w:spacing w:line="360" w:lineRule="auto"/>
        <w:ind w:firstLine="480" w:firstLineChars="200"/>
        <w:rPr>
          <w:sz w:val="24"/>
          <w:lang w:eastAsia="zh-CN"/>
        </w:rPr>
      </w:pPr>
      <w:r>
        <w:rPr>
          <w:rFonts w:hint="eastAsia"/>
          <w:sz w:val="24"/>
          <w:lang w:eastAsia="zh-CN"/>
        </w:rPr>
        <w:t>(1）投标人或投标人的主要负责人的近亲属；</w:t>
      </w:r>
    </w:p>
    <w:p>
      <w:pPr>
        <w:spacing w:line="360" w:lineRule="auto"/>
        <w:ind w:firstLine="480" w:firstLineChars="200"/>
        <w:rPr>
          <w:sz w:val="24"/>
          <w:lang w:eastAsia="zh-CN"/>
        </w:rPr>
      </w:pPr>
      <w:r>
        <w:rPr>
          <w:rFonts w:hint="eastAsia"/>
          <w:sz w:val="24"/>
          <w:lang w:eastAsia="zh-CN"/>
        </w:rPr>
        <w:t>(2）项目主管部门或者行政监督部门的人员：</w:t>
      </w:r>
    </w:p>
    <w:p>
      <w:pPr>
        <w:spacing w:line="360" w:lineRule="auto"/>
        <w:ind w:firstLine="480" w:firstLineChars="200"/>
        <w:rPr>
          <w:sz w:val="24"/>
          <w:lang w:eastAsia="zh-CN"/>
        </w:rPr>
      </w:pPr>
      <w:r>
        <w:rPr>
          <w:rFonts w:hint="eastAsia"/>
          <w:sz w:val="24"/>
          <w:lang w:eastAsia="zh-CN"/>
        </w:rPr>
        <w:t>(3）与投标人有经济利益关系，可能影响对投标公正评审的；</w:t>
      </w:r>
    </w:p>
    <w:p>
      <w:pPr>
        <w:spacing w:line="360" w:lineRule="auto"/>
        <w:ind w:firstLine="480" w:firstLineChars="200"/>
        <w:rPr>
          <w:szCs w:val="21"/>
          <w:lang w:eastAsia="zh-CN"/>
        </w:rPr>
      </w:pPr>
      <w:r>
        <w:rPr>
          <w:rFonts w:hint="eastAsia"/>
          <w:sz w:val="24"/>
          <w:lang w:eastAsia="zh-CN"/>
        </w:rPr>
        <w:t>(4）曾因在招标、评标以及其他与招标投标有关活动中从事违法行为而受过行政处罚或刑事处罚的</w:t>
      </w:r>
      <w:r>
        <w:rPr>
          <w:rFonts w:hint="eastAsia"/>
          <w:szCs w:val="21"/>
          <w:lang w:eastAsia="zh-CN"/>
        </w:rPr>
        <w:t>。</w:t>
      </w:r>
    </w:p>
    <w:p>
      <w:pPr>
        <w:pStyle w:val="4"/>
        <w:spacing w:before="120" w:beforeLines="50" w:after="120" w:afterLines="50" w:line="360" w:lineRule="auto"/>
        <w:jc w:val="left"/>
        <w:rPr>
          <w:sz w:val="24"/>
          <w:szCs w:val="24"/>
          <w:lang w:eastAsia="zh-CN"/>
        </w:rPr>
      </w:pPr>
      <w:bookmarkStart w:id="171" w:name="_Toc7541"/>
      <w:bookmarkStart w:id="172" w:name="_Toc5832"/>
      <w:bookmarkStart w:id="173" w:name="_Toc2459"/>
      <w:bookmarkStart w:id="174" w:name="_Toc18809"/>
      <w:bookmarkStart w:id="175" w:name="_Toc31568"/>
      <w:r>
        <w:rPr>
          <w:rFonts w:hint="eastAsia"/>
          <w:sz w:val="24"/>
          <w:szCs w:val="24"/>
          <w:lang w:eastAsia="zh-CN"/>
        </w:rPr>
        <w:t>6.2 评标原则</w:t>
      </w:r>
      <w:bookmarkEnd w:id="171"/>
      <w:bookmarkEnd w:id="172"/>
      <w:bookmarkEnd w:id="173"/>
      <w:bookmarkEnd w:id="174"/>
      <w:bookmarkEnd w:id="175"/>
    </w:p>
    <w:p>
      <w:pPr>
        <w:spacing w:line="360" w:lineRule="auto"/>
        <w:ind w:firstLine="480" w:firstLineChars="200"/>
        <w:rPr>
          <w:sz w:val="24"/>
          <w:lang w:eastAsia="zh-CN"/>
        </w:rPr>
      </w:pPr>
      <w:r>
        <w:rPr>
          <w:rFonts w:hint="eastAsia"/>
          <w:sz w:val="24"/>
          <w:lang w:eastAsia="zh-CN"/>
        </w:rPr>
        <w:t>评标活动遵循公平、公正、科学和择优的原则。</w:t>
      </w:r>
    </w:p>
    <w:p>
      <w:pPr>
        <w:pStyle w:val="4"/>
        <w:spacing w:before="120" w:beforeLines="50" w:after="120" w:afterLines="50" w:line="360" w:lineRule="auto"/>
        <w:jc w:val="left"/>
        <w:rPr>
          <w:sz w:val="24"/>
          <w:szCs w:val="24"/>
          <w:lang w:eastAsia="zh-CN"/>
        </w:rPr>
      </w:pPr>
      <w:bookmarkStart w:id="176" w:name="_Toc29424"/>
      <w:bookmarkStart w:id="177" w:name="_Toc24314"/>
      <w:bookmarkStart w:id="178" w:name="_Toc28948"/>
      <w:bookmarkStart w:id="179" w:name="_Toc10330"/>
      <w:bookmarkStart w:id="180" w:name="_Toc12065"/>
      <w:r>
        <w:rPr>
          <w:rFonts w:hint="eastAsia"/>
          <w:sz w:val="24"/>
          <w:szCs w:val="24"/>
          <w:lang w:eastAsia="zh-CN"/>
        </w:rPr>
        <w:t>6.3 评标</w:t>
      </w:r>
      <w:bookmarkEnd w:id="176"/>
      <w:bookmarkEnd w:id="177"/>
      <w:bookmarkEnd w:id="178"/>
      <w:bookmarkEnd w:id="179"/>
      <w:bookmarkEnd w:id="180"/>
    </w:p>
    <w:p>
      <w:pPr>
        <w:spacing w:line="360" w:lineRule="auto"/>
        <w:ind w:firstLine="480" w:firstLineChars="200"/>
        <w:rPr>
          <w:sz w:val="24"/>
          <w:lang w:eastAsia="zh-CN"/>
        </w:rPr>
      </w:pPr>
      <w:r>
        <w:rPr>
          <w:rFonts w:hint="eastAsia"/>
          <w:sz w:val="24"/>
          <w:lang w:eastAsia="zh-CN"/>
        </w:rPr>
        <w:t>评标委员会按照第三章“评标办法”规定的方法、评审因素、标准和程序对投标文件进行评审。第三章“评标办法”没有规定的方法、评审因素和标准，不作为评标依据。</w:t>
      </w:r>
    </w:p>
    <w:p>
      <w:pPr>
        <w:pStyle w:val="3"/>
        <w:spacing w:before="120" w:beforeLines="50" w:after="120" w:afterLines="50" w:line="360" w:lineRule="auto"/>
        <w:jc w:val="left"/>
        <w:rPr>
          <w:sz w:val="30"/>
          <w:szCs w:val="30"/>
          <w:lang w:eastAsia="zh-CN"/>
        </w:rPr>
      </w:pPr>
      <w:bookmarkStart w:id="181" w:name="_Toc28109"/>
      <w:bookmarkStart w:id="182" w:name="_Toc29771"/>
      <w:bookmarkStart w:id="183" w:name="_Toc32346"/>
      <w:bookmarkStart w:id="184" w:name="_Toc366005214"/>
      <w:bookmarkStart w:id="185" w:name="_Toc32155"/>
      <w:bookmarkStart w:id="186" w:name="_Toc29892"/>
      <w:bookmarkStart w:id="187" w:name="_Toc2221"/>
      <w:bookmarkStart w:id="188" w:name="_Toc26950"/>
      <w:r>
        <w:rPr>
          <w:rFonts w:hint="eastAsia"/>
          <w:sz w:val="30"/>
          <w:szCs w:val="30"/>
          <w:lang w:eastAsia="zh-CN"/>
        </w:rPr>
        <w:t>7．合同授予</w:t>
      </w:r>
      <w:bookmarkEnd w:id="181"/>
      <w:bookmarkEnd w:id="182"/>
      <w:bookmarkEnd w:id="183"/>
      <w:bookmarkEnd w:id="184"/>
      <w:bookmarkEnd w:id="185"/>
      <w:bookmarkEnd w:id="186"/>
      <w:bookmarkEnd w:id="187"/>
      <w:bookmarkEnd w:id="188"/>
    </w:p>
    <w:p>
      <w:pPr>
        <w:pStyle w:val="4"/>
        <w:spacing w:before="120" w:beforeLines="50" w:after="120" w:afterLines="50" w:line="360" w:lineRule="auto"/>
        <w:jc w:val="left"/>
        <w:rPr>
          <w:sz w:val="24"/>
          <w:szCs w:val="24"/>
          <w:lang w:eastAsia="zh-CN"/>
        </w:rPr>
      </w:pPr>
      <w:bookmarkStart w:id="189" w:name="_Toc2351"/>
      <w:bookmarkStart w:id="190" w:name="_Toc2913"/>
      <w:bookmarkStart w:id="191" w:name="_Toc17488"/>
      <w:bookmarkStart w:id="192" w:name="_Toc22588"/>
      <w:bookmarkStart w:id="193" w:name="_Toc4921"/>
      <w:r>
        <w:rPr>
          <w:rFonts w:hint="eastAsia"/>
          <w:sz w:val="24"/>
          <w:szCs w:val="24"/>
          <w:lang w:eastAsia="zh-CN"/>
        </w:rPr>
        <w:t>7.1 定标方式</w:t>
      </w:r>
      <w:bookmarkEnd w:id="189"/>
      <w:bookmarkEnd w:id="190"/>
      <w:bookmarkEnd w:id="191"/>
      <w:bookmarkEnd w:id="192"/>
      <w:bookmarkEnd w:id="193"/>
    </w:p>
    <w:p>
      <w:pPr>
        <w:spacing w:line="360" w:lineRule="auto"/>
        <w:ind w:firstLine="480" w:firstLineChars="200"/>
        <w:rPr>
          <w:sz w:val="24"/>
          <w:lang w:eastAsia="zh-CN"/>
        </w:rPr>
      </w:pPr>
      <w:r>
        <w:rPr>
          <w:rFonts w:hint="eastAsia"/>
          <w:sz w:val="24"/>
          <w:lang w:eastAsia="zh-CN"/>
        </w:rPr>
        <w:t>除投标人须知前附表规定评标委员会直接确定中标人外，招标人依据评标委员会推荐的中标候选人确定中标人，评标委员会推荐中标候选人的人数见投标人须知前附表。</w:t>
      </w:r>
    </w:p>
    <w:p>
      <w:pPr>
        <w:pStyle w:val="4"/>
        <w:spacing w:before="120" w:beforeLines="50" w:after="120" w:afterLines="50" w:line="360" w:lineRule="auto"/>
        <w:jc w:val="left"/>
        <w:rPr>
          <w:sz w:val="24"/>
          <w:szCs w:val="24"/>
          <w:lang w:eastAsia="zh-CN"/>
        </w:rPr>
      </w:pPr>
      <w:bookmarkStart w:id="194" w:name="_Toc26242"/>
      <w:bookmarkStart w:id="195" w:name="_Toc12333"/>
      <w:bookmarkStart w:id="196" w:name="_Toc12375"/>
      <w:bookmarkStart w:id="197" w:name="_Toc4972"/>
      <w:bookmarkStart w:id="198" w:name="_Toc14112"/>
      <w:r>
        <w:rPr>
          <w:rFonts w:hint="eastAsia"/>
          <w:sz w:val="24"/>
          <w:szCs w:val="24"/>
          <w:lang w:eastAsia="zh-CN"/>
        </w:rPr>
        <w:t>7.2 中标通知</w:t>
      </w:r>
      <w:bookmarkEnd w:id="194"/>
      <w:bookmarkEnd w:id="195"/>
      <w:bookmarkEnd w:id="196"/>
      <w:bookmarkEnd w:id="197"/>
      <w:bookmarkEnd w:id="198"/>
    </w:p>
    <w:p>
      <w:pPr>
        <w:spacing w:line="360" w:lineRule="auto"/>
        <w:ind w:firstLine="480" w:firstLineChars="200"/>
        <w:rPr>
          <w:sz w:val="24"/>
          <w:lang w:eastAsia="zh-CN"/>
        </w:rPr>
      </w:pPr>
      <w:r>
        <w:rPr>
          <w:rFonts w:hint="eastAsia"/>
          <w:sz w:val="24"/>
          <w:lang w:eastAsia="zh-CN"/>
        </w:rPr>
        <w:t>在本章第3.3 款规定的投标有效期内，招标人以书面形式向中标人发出中标通知书，同时将中标结果通知未中标的投标人。</w:t>
      </w:r>
    </w:p>
    <w:p>
      <w:pPr>
        <w:pStyle w:val="4"/>
        <w:spacing w:before="120" w:beforeLines="50" w:after="120" w:afterLines="50" w:line="360" w:lineRule="auto"/>
        <w:jc w:val="left"/>
        <w:rPr>
          <w:sz w:val="24"/>
          <w:szCs w:val="24"/>
          <w:lang w:eastAsia="zh-CN"/>
        </w:rPr>
      </w:pPr>
      <w:bookmarkStart w:id="199" w:name="_Toc23816"/>
      <w:bookmarkStart w:id="200" w:name="_Toc31376"/>
      <w:bookmarkStart w:id="201" w:name="_Toc5195"/>
      <w:bookmarkStart w:id="202" w:name="_Toc25378"/>
      <w:bookmarkStart w:id="203" w:name="_Toc17064"/>
      <w:r>
        <w:rPr>
          <w:rFonts w:hint="eastAsia"/>
          <w:sz w:val="24"/>
          <w:szCs w:val="24"/>
          <w:lang w:eastAsia="zh-CN"/>
        </w:rPr>
        <w:t>7.3 签订合同</w:t>
      </w:r>
      <w:bookmarkEnd w:id="199"/>
      <w:bookmarkEnd w:id="200"/>
      <w:bookmarkEnd w:id="201"/>
      <w:bookmarkEnd w:id="202"/>
      <w:bookmarkEnd w:id="203"/>
    </w:p>
    <w:p>
      <w:pPr>
        <w:spacing w:line="360" w:lineRule="auto"/>
        <w:ind w:firstLine="480" w:firstLineChars="200"/>
        <w:rPr>
          <w:sz w:val="24"/>
          <w:lang w:eastAsia="zh-CN"/>
        </w:rPr>
      </w:pPr>
      <w:r>
        <w:rPr>
          <w:rFonts w:hint="eastAsia"/>
          <w:sz w:val="24"/>
          <w:lang w:eastAsia="zh-CN"/>
        </w:rPr>
        <w:t>7.3.1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80" w:firstLineChars="200"/>
        <w:rPr>
          <w:sz w:val="24"/>
          <w:lang w:eastAsia="zh-CN"/>
        </w:rPr>
      </w:pPr>
      <w:r>
        <w:rPr>
          <w:rFonts w:hint="eastAsia"/>
          <w:sz w:val="24"/>
          <w:lang w:eastAsia="zh-CN"/>
        </w:rPr>
        <w:t>7.3.2 发出中标通知书后，招标人无正当理由拒签合同的，招标人向中标人退还投标保证金；给中标人造成损失的，还应当赔偿损失。</w:t>
      </w:r>
    </w:p>
    <w:p>
      <w:pPr>
        <w:pStyle w:val="3"/>
        <w:spacing w:before="120" w:beforeLines="50" w:after="120" w:afterLines="50" w:line="360" w:lineRule="auto"/>
        <w:jc w:val="left"/>
        <w:rPr>
          <w:sz w:val="30"/>
          <w:szCs w:val="30"/>
          <w:lang w:eastAsia="zh-CN"/>
        </w:rPr>
      </w:pPr>
      <w:bookmarkStart w:id="204" w:name="_Toc17734"/>
      <w:bookmarkStart w:id="205" w:name="_Toc2614"/>
      <w:bookmarkStart w:id="206" w:name="_Toc366005215"/>
      <w:bookmarkStart w:id="207" w:name="_Toc15061"/>
      <w:bookmarkStart w:id="208" w:name="_Toc15619"/>
      <w:bookmarkStart w:id="209" w:name="_Toc4347"/>
      <w:bookmarkStart w:id="210" w:name="_Toc18042"/>
      <w:bookmarkStart w:id="211" w:name="_Toc4438"/>
      <w:r>
        <w:rPr>
          <w:rFonts w:hint="eastAsia"/>
          <w:sz w:val="30"/>
          <w:szCs w:val="30"/>
          <w:lang w:eastAsia="zh-CN"/>
        </w:rPr>
        <w:t>8．重新招标和不再招标</w:t>
      </w:r>
      <w:bookmarkEnd w:id="204"/>
      <w:bookmarkEnd w:id="205"/>
      <w:bookmarkEnd w:id="206"/>
      <w:bookmarkEnd w:id="207"/>
      <w:bookmarkEnd w:id="208"/>
      <w:bookmarkEnd w:id="209"/>
      <w:bookmarkEnd w:id="210"/>
      <w:bookmarkEnd w:id="211"/>
    </w:p>
    <w:p>
      <w:pPr>
        <w:pStyle w:val="4"/>
        <w:spacing w:before="120" w:beforeLines="50" w:after="120" w:afterLines="50" w:line="360" w:lineRule="auto"/>
        <w:jc w:val="left"/>
        <w:rPr>
          <w:sz w:val="24"/>
          <w:szCs w:val="24"/>
          <w:lang w:eastAsia="zh-CN"/>
        </w:rPr>
      </w:pPr>
      <w:bookmarkStart w:id="212" w:name="_Toc4687"/>
      <w:bookmarkStart w:id="213" w:name="_Toc6467"/>
      <w:bookmarkStart w:id="214" w:name="_Toc2600"/>
      <w:bookmarkStart w:id="215" w:name="_Toc29441"/>
      <w:bookmarkStart w:id="216" w:name="_Toc31357"/>
      <w:r>
        <w:rPr>
          <w:rFonts w:hint="eastAsia"/>
          <w:sz w:val="24"/>
          <w:szCs w:val="24"/>
          <w:lang w:eastAsia="zh-CN"/>
        </w:rPr>
        <w:t>8.1 重新招标</w:t>
      </w:r>
      <w:bookmarkEnd w:id="212"/>
      <w:bookmarkEnd w:id="213"/>
      <w:bookmarkEnd w:id="214"/>
      <w:bookmarkEnd w:id="215"/>
      <w:bookmarkEnd w:id="216"/>
    </w:p>
    <w:p>
      <w:pPr>
        <w:spacing w:line="360" w:lineRule="auto"/>
        <w:ind w:firstLine="480" w:firstLineChars="200"/>
        <w:rPr>
          <w:sz w:val="24"/>
          <w:lang w:eastAsia="zh-CN"/>
        </w:rPr>
      </w:pPr>
      <w:r>
        <w:rPr>
          <w:rFonts w:hint="eastAsia"/>
          <w:sz w:val="24"/>
          <w:lang w:eastAsia="zh-CN"/>
        </w:rPr>
        <w:t>有下列情形之一的，招标人将重新招标：</w:t>
      </w:r>
    </w:p>
    <w:p>
      <w:pPr>
        <w:spacing w:line="360" w:lineRule="auto"/>
        <w:ind w:firstLine="480" w:firstLineChars="200"/>
        <w:rPr>
          <w:sz w:val="24"/>
          <w:lang w:eastAsia="zh-CN"/>
        </w:rPr>
      </w:pPr>
      <w:r>
        <w:rPr>
          <w:rFonts w:hint="eastAsia"/>
          <w:sz w:val="24"/>
          <w:lang w:eastAsia="zh-CN"/>
        </w:rPr>
        <w:t>(l）投标截止时间止，投标人少于3个的；</w:t>
      </w:r>
    </w:p>
    <w:p>
      <w:pPr>
        <w:numPr>
          <w:ilvl w:val="0"/>
          <w:numId w:val="7"/>
        </w:numPr>
        <w:spacing w:line="360" w:lineRule="auto"/>
        <w:ind w:firstLine="480" w:firstLineChars="200"/>
        <w:rPr>
          <w:sz w:val="24"/>
          <w:lang w:eastAsia="zh-CN"/>
        </w:rPr>
      </w:pPr>
      <w:r>
        <w:rPr>
          <w:rFonts w:hint="eastAsia"/>
          <w:sz w:val="24"/>
          <w:lang w:eastAsia="zh-CN"/>
        </w:rPr>
        <w:t xml:space="preserve">经评标委员会评审后否决所有投标的。   </w:t>
      </w:r>
    </w:p>
    <w:p>
      <w:pPr>
        <w:pStyle w:val="4"/>
        <w:spacing w:before="120" w:beforeLines="50" w:after="120" w:afterLines="50" w:line="360" w:lineRule="auto"/>
        <w:jc w:val="left"/>
        <w:rPr>
          <w:sz w:val="24"/>
          <w:szCs w:val="24"/>
          <w:lang w:eastAsia="zh-CN"/>
        </w:rPr>
      </w:pPr>
      <w:bookmarkStart w:id="217" w:name="_Toc5262"/>
      <w:bookmarkStart w:id="218" w:name="_Toc15329"/>
      <w:bookmarkStart w:id="219" w:name="_Toc8662"/>
      <w:bookmarkStart w:id="220" w:name="_Toc16366"/>
      <w:bookmarkStart w:id="221" w:name="_Toc25432"/>
      <w:r>
        <w:rPr>
          <w:rFonts w:hint="eastAsia"/>
          <w:sz w:val="24"/>
          <w:szCs w:val="24"/>
          <w:lang w:eastAsia="zh-CN"/>
        </w:rPr>
        <w:t>8.2 不再招标</w:t>
      </w:r>
      <w:bookmarkEnd w:id="217"/>
      <w:bookmarkEnd w:id="218"/>
      <w:bookmarkEnd w:id="219"/>
      <w:bookmarkEnd w:id="220"/>
      <w:bookmarkEnd w:id="221"/>
    </w:p>
    <w:p>
      <w:pPr>
        <w:spacing w:line="360" w:lineRule="auto"/>
        <w:ind w:firstLine="480" w:firstLineChars="200"/>
        <w:rPr>
          <w:sz w:val="24"/>
          <w:lang w:eastAsia="zh-CN"/>
        </w:rPr>
      </w:pPr>
      <w:r>
        <w:rPr>
          <w:rFonts w:hint="eastAsia"/>
          <w:sz w:val="24"/>
          <w:lang w:eastAsia="zh-CN"/>
        </w:rPr>
        <w:t>重新招标后投标人仍少于3个或者所有投标被否决的，属于必须审批或核准的工程建设项目，经原审批或核准部门批准后不再进行招标。</w:t>
      </w:r>
    </w:p>
    <w:p>
      <w:pPr>
        <w:pStyle w:val="3"/>
        <w:spacing w:before="120" w:beforeLines="50" w:after="120" w:afterLines="50" w:line="360" w:lineRule="auto"/>
        <w:jc w:val="left"/>
        <w:rPr>
          <w:sz w:val="30"/>
          <w:szCs w:val="30"/>
          <w:lang w:eastAsia="zh-CN"/>
        </w:rPr>
      </w:pPr>
      <w:bookmarkStart w:id="222" w:name="_Toc30903"/>
      <w:bookmarkStart w:id="223" w:name="_Toc11665"/>
      <w:bookmarkStart w:id="224" w:name="_Toc17312"/>
      <w:bookmarkStart w:id="225" w:name="_Toc366005216"/>
      <w:bookmarkStart w:id="226" w:name="_Toc28423"/>
      <w:bookmarkStart w:id="227" w:name="_Toc12064"/>
      <w:bookmarkStart w:id="228" w:name="_Toc12641"/>
      <w:bookmarkStart w:id="229" w:name="_Toc11135"/>
      <w:r>
        <w:rPr>
          <w:rFonts w:hint="eastAsia"/>
          <w:sz w:val="30"/>
          <w:szCs w:val="30"/>
          <w:lang w:eastAsia="zh-CN"/>
        </w:rPr>
        <w:t>9．纪律和监督</w:t>
      </w:r>
      <w:bookmarkEnd w:id="222"/>
      <w:bookmarkEnd w:id="223"/>
      <w:bookmarkEnd w:id="224"/>
      <w:bookmarkEnd w:id="225"/>
      <w:bookmarkEnd w:id="226"/>
      <w:bookmarkEnd w:id="227"/>
      <w:bookmarkEnd w:id="228"/>
      <w:bookmarkEnd w:id="229"/>
    </w:p>
    <w:p>
      <w:pPr>
        <w:pStyle w:val="4"/>
        <w:spacing w:before="120" w:beforeLines="50" w:after="120" w:afterLines="50" w:line="360" w:lineRule="auto"/>
        <w:jc w:val="left"/>
        <w:rPr>
          <w:sz w:val="24"/>
          <w:szCs w:val="24"/>
          <w:lang w:eastAsia="zh-CN"/>
        </w:rPr>
      </w:pPr>
      <w:bookmarkStart w:id="230" w:name="_Toc6969"/>
      <w:bookmarkStart w:id="231" w:name="_Toc28169"/>
      <w:bookmarkStart w:id="232" w:name="_Toc15671"/>
      <w:bookmarkStart w:id="233" w:name="_Toc21198"/>
      <w:bookmarkStart w:id="234" w:name="_Toc13880"/>
      <w:r>
        <w:rPr>
          <w:rFonts w:hint="eastAsia"/>
          <w:sz w:val="24"/>
          <w:szCs w:val="24"/>
          <w:lang w:eastAsia="zh-CN"/>
        </w:rPr>
        <w:t>9.1 对招标人的纪律要求</w:t>
      </w:r>
      <w:bookmarkEnd w:id="230"/>
      <w:bookmarkEnd w:id="231"/>
      <w:bookmarkEnd w:id="232"/>
      <w:bookmarkEnd w:id="233"/>
      <w:bookmarkEnd w:id="234"/>
    </w:p>
    <w:p>
      <w:pPr>
        <w:spacing w:line="360" w:lineRule="auto"/>
        <w:ind w:firstLine="480" w:firstLineChars="200"/>
        <w:rPr>
          <w:sz w:val="24"/>
          <w:lang w:eastAsia="zh-CN"/>
        </w:rPr>
      </w:pPr>
      <w:r>
        <w:rPr>
          <w:rFonts w:hint="eastAsia"/>
          <w:sz w:val="24"/>
          <w:lang w:eastAsia="zh-CN"/>
        </w:rPr>
        <w:t>招标人不得泄漏招标投标活动中应当保密的情况和资料，不得与投标人串通损害国家利益、社会公共利益或者他人合法权益。</w:t>
      </w:r>
    </w:p>
    <w:p>
      <w:pPr>
        <w:pStyle w:val="4"/>
        <w:spacing w:before="120" w:beforeLines="50" w:after="120" w:afterLines="50" w:line="360" w:lineRule="auto"/>
        <w:jc w:val="left"/>
        <w:rPr>
          <w:sz w:val="24"/>
          <w:szCs w:val="24"/>
          <w:lang w:eastAsia="zh-CN"/>
        </w:rPr>
      </w:pPr>
      <w:bookmarkStart w:id="235" w:name="_Toc16901"/>
      <w:bookmarkStart w:id="236" w:name="_Toc10757"/>
      <w:bookmarkStart w:id="237" w:name="_Toc21294"/>
      <w:bookmarkStart w:id="238" w:name="_Toc22215"/>
      <w:bookmarkStart w:id="239" w:name="_Toc28080"/>
      <w:r>
        <w:rPr>
          <w:rFonts w:hint="eastAsia"/>
          <w:sz w:val="24"/>
          <w:szCs w:val="24"/>
          <w:lang w:eastAsia="zh-CN"/>
        </w:rPr>
        <w:t>9.2 对投标人的纪律要求</w:t>
      </w:r>
      <w:bookmarkEnd w:id="235"/>
      <w:bookmarkEnd w:id="236"/>
      <w:bookmarkEnd w:id="237"/>
      <w:bookmarkEnd w:id="238"/>
      <w:bookmarkEnd w:id="239"/>
    </w:p>
    <w:p>
      <w:pPr>
        <w:spacing w:line="360" w:lineRule="auto"/>
        <w:ind w:firstLine="480" w:firstLineChars="200"/>
        <w:rPr>
          <w:sz w:val="24"/>
          <w:lang w:eastAsia="zh-CN"/>
        </w:rPr>
      </w:pPr>
      <w:r>
        <w:rPr>
          <w:rFonts w:hint="eastAsia"/>
          <w:sz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120" w:beforeLines="50" w:after="120" w:afterLines="50" w:line="360" w:lineRule="auto"/>
        <w:jc w:val="left"/>
        <w:rPr>
          <w:sz w:val="24"/>
          <w:szCs w:val="24"/>
          <w:lang w:eastAsia="zh-CN"/>
        </w:rPr>
      </w:pPr>
      <w:bookmarkStart w:id="240" w:name="_Toc17383"/>
      <w:bookmarkStart w:id="241" w:name="_Toc5988"/>
      <w:bookmarkStart w:id="242" w:name="_Toc31948"/>
      <w:bookmarkStart w:id="243" w:name="_Toc25171"/>
      <w:bookmarkStart w:id="244" w:name="_Toc8961"/>
      <w:r>
        <w:rPr>
          <w:rFonts w:hint="eastAsia"/>
          <w:sz w:val="24"/>
          <w:szCs w:val="24"/>
          <w:lang w:eastAsia="zh-CN"/>
        </w:rPr>
        <w:t>9.3 对评标委员会成员的纪律要求</w:t>
      </w:r>
      <w:bookmarkEnd w:id="240"/>
      <w:bookmarkEnd w:id="241"/>
      <w:bookmarkEnd w:id="242"/>
      <w:bookmarkEnd w:id="243"/>
      <w:bookmarkEnd w:id="244"/>
    </w:p>
    <w:p>
      <w:pPr>
        <w:spacing w:line="360" w:lineRule="auto"/>
        <w:ind w:firstLine="480" w:firstLineChars="200"/>
        <w:rPr>
          <w:sz w:val="24"/>
          <w:lang w:eastAsia="zh-CN"/>
        </w:rPr>
      </w:pPr>
      <w:r>
        <w:rPr>
          <w:rFonts w:hint="eastAsia"/>
          <w:sz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120" w:beforeLines="50" w:after="120" w:afterLines="50" w:line="360" w:lineRule="auto"/>
        <w:jc w:val="left"/>
        <w:rPr>
          <w:sz w:val="24"/>
          <w:szCs w:val="24"/>
          <w:lang w:eastAsia="zh-CN"/>
        </w:rPr>
      </w:pPr>
      <w:bookmarkStart w:id="245" w:name="_Toc28819"/>
      <w:bookmarkStart w:id="246" w:name="_Toc17966"/>
      <w:bookmarkStart w:id="247" w:name="_Toc20155"/>
      <w:bookmarkStart w:id="248" w:name="_Toc12718"/>
      <w:bookmarkStart w:id="249" w:name="_Toc14752"/>
      <w:r>
        <w:rPr>
          <w:rFonts w:hint="eastAsia"/>
          <w:sz w:val="24"/>
          <w:szCs w:val="24"/>
          <w:lang w:eastAsia="zh-CN"/>
        </w:rPr>
        <w:t>9.4 对与评标活动有关的工作人员的纪律要求</w:t>
      </w:r>
      <w:bookmarkEnd w:id="245"/>
      <w:bookmarkEnd w:id="246"/>
      <w:bookmarkEnd w:id="247"/>
      <w:bookmarkEnd w:id="248"/>
      <w:bookmarkEnd w:id="249"/>
    </w:p>
    <w:p>
      <w:pPr>
        <w:spacing w:line="360" w:lineRule="auto"/>
        <w:ind w:firstLine="480" w:firstLineChars="200"/>
        <w:rPr>
          <w:sz w:val="24"/>
          <w:lang w:eastAsia="zh-CN"/>
        </w:rPr>
      </w:pPr>
      <w:r>
        <w:rPr>
          <w:rFonts w:hint="eastAsia"/>
          <w:sz w:val="24"/>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spacing w:before="120" w:beforeLines="50" w:after="120" w:afterLines="50" w:line="360" w:lineRule="auto"/>
        <w:jc w:val="left"/>
        <w:rPr>
          <w:sz w:val="24"/>
          <w:szCs w:val="24"/>
          <w:lang w:eastAsia="zh-CN"/>
        </w:rPr>
      </w:pPr>
      <w:bookmarkStart w:id="250" w:name="_Toc18575"/>
      <w:bookmarkStart w:id="251" w:name="_Toc1860"/>
      <w:bookmarkStart w:id="252" w:name="_Toc25757"/>
      <w:bookmarkStart w:id="253" w:name="_Toc7183"/>
      <w:bookmarkStart w:id="254" w:name="_Toc14890"/>
      <w:r>
        <w:rPr>
          <w:rFonts w:hint="eastAsia"/>
          <w:sz w:val="24"/>
          <w:szCs w:val="24"/>
          <w:lang w:eastAsia="zh-CN"/>
        </w:rPr>
        <w:t>9.5 投诉</w:t>
      </w:r>
      <w:bookmarkEnd w:id="250"/>
      <w:bookmarkEnd w:id="251"/>
      <w:bookmarkEnd w:id="252"/>
      <w:bookmarkEnd w:id="253"/>
      <w:bookmarkEnd w:id="254"/>
    </w:p>
    <w:p>
      <w:pPr>
        <w:spacing w:line="360" w:lineRule="auto"/>
        <w:ind w:firstLine="480" w:firstLineChars="200"/>
        <w:rPr>
          <w:sz w:val="24"/>
          <w:lang w:eastAsia="zh-CN"/>
        </w:rPr>
      </w:pPr>
      <w:r>
        <w:rPr>
          <w:rFonts w:hint="eastAsia"/>
          <w:sz w:val="24"/>
          <w:lang w:eastAsia="zh-CN"/>
        </w:rPr>
        <w:t>投标人和其他利害关系人认为本次招标活动违反法律、法规和规章规定的，有权向有关行政监督部门投诉。</w:t>
      </w:r>
    </w:p>
    <w:p>
      <w:pPr>
        <w:pStyle w:val="3"/>
        <w:spacing w:before="120" w:beforeLines="50" w:after="120" w:afterLines="50" w:line="360" w:lineRule="auto"/>
        <w:jc w:val="left"/>
        <w:rPr>
          <w:sz w:val="30"/>
          <w:szCs w:val="30"/>
          <w:lang w:eastAsia="zh-CN"/>
        </w:rPr>
      </w:pPr>
      <w:bookmarkStart w:id="255" w:name="_Toc31457"/>
      <w:bookmarkStart w:id="256" w:name="_Toc24013"/>
      <w:bookmarkStart w:id="257" w:name="_Toc18989"/>
      <w:bookmarkStart w:id="258" w:name="_Toc32306"/>
      <w:bookmarkStart w:id="259" w:name="_Toc25763"/>
      <w:bookmarkStart w:id="260" w:name="_Toc366005217"/>
      <w:bookmarkStart w:id="261" w:name="_Toc8041"/>
      <w:bookmarkStart w:id="262" w:name="_Toc32096"/>
      <w:r>
        <w:rPr>
          <w:rFonts w:hint="eastAsia"/>
          <w:sz w:val="30"/>
          <w:szCs w:val="30"/>
          <w:lang w:eastAsia="zh-CN"/>
        </w:rPr>
        <w:t>10．需要补充的其他内容</w:t>
      </w:r>
      <w:bookmarkEnd w:id="255"/>
      <w:bookmarkEnd w:id="256"/>
      <w:bookmarkEnd w:id="257"/>
      <w:bookmarkEnd w:id="258"/>
      <w:bookmarkEnd w:id="259"/>
      <w:bookmarkEnd w:id="260"/>
      <w:bookmarkEnd w:id="261"/>
      <w:bookmarkEnd w:id="262"/>
    </w:p>
    <w:p>
      <w:pPr>
        <w:spacing w:line="360" w:lineRule="auto"/>
        <w:ind w:firstLine="480" w:firstLineChars="200"/>
        <w:rPr>
          <w:sz w:val="24"/>
          <w:lang w:eastAsia="zh-CN"/>
        </w:rPr>
      </w:pPr>
      <w:r>
        <w:rPr>
          <w:rFonts w:hint="eastAsia"/>
          <w:sz w:val="24"/>
          <w:lang w:eastAsia="zh-CN"/>
        </w:rPr>
        <w:t>需要补充的其他内容：见投标人须知前附表。</w:t>
      </w:r>
    </w:p>
    <w:p>
      <w:pPr>
        <w:pStyle w:val="30"/>
        <w:ind w:left="0" w:leftChars="0" w:firstLine="0" w:firstLineChars="0"/>
        <w:rPr>
          <w:lang w:eastAsia="zh-CN"/>
        </w:rPr>
        <w:sectPr>
          <w:footerReference r:id="rId6" w:type="default"/>
          <w:pgSz w:w="11910" w:h="16840"/>
          <w:pgMar w:top="1140" w:right="1060" w:bottom="1060" w:left="1120" w:header="882" w:footer="865" w:gutter="0"/>
          <w:cols w:space="720" w:num="1"/>
        </w:sectPr>
      </w:pPr>
      <w:bookmarkStart w:id="263" w:name="_bookmark26"/>
      <w:bookmarkEnd w:id="263"/>
      <w:bookmarkStart w:id="264" w:name="3.6_备选投标方案"/>
      <w:bookmarkEnd w:id="264"/>
    </w:p>
    <w:p>
      <w:pPr>
        <w:tabs>
          <w:tab w:val="left" w:pos="1609"/>
        </w:tabs>
        <w:spacing w:line="460" w:lineRule="exact"/>
        <w:jc w:val="center"/>
        <w:outlineLvl w:val="0"/>
        <w:rPr>
          <w:sz w:val="36"/>
          <w:lang w:eastAsia="zh-CN"/>
        </w:rPr>
      </w:pPr>
      <w:bookmarkStart w:id="265" w:name="_Toc18173"/>
      <w:r>
        <w:rPr>
          <w:sz w:val="36"/>
          <w:lang w:eastAsia="zh-CN"/>
        </w:rPr>
        <w:t>第三章</w:t>
      </w:r>
      <w:r>
        <w:rPr>
          <w:sz w:val="36"/>
          <w:lang w:eastAsia="zh-CN"/>
        </w:rPr>
        <w:tab/>
      </w:r>
      <w:r>
        <w:rPr>
          <w:sz w:val="36"/>
          <w:lang w:eastAsia="zh-CN"/>
        </w:rPr>
        <w:t>评标办法</w:t>
      </w:r>
      <w:bookmarkEnd w:id="265"/>
    </w:p>
    <w:p>
      <w:pPr>
        <w:spacing w:before="217"/>
        <w:ind w:left="558"/>
        <w:jc w:val="center"/>
        <w:rPr>
          <w:b/>
          <w:sz w:val="28"/>
          <w:lang w:eastAsia="zh-CN"/>
        </w:rPr>
      </w:pPr>
      <w:r>
        <w:rPr>
          <w:b/>
          <w:sz w:val="28"/>
          <w:lang w:eastAsia="zh-CN"/>
        </w:rPr>
        <w:t>评标办法前附表</w:t>
      </w:r>
    </w:p>
    <w:p>
      <w:pPr>
        <w:pStyle w:val="11"/>
        <w:spacing w:before="2"/>
        <w:rPr>
          <w:b/>
          <w:sz w:val="13"/>
          <w:lang w:eastAsia="zh-CN"/>
        </w:rPr>
      </w:pPr>
    </w:p>
    <w:tbl>
      <w:tblPr>
        <w:tblStyle w:val="35"/>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756"/>
        <w:gridCol w:w="2706"/>
        <w:gridCol w:w="4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1562" w:type="dxa"/>
            <w:gridSpan w:val="2"/>
          </w:tcPr>
          <w:p>
            <w:pPr>
              <w:pStyle w:val="37"/>
              <w:spacing w:before="173"/>
              <w:ind w:left="413"/>
              <w:rPr>
                <w:b/>
                <w:sz w:val="24"/>
              </w:rPr>
            </w:pPr>
            <w:r>
              <w:rPr>
                <w:b/>
                <w:sz w:val="24"/>
              </w:rPr>
              <w:t>条款号</w:t>
            </w:r>
          </w:p>
        </w:tc>
        <w:tc>
          <w:tcPr>
            <w:tcW w:w="2706" w:type="dxa"/>
          </w:tcPr>
          <w:p>
            <w:pPr>
              <w:pStyle w:val="37"/>
              <w:spacing w:before="173"/>
              <w:ind w:left="865"/>
              <w:rPr>
                <w:b/>
                <w:sz w:val="24"/>
              </w:rPr>
            </w:pPr>
            <w:r>
              <w:rPr>
                <w:b/>
                <w:sz w:val="24"/>
              </w:rPr>
              <w:t>评审因素</w:t>
            </w:r>
          </w:p>
        </w:tc>
        <w:tc>
          <w:tcPr>
            <w:tcW w:w="4995" w:type="dxa"/>
          </w:tcPr>
          <w:p>
            <w:pPr>
              <w:pStyle w:val="37"/>
              <w:spacing w:before="173"/>
              <w:ind w:left="1989" w:right="1992"/>
              <w:jc w:val="center"/>
              <w:rPr>
                <w:b/>
                <w:sz w:val="24"/>
              </w:rPr>
            </w:pPr>
            <w:r>
              <w:rPr>
                <w:b/>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06" w:type="dxa"/>
            <w:vMerge w:val="restart"/>
          </w:tcPr>
          <w:p>
            <w:pPr>
              <w:pStyle w:val="37"/>
              <w:rPr>
                <w:b/>
                <w:sz w:val="24"/>
              </w:rPr>
            </w:pPr>
          </w:p>
          <w:p>
            <w:pPr>
              <w:pStyle w:val="37"/>
              <w:rPr>
                <w:b/>
                <w:sz w:val="24"/>
              </w:rPr>
            </w:pPr>
          </w:p>
          <w:p>
            <w:pPr>
              <w:pStyle w:val="37"/>
              <w:spacing w:before="12"/>
              <w:rPr>
                <w:b/>
                <w:sz w:val="19"/>
              </w:rPr>
            </w:pPr>
          </w:p>
          <w:p>
            <w:pPr>
              <w:pStyle w:val="37"/>
              <w:ind w:left="154"/>
              <w:rPr>
                <w:rFonts w:ascii="Calibri"/>
                <w:sz w:val="24"/>
              </w:rPr>
            </w:pPr>
            <w:r>
              <w:rPr>
                <w:rFonts w:ascii="Calibri"/>
                <w:sz w:val="24"/>
              </w:rPr>
              <w:t>2.1.1</w:t>
            </w:r>
          </w:p>
        </w:tc>
        <w:tc>
          <w:tcPr>
            <w:tcW w:w="756" w:type="dxa"/>
            <w:vMerge w:val="restart"/>
          </w:tcPr>
          <w:p>
            <w:pPr>
              <w:pStyle w:val="37"/>
              <w:rPr>
                <w:b/>
                <w:sz w:val="24"/>
              </w:rPr>
            </w:pPr>
          </w:p>
          <w:p>
            <w:pPr>
              <w:pStyle w:val="37"/>
              <w:spacing w:before="11"/>
              <w:rPr>
                <w:b/>
                <w:sz w:val="18"/>
              </w:rPr>
            </w:pPr>
          </w:p>
          <w:p>
            <w:pPr>
              <w:pStyle w:val="37"/>
              <w:spacing w:line="312" w:lineRule="exact"/>
              <w:ind w:left="102" w:right="102"/>
              <w:jc w:val="both"/>
              <w:rPr>
                <w:sz w:val="24"/>
              </w:rPr>
            </w:pPr>
            <w:r>
              <w:rPr>
                <w:sz w:val="24"/>
              </w:rPr>
              <w:t>形</w:t>
            </w:r>
            <w:r>
              <w:rPr>
                <w:spacing w:val="-60"/>
                <w:sz w:val="24"/>
              </w:rPr>
              <w:t xml:space="preserve"> </w:t>
            </w:r>
            <w:r>
              <w:rPr>
                <w:sz w:val="24"/>
              </w:rPr>
              <w:t>式评</w:t>
            </w:r>
            <w:r>
              <w:rPr>
                <w:spacing w:val="-60"/>
                <w:sz w:val="24"/>
              </w:rPr>
              <w:t xml:space="preserve"> </w:t>
            </w:r>
            <w:r>
              <w:rPr>
                <w:sz w:val="24"/>
              </w:rPr>
              <w:t>审标准</w:t>
            </w:r>
          </w:p>
        </w:tc>
        <w:tc>
          <w:tcPr>
            <w:tcW w:w="2706" w:type="dxa"/>
          </w:tcPr>
          <w:p>
            <w:pPr>
              <w:pStyle w:val="37"/>
              <w:spacing w:before="40"/>
              <w:ind w:left="102"/>
              <w:rPr>
                <w:sz w:val="24"/>
              </w:rPr>
            </w:pPr>
            <w:r>
              <w:rPr>
                <w:sz w:val="24"/>
              </w:rPr>
              <w:t>投标人名称</w:t>
            </w:r>
          </w:p>
        </w:tc>
        <w:tc>
          <w:tcPr>
            <w:tcW w:w="4995" w:type="dxa"/>
          </w:tcPr>
          <w:p>
            <w:pPr>
              <w:pStyle w:val="37"/>
              <w:spacing w:before="40"/>
              <w:ind w:left="103"/>
              <w:rPr>
                <w:sz w:val="24"/>
                <w:lang w:eastAsia="zh-CN"/>
              </w:rPr>
            </w:pPr>
            <w:r>
              <w:rPr>
                <w:sz w:val="24"/>
                <w:lang w:eastAsia="zh-CN"/>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exact"/>
        </w:trPr>
        <w:tc>
          <w:tcPr>
            <w:tcW w:w="806" w:type="dxa"/>
            <w:vMerge w:val="continue"/>
          </w:tcPr>
          <w:p>
            <w:pPr>
              <w:rPr>
                <w:lang w:eastAsia="zh-CN"/>
              </w:rPr>
            </w:pPr>
          </w:p>
        </w:tc>
        <w:tc>
          <w:tcPr>
            <w:tcW w:w="756" w:type="dxa"/>
            <w:vMerge w:val="continue"/>
          </w:tcPr>
          <w:p>
            <w:pPr>
              <w:rPr>
                <w:lang w:eastAsia="zh-CN"/>
              </w:rPr>
            </w:pPr>
          </w:p>
        </w:tc>
        <w:tc>
          <w:tcPr>
            <w:tcW w:w="2706" w:type="dxa"/>
          </w:tcPr>
          <w:p>
            <w:pPr>
              <w:pStyle w:val="37"/>
              <w:spacing w:before="76"/>
              <w:ind w:left="102"/>
              <w:rPr>
                <w:sz w:val="24"/>
              </w:rPr>
            </w:pPr>
            <w:r>
              <w:rPr>
                <w:sz w:val="24"/>
              </w:rPr>
              <w:t>投标函签字盖章</w:t>
            </w:r>
          </w:p>
        </w:tc>
        <w:tc>
          <w:tcPr>
            <w:tcW w:w="4995" w:type="dxa"/>
          </w:tcPr>
          <w:p>
            <w:pPr>
              <w:pStyle w:val="37"/>
              <w:spacing w:before="76"/>
              <w:ind w:left="103"/>
              <w:rPr>
                <w:sz w:val="24"/>
                <w:lang w:eastAsia="zh-CN"/>
              </w:rPr>
            </w:pPr>
            <w:r>
              <w:rPr>
                <w:sz w:val="24"/>
                <w:lang w:eastAsia="zh-CN"/>
              </w:rPr>
              <w:t>按招标文件规定签字、盖章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exact"/>
        </w:trPr>
        <w:tc>
          <w:tcPr>
            <w:tcW w:w="806" w:type="dxa"/>
            <w:vMerge w:val="continue"/>
          </w:tcPr>
          <w:p>
            <w:pPr>
              <w:rPr>
                <w:lang w:eastAsia="zh-CN"/>
              </w:rPr>
            </w:pPr>
          </w:p>
        </w:tc>
        <w:tc>
          <w:tcPr>
            <w:tcW w:w="756" w:type="dxa"/>
            <w:vMerge w:val="continue"/>
          </w:tcPr>
          <w:p>
            <w:pPr>
              <w:rPr>
                <w:lang w:eastAsia="zh-CN"/>
              </w:rPr>
            </w:pPr>
          </w:p>
        </w:tc>
        <w:tc>
          <w:tcPr>
            <w:tcW w:w="2706" w:type="dxa"/>
          </w:tcPr>
          <w:p>
            <w:pPr>
              <w:pStyle w:val="37"/>
              <w:spacing w:before="69"/>
              <w:ind w:left="102"/>
              <w:rPr>
                <w:sz w:val="24"/>
              </w:rPr>
            </w:pPr>
            <w:r>
              <w:rPr>
                <w:sz w:val="24"/>
              </w:rPr>
              <w:t>投标文件格式</w:t>
            </w:r>
          </w:p>
        </w:tc>
        <w:tc>
          <w:tcPr>
            <w:tcW w:w="4995" w:type="dxa"/>
          </w:tcPr>
          <w:p>
            <w:pPr>
              <w:pStyle w:val="37"/>
              <w:spacing w:before="69"/>
              <w:ind w:left="103"/>
              <w:rPr>
                <w:sz w:val="24"/>
                <w:lang w:eastAsia="zh-CN"/>
              </w:rPr>
            </w:pPr>
            <w:r>
              <w:rPr>
                <w:sz w:val="24"/>
                <w:lang w:eastAsia="zh-CN"/>
              </w:rPr>
              <w:t>符合第七章“投标文件格式”的要求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exact"/>
        </w:trPr>
        <w:tc>
          <w:tcPr>
            <w:tcW w:w="806" w:type="dxa"/>
            <w:vMerge w:val="continue"/>
          </w:tcPr>
          <w:p>
            <w:pPr>
              <w:rPr>
                <w:lang w:eastAsia="zh-CN"/>
              </w:rPr>
            </w:pPr>
          </w:p>
        </w:tc>
        <w:tc>
          <w:tcPr>
            <w:tcW w:w="756" w:type="dxa"/>
            <w:vMerge w:val="continue"/>
          </w:tcPr>
          <w:p>
            <w:pPr>
              <w:rPr>
                <w:lang w:eastAsia="zh-CN"/>
              </w:rPr>
            </w:pPr>
          </w:p>
        </w:tc>
        <w:tc>
          <w:tcPr>
            <w:tcW w:w="2706" w:type="dxa"/>
          </w:tcPr>
          <w:p>
            <w:pPr>
              <w:pStyle w:val="37"/>
              <w:spacing w:before="60"/>
              <w:ind w:left="102"/>
              <w:rPr>
                <w:sz w:val="24"/>
              </w:rPr>
            </w:pPr>
            <w:r>
              <w:rPr>
                <w:sz w:val="24"/>
              </w:rPr>
              <w:t>报价唯一</w:t>
            </w:r>
          </w:p>
        </w:tc>
        <w:tc>
          <w:tcPr>
            <w:tcW w:w="4995" w:type="dxa"/>
          </w:tcPr>
          <w:p>
            <w:pPr>
              <w:pStyle w:val="37"/>
              <w:spacing w:before="60"/>
              <w:ind w:left="103"/>
              <w:rPr>
                <w:sz w:val="24"/>
              </w:rPr>
            </w:pPr>
            <w:r>
              <w:rPr>
                <w:sz w:val="24"/>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exact"/>
        </w:trPr>
        <w:tc>
          <w:tcPr>
            <w:tcW w:w="806" w:type="dxa"/>
            <w:vMerge w:val="restart"/>
          </w:tcPr>
          <w:p>
            <w:pPr>
              <w:pStyle w:val="37"/>
              <w:rPr>
                <w:b/>
                <w:sz w:val="24"/>
              </w:rPr>
            </w:pPr>
          </w:p>
          <w:p>
            <w:pPr>
              <w:pStyle w:val="37"/>
              <w:rPr>
                <w:b/>
                <w:sz w:val="24"/>
              </w:rPr>
            </w:pPr>
          </w:p>
          <w:p>
            <w:pPr>
              <w:pStyle w:val="37"/>
              <w:rPr>
                <w:b/>
                <w:sz w:val="24"/>
              </w:rPr>
            </w:pPr>
          </w:p>
          <w:p>
            <w:pPr>
              <w:pStyle w:val="37"/>
              <w:rPr>
                <w:b/>
                <w:sz w:val="24"/>
              </w:rPr>
            </w:pPr>
          </w:p>
          <w:p>
            <w:pPr>
              <w:pStyle w:val="37"/>
              <w:rPr>
                <w:b/>
                <w:sz w:val="24"/>
              </w:rPr>
            </w:pPr>
          </w:p>
          <w:p>
            <w:pPr>
              <w:pStyle w:val="37"/>
              <w:spacing w:before="2"/>
              <w:rPr>
                <w:b/>
                <w:sz w:val="33"/>
              </w:rPr>
            </w:pPr>
          </w:p>
          <w:p>
            <w:pPr>
              <w:pStyle w:val="37"/>
              <w:ind w:left="154"/>
              <w:rPr>
                <w:rFonts w:ascii="Calibri"/>
                <w:sz w:val="24"/>
              </w:rPr>
            </w:pPr>
            <w:r>
              <w:rPr>
                <w:rFonts w:ascii="Calibri"/>
                <w:sz w:val="24"/>
              </w:rPr>
              <w:t>2.1.2</w:t>
            </w:r>
          </w:p>
        </w:tc>
        <w:tc>
          <w:tcPr>
            <w:tcW w:w="756" w:type="dxa"/>
            <w:vMerge w:val="restart"/>
          </w:tcPr>
          <w:p>
            <w:pPr>
              <w:pStyle w:val="37"/>
              <w:rPr>
                <w:b/>
                <w:sz w:val="24"/>
              </w:rPr>
            </w:pPr>
          </w:p>
          <w:p>
            <w:pPr>
              <w:pStyle w:val="37"/>
              <w:rPr>
                <w:b/>
                <w:sz w:val="24"/>
              </w:rPr>
            </w:pPr>
          </w:p>
          <w:p>
            <w:pPr>
              <w:pStyle w:val="37"/>
              <w:rPr>
                <w:b/>
                <w:sz w:val="24"/>
              </w:rPr>
            </w:pPr>
          </w:p>
          <w:p>
            <w:pPr>
              <w:pStyle w:val="37"/>
              <w:spacing w:before="1" w:line="312" w:lineRule="exact"/>
              <w:ind w:right="102"/>
              <w:jc w:val="both"/>
              <w:rPr>
                <w:sz w:val="24"/>
              </w:rPr>
            </w:pPr>
            <w:r>
              <w:rPr>
                <w:sz w:val="24"/>
              </w:rPr>
              <w:t>资</w:t>
            </w:r>
            <w:r>
              <w:rPr>
                <w:spacing w:val="-60"/>
                <w:sz w:val="24"/>
              </w:rPr>
              <w:t xml:space="preserve"> </w:t>
            </w:r>
            <w:r>
              <w:rPr>
                <w:sz w:val="24"/>
              </w:rPr>
              <w:t>格评</w:t>
            </w:r>
            <w:r>
              <w:rPr>
                <w:spacing w:val="-60"/>
                <w:sz w:val="24"/>
              </w:rPr>
              <w:t xml:space="preserve"> </w:t>
            </w:r>
            <w:r>
              <w:rPr>
                <w:sz w:val="24"/>
              </w:rPr>
              <w:t>审标准</w:t>
            </w:r>
          </w:p>
        </w:tc>
        <w:tc>
          <w:tcPr>
            <w:tcW w:w="2706" w:type="dxa"/>
          </w:tcPr>
          <w:p>
            <w:pPr>
              <w:pStyle w:val="37"/>
              <w:spacing w:before="148"/>
              <w:ind w:left="102"/>
              <w:rPr>
                <w:sz w:val="24"/>
              </w:rPr>
            </w:pPr>
            <w:r>
              <w:rPr>
                <w:sz w:val="24"/>
              </w:rPr>
              <w:t>营业执照</w:t>
            </w:r>
          </w:p>
        </w:tc>
        <w:tc>
          <w:tcPr>
            <w:tcW w:w="4995" w:type="dxa"/>
          </w:tcPr>
          <w:p>
            <w:pPr>
              <w:pStyle w:val="37"/>
              <w:spacing w:before="148"/>
              <w:ind w:left="103"/>
              <w:rPr>
                <w:sz w:val="24"/>
              </w:rPr>
            </w:pPr>
            <w:r>
              <w:rPr>
                <w:sz w:val="24"/>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806" w:type="dxa"/>
            <w:vMerge w:val="continue"/>
          </w:tcPr>
          <w:p/>
        </w:tc>
        <w:tc>
          <w:tcPr>
            <w:tcW w:w="756" w:type="dxa"/>
            <w:vMerge w:val="continue"/>
          </w:tcPr>
          <w:p/>
        </w:tc>
        <w:tc>
          <w:tcPr>
            <w:tcW w:w="2706" w:type="dxa"/>
          </w:tcPr>
          <w:p>
            <w:pPr>
              <w:pStyle w:val="37"/>
              <w:spacing w:before="7"/>
              <w:rPr>
                <w:b/>
                <w:sz w:val="16"/>
              </w:rPr>
            </w:pPr>
          </w:p>
          <w:p>
            <w:pPr>
              <w:pStyle w:val="37"/>
              <w:ind w:left="102"/>
              <w:rPr>
                <w:sz w:val="24"/>
              </w:rPr>
            </w:pPr>
            <w:r>
              <w:rPr>
                <w:sz w:val="24"/>
              </w:rPr>
              <w:t>资质等级</w:t>
            </w:r>
          </w:p>
        </w:tc>
        <w:tc>
          <w:tcPr>
            <w:tcW w:w="4995" w:type="dxa"/>
          </w:tcPr>
          <w:p>
            <w:pPr>
              <w:pStyle w:val="37"/>
              <w:spacing w:before="217"/>
              <w:ind w:left="103"/>
              <w:rPr>
                <w:sz w:val="24"/>
                <w:lang w:eastAsia="zh-CN"/>
              </w:rPr>
            </w:pPr>
            <w:r>
              <w:rPr>
                <w:sz w:val="24"/>
                <w:lang w:eastAsia="zh-CN"/>
              </w:rPr>
              <w:t>符合第二章</w:t>
            </w:r>
            <w:r>
              <w:rPr>
                <w:rFonts w:ascii="Calibri" w:hAnsi="Calibri" w:eastAsia="Calibri"/>
                <w:sz w:val="24"/>
                <w:lang w:eastAsia="zh-CN"/>
              </w:rPr>
              <w:t>“</w:t>
            </w:r>
            <w:r>
              <w:rPr>
                <w:sz w:val="24"/>
                <w:lang w:eastAsia="zh-CN"/>
              </w:rPr>
              <w:t>投标人须知</w:t>
            </w:r>
            <w:r>
              <w:rPr>
                <w:rFonts w:ascii="Calibri" w:hAnsi="Calibri" w:eastAsia="Calibri"/>
                <w:sz w:val="24"/>
                <w:lang w:eastAsia="zh-CN"/>
              </w:rPr>
              <w:t>”</w:t>
            </w:r>
            <w:r>
              <w:rPr>
                <w:sz w:val="24"/>
                <w:lang w:eastAsia="zh-CN"/>
              </w:rPr>
              <w:t>第</w:t>
            </w:r>
            <w:r>
              <w:rPr>
                <w:spacing w:val="-59"/>
                <w:sz w:val="24"/>
                <w:lang w:eastAsia="zh-CN"/>
              </w:rPr>
              <w:t xml:space="preserve"> </w:t>
            </w:r>
            <w:r>
              <w:rPr>
                <w:rFonts w:ascii="Calibri" w:hAnsi="Calibri" w:eastAsia="Calibri"/>
                <w:sz w:val="24"/>
                <w:lang w:eastAsia="zh-CN"/>
              </w:rPr>
              <w:t xml:space="preserve">1.4.1 </w:t>
            </w:r>
            <w:r>
              <w:rPr>
                <w:sz w:val="24"/>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806" w:type="dxa"/>
            <w:vMerge w:val="continue"/>
          </w:tcPr>
          <w:p>
            <w:pPr>
              <w:rPr>
                <w:lang w:eastAsia="zh-CN"/>
              </w:rPr>
            </w:pPr>
          </w:p>
        </w:tc>
        <w:tc>
          <w:tcPr>
            <w:tcW w:w="756" w:type="dxa"/>
            <w:vMerge w:val="continue"/>
          </w:tcPr>
          <w:p>
            <w:pPr>
              <w:rPr>
                <w:lang w:eastAsia="zh-CN"/>
              </w:rPr>
            </w:pPr>
          </w:p>
        </w:tc>
        <w:tc>
          <w:tcPr>
            <w:tcW w:w="2706" w:type="dxa"/>
          </w:tcPr>
          <w:p>
            <w:pPr>
              <w:pStyle w:val="37"/>
              <w:spacing w:before="9"/>
              <w:rPr>
                <w:b/>
                <w:sz w:val="16"/>
                <w:lang w:eastAsia="zh-CN"/>
              </w:rPr>
            </w:pPr>
          </w:p>
          <w:p>
            <w:pPr>
              <w:pStyle w:val="37"/>
              <w:ind w:left="102"/>
              <w:rPr>
                <w:sz w:val="24"/>
              </w:rPr>
            </w:pPr>
            <w:r>
              <w:rPr>
                <w:sz w:val="24"/>
              </w:rPr>
              <w:t>项目总监资格</w:t>
            </w:r>
          </w:p>
        </w:tc>
        <w:tc>
          <w:tcPr>
            <w:tcW w:w="4995" w:type="dxa"/>
          </w:tcPr>
          <w:p>
            <w:pPr>
              <w:pStyle w:val="37"/>
              <w:spacing w:before="173"/>
              <w:ind w:left="103"/>
              <w:rPr>
                <w:sz w:val="24"/>
                <w:lang w:eastAsia="zh-CN"/>
              </w:rPr>
            </w:pPr>
            <w:r>
              <w:rPr>
                <w:sz w:val="24"/>
                <w:lang w:eastAsia="zh-CN"/>
              </w:rPr>
              <w:t>符合第二章</w:t>
            </w:r>
            <w:r>
              <w:rPr>
                <w:rFonts w:ascii="Calibri" w:hAnsi="Calibri" w:eastAsia="Calibri"/>
                <w:sz w:val="24"/>
                <w:lang w:eastAsia="zh-CN"/>
              </w:rPr>
              <w:t>“</w:t>
            </w:r>
            <w:r>
              <w:rPr>
                <w:sz w:val="24"/>
                <w:lang w:eastAsia="zh-CN"/>
              </w:rPr>
              <w:t>投标人须知</w:t>
            </w:r>
            <w:r>
              <w:rPr>
                <w:rFonts w:ascii="Calibri" w:hAnsi="Calibri" w:eastAsia="Calibri"/>
                <w:sz w:val="24"/>
                <w:lang w:eastAsia="zh-CN"/>
              </w:rPr>
              <w:t>”</w:t>
            </w:r>
            <w:r>
              <w:rPr>
                <w:sz w:val="24"/>
                <w:lang w:eastAsia="zh-CN"/>
              </w:rPr>
              <w:t>第</w:t>
            </w:r>
            <w:r>
              <w:rPr>
                <w:spacing w:val="-59"/>
                <w:sz w:val="24"/>
                <w:lang w:eastAsia="zh-CN"/>
              </w:rPr>
              <w:t xml:space="preserve"> </w:t>
            </w:r>
            <w:r>
              <w:rPr>
                <w:rFonts w:ascii="Calibri" w:hAnsi="Calibri" w:eastAsia="Calibri"/>
                <w:sz w:val="24"/>
                <w:lang w:eastAsia="zh-CN"/>
              </w:rPr>
              <w:t xml:space="preserve">1.4.1 </w:t>
            </w:r>
            <w:r>
              <w:rPr>
                <w:sz w:val="24"/>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806" w:type="dxa"/>
            <w:vMerge w:val="continue"/>
          </w:tcPr>
          <w:p>
            <w:pPr>
              <w:rPr>
                <w:lang w:eastAsia="zh-CN"/>
              </w:rPr>
            </w:pPr>
          </w:p>
        </w:tc>
        <w:tc>
          <w:tcPr>
            <w:tcW w:w="756" w:type="dxa"/>
            <w:vMerge w:val="continue"/>
          </w:tcPr>
          <w:p>
            <w:pPr>
              <w:rPr>
                <w:lang w:eastAsia="zh-CN"/>
              </w:rPr>
            </w:pPr>
          </w:p>
        </w:tc>
        <w:tc>
          <w:tcPr>
            <w:tcW w:w="2706" w:type="dxa"/>
          </w:tcPr>
          <w:p>
            <w:pPr>
              <w:pStyle w:val="37"/>
              <w:spacing w:before="7"/>
              <w:rPr>
                <w:b/>
                <w:sz w:val="16"/>
                <w:lang w:eastAsia="zh-CN"/>
              </w:rPr>
            </w:pPr>
          </w:p>
          <w:p>
            <w:pPr>
              <w:pStyle w:val="37"/>
              <w:ind w:left="102"/>
              <w:rPr>
                <w:sz w:val="24"/>
              </w:rPr>
            </w:pPr>
            <w:r>
              <w:rPr>
                <w:sz w:val="24"/>
              </w:rPr>
              <w:t>其他要求</w:t>
            </w:r>
          </w:p>
        </w:tc>
        <w:tc>
          <w:tcPr>
            <w:tcW w:w="4995" w:type="dxa"/>
          </w:tcPr>
          <w:p>
            <w:pPr>
              <w:pStyle w:val="37"/>
              <w:spacing w:before="217"/>
              <w:ind w:left="103"/>
              <w:rPr>
                <w:sz w:val="24"/>
                <w:lang w:eastAsia="zh-CN"/>
              </w:rPr>
            </w:pPr>
            <w:r>
              <w:rPr>
                <w:sz w:val="24"/>
                <w:lang w:eastAsia="zh-CN"/>
              </w:rPr>
              <w:t>符合第二章</w:t>
            </w:r>
            <w:r>
              <w:rPr>
                <w:rFonts w:ascii="Calibri" w:hAnsi="Calibri" w:eastAsia="Calibri"/>
                <w:sz w:val="24"/>
                <w:lang w:eastAsia="zh-CN"/>
              </w:rPr>
              <w:t>“</w:t>
            </w:r>
            <w:r>
              <w:rPr>
                <w:sz w:val="24"/>
                <w:lang w:eastAsia="zh-CN"/>
              </w:rPr>
              <w:t>投标人须知</w:t>
            </w:r>
            <w:r>
              <w:rPr>
                <w:rFonts w:ascii="Calibri" w:hAnsi="Calibri" w:eastAsia="Calibri"/>
                <w:sz w:val="24"/>
                <w:lang w:eastAsia="zh-CN"/>
              </w:rPr>
              <w:t>”</w:t>
            </w:r>
            <w:r>
              <w:rPr>
                <w:sz w:val="24"/>
                <w:lang w:eastAsia="zh-CN"/>
              </w:rPr>
              <w:t>第</w:t>
            </w:r>
            <w:r>
              <w:rPr>
                <w:spacing w:val="-59"/>
                <w:sz w:val="24"/>
                <w:lang w:eastAsia="zh-CN"/>
              </w:rPr>
              <w:t xml:space="preserve"> </w:t>
            </w:r>
            <w:r>
              <w:rPr>
                <w:rFonts w:ascii="Calibri" w:hAnsi="Calibri" w:eastAsia="Calibri"/>
                <w:sz w:val="24"/>
                <w:lang w:eastAsia="zh-CN"/>
              </w:rPr>
              <w:t xml:space="preserve">1.4.1 </w:t>
            </w:r>
            <w:r>
              <w:rPr>
                <w:sz w:val="24"/>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trPr>
        <w:tc>
          <w:tcPr>
            <w:tcW w:w="806" w:type="dxa"/>
            <w:vMerge w:val="restart"/>
          </w:tcPr>
          <w:p>
            <w:pPr>
              <w:pStyle w:val="37"/>
              <w:rPr>
                <w:b/>
                <w:sz w:val="24"/>
                <w:lang w:eastAsia="zh-CN"/>
              </w:rPr>
            </w:pPr>
          </w:p>
          <w:p>
            <w:pPr>
              <w:pStyle w:val="37"/>
              <w:rPr>
                <w:b/>
                <w:sz w:val="24"/>
                <w:lang w:eastAsia="zh-CN"/>
              </w:rPr>
            </w:pPr>
          </w:p>
          <w:p>
            <w:pPr>
              <w:pStyle w:val="37"/>
              <w:rPr>
                <w:b/>
                <w:sz w:val="24"/>
                <w:lang w:eastAsia="zh-CN"/>
              </w:rPr>
            </w:pPr>
          </w:p>
          <w:p>
            <w:pPr>
              <w:pStyle w:val="37"/>
              <w:rPr>
                <w:b/>
                <w:sz w:val="24"/>
                <w:lang w:eastAsia="zh-CN"/>
              </w:rPr>
            </w:pPr>
          </w:p>
          <w:p>
            <w:pPr>
              <w:pStyle w:val="37"/>
              <w:spacing w:before="206"/>
              <w:ind w:left="154"/>
              <w:rPr>
                <w:rFonts w:ascii="Calibri"/>
                <w:sz w:val="24"/>
              </w:rPr>
            </w:pPr>
            <w:r>
              <w:rPr>
                <w:rFonts w:ascii="Calibri"/>
                <w:sz w:val="24"/>
              </w:rPr>
              <w:t>2.1.3</w:t>
            </w:r>
          </w:p>
        </w:tc>
        <w:tc>
          <w:tcPr>
            <w:tcW w:w="756" w:type="dxa"/>
            <w:vMerge w:val="restart"/>
          </w:tcPr>
          <w:p>
            <w:pPr>
              <w:pStyle w:val="37"/>
              <w:rPr>
                <w:b/>
                <w:color w:val="auto"/>
                <w:sz w:val="24"/>
              </w:rPr>
            </w:pPr>
          </w:p>
          <w:p>
            <w:pPr>
              <w:pStyle w:val="37"/>
              <w:rPr>
                <w:b/>
                <w:color w:val="auto"/>
                <w:sz w:val="24"/>
              </w:rPr>
            </w:pPr>
          </w:p>
          <w:p>
            <w:pPr>
              <w:pStyle w:val="37"/>
              <w:spacing w:before="193" w:line="312" w:lineRule="exact"/>
              <w:ind w:left="102" w:right="102"/>
              <w:jc w:val="both"/>
              <w:rPr>
                <w:color w:val="auto"/>
                <w:sz w:val="24"/>
              </w:rPr>
            </w:pPr>
            <w:r>
              <w:rPr>
                <w:color w:val="auto"/>
                <w:sz w:val="24"/>
              </w:rPr>
              <w:t>响 应性 评审 标准</w:t>
            </w:r>
          </w:p>
        </w:tc>
        <w:tc>
          <w:tcPr>
            <w:tcW w:w="2706" w:type="dxa"/>
          </w:tcPr>
          <w:p>
            <w:pPr>
              <w:pStyle w:val="37"/>
              <w:spacing w:before="131"/>
              <w:ind w:left="102"/>
              <w:rPr>
                <w:color w:val="auto"/>
                <w:sz w:val="24"/>
                <w:lang w:eastAsia="zh-CN"/>
              </w:rPr>
            </w:pPr>
            <w:r>
              <w:rPr>
                <w:rFonts w:hint="eastAsia"/>
                <w:color w:val="auto"/>
                <w:sz w:val="24"/>
                <w:lang w:val="en-US" w:eastAsia="zh-CN"/>
              </w:rPr>
              <w:t>监理</w:t>
            </w:r>
            <w:r>
              <w:rPr>
                <w:rFonts w:hint="eastAsia"/>
                <w:color w:val="auto"/>
                <w:sz w:val="24"/>
                <w:lang w:eastAsia="zh-CN"/>
              </w:rPr>
              <w:t>服务期</w:t>
            </w:r>
          </w:p>
        </w:tc>
        <w:tc>
          <w:tcPr>
            <w:tcW w:w="4995" w:type="dxa"/>
          </w:tcPr>
          <w:p>
            <w:pPr>
              <w:pStyle w:val="37"/>
              <w:spacing w:before="131"/>
              <w:rPr>
                <w:sz w:val="24"/>
                <w:lang w:eastAsia="zh-CN"/>
              </w:rPr>
            </w:pPr>
            <w:r>
              <w:rPr>
                <w:sz w:val="24"/>
                <w:lang w:eastAsia="zh-CN"/>
              </w:rPr>
              <w:t>符合第二章“投标人须知”第 1.3.2</w:t>
            </w:r>
            <w:r>
              <w:rPr>
                <w:spacing w:val="-60"/>
                <w:sz w:val="24"/>
                <w:lang w:eastAsia="zh-CN"/>
              </w:rPr>
              <w:t xml:space="preserve"> </w:t>
            </w:r>
            <w:r>
              <w:rPr>
                <w:sz w:val="24"/>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exact"/>
        </w:trPr>
        <w:tc>
          <w:tcPr>
            <w:tcW w:w="806" w:type="dxa"/>
            <w:vMerge w:val="continue"/>
          </w:tcPr>
          <w:p>
            <w:pPr>
              <w:rPr>
                <w:lang w:eastAsia="zh-CN"/>
              </w:rPr>
            </w:pPr>
          </w:p>
        </w:tc>
        <w:tc>
          <w:tcPr>
            <w:tcW w:w="756" w:type="dxa"/>
            <w:vMerge w:val="continue"/>
          </w:tcPr>
          <w:p>
            <w:pPr>
              <w:rPr>
                <w:lang w:eastAsia="zh-CN"/>
              </w:rPr>
            </w:pPr>
          </w:p>
        </w:tc>
        <w:tc>
          <w:tcPr>
            <w:tcW w:w="2706" w:type="dxa"/>
          </w:tcPr>
          <w:p>
            <w:pPr>
              <w:pStyle w:val="37"/>
              <w:spacing w:before="126"/>
              <w:ind w:left="102"/>
              <w:rPr>
                <w:sz w:val="24"/>
                <w:lang w:eastAsia="zh-CN"/>
              </w:rPr>
            </w:pPr>
            <w:r>
              <w:rPr>
                <w:rFonts w:hint="eastAsia"/>
                <w:sz w:val="24"/>
                <w:lang w:eastAsia="zh-CN"/>
              </w:rPr>
              <w:t>质量要求</w:t>
            </w:r>
          </w:p>
        </w:tc>
        <w:tc>
          <w:tcPr>
            <w:tcW w:w="4995" w:type="dxa"/>
          </w:tcPr>
          <w:p>
            <w:pPr>
              <w:pStyle w:val="37"/>
              <w:spacing w:before="126"/>
              <w:ind w:left="103"/>
              <w:rPr>
                <w:sz w:val="24"/>
                <w:lang w:eastAsia="zh-CN"/>
              </w:rPr>
            </w:pPr>
            <w:r>
              <w:rPr>
                <w:sz w:val="24"/>
                <w:lang w:eastAsia="zh-CN"/>
              </w:rPr>
              <w:t>符合第二章“投标人须知”第 1.3.3</w:t>
            </w:r>
            <w:r>
              <w:rPr>
                <w:spacing w:val="-60"/>
                <w:sz w:val="24"/>
                <w:lang w:eastAsia="zh-CN"/>
              </w:rPr>
              <w:t xml:space="preserve"> </w:t>
            </w:r>
            <w:r>
              <w:rPr>
                <w:sz w:val="24"/>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exact"/>
        </w:trPr>
        <w:tc>
          <w:tcPr>
            <w:tcW w:w="806" w:type="dxa"/>
            <w:vMerge w:val="continue"/>
          </w:tcPr>
          <w:p>
            <w:pPr>
              <w:rPr>
                <w:lang w:eastAsia="zh-CN"/>
              </w:rPr>
            </w:pPr>
          </w:p>
        </w:tc>
        <w:tc>
          <w:tcPr>
            <w:tcW w:w="756" w:type="dxa"/>
            <w:vMerge w:val="continue"/>
          </w:tcPr>
          <w:p>
            <w:pPr>
              <w:rPr>
                <w:lang w:eastAsia="zh-CN"/>
              </w:rPr>
            </w:pPr>
          </w:p>
        </w:tc>
        <w:tc>
          <w:tcPr>
            <w:tcW w:w="2706" w:type="dxa"/>
          </w:tcPr>
          <w:p>
            <w:pPr>
              <w:pStyle w:val="37"/>
              <w:spacing w:before="130"/>
              <w:ind w:left="102"/>
              <w:rPr>
                <w:sz w:val="24"/>
              </w:rPr>
            </w:pPr>
            <w:r>
              <w:rPr>
                <w:sz w:val="24"/>
              </w:rPr>
              <w:t>投标有效期</w:t>
            </w:r>
          </w:p>
        </w:tc>
        <w:tc>
          <w:tcPr>
            <w:tcW w:w="4995" w:type="dxa"/>
          </w:tcPr>
          <w:p>
            <w:pPr>
              <w:pStyle w:val="37"/>
              <w:spacing w:before="130"/>
              <w:ind w:left="103"/>
              <w:rPr>
                <w:sz w:val="24"/>
                <w:lang w:eastAsia="zh-CN"/>
              </w:rPr>
            </w:pPr>
            <w:r>
              <w:rPr>
                <w:sz w:val="24"/>
                <w:lang w:eastAsia="zh-CN"/>
              </w:rPr>
              <w:t>符合第二章“投标人须知”第</w:t>
            </w:r>
            <w:r>
              <w:rPr>
                <w:spacing w:val="-60"/>
                <w:sz w:val="24"/>
                <w:lang w:eastAsia="zh-CN"/>
              </w:rPr>
              <w:t xml:space="preserve"> </w:t>
            </w:r>
            <w:r>
              <w:rPr>
                <w:sz w:val="24"/>
                <w:lang w:eastAsia="zh-CN"/>
              </w:rPr>
              <w:t>3.3.1</w:t>
            </w:r>
            <w:r>
              <w:rPr>
                <w:spacing w:val="-60"/>
                <w:sz w:val="24"/>
                <w:lang w:eastAsia="zh-CN"/>
              </w:rPr>
              <w:t xml:space="preserve"> </w:t>
            </w:r>
            <w:r>
              <w:rPr>
                <w:sz w:val="24"/>
                <w:lang w:eastAsia="zh-CN"/>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exact"/>
        </w:trPr>
        <w:tc>
          <w:tcPr>
            <w:tcW w:w="806" w:type="dxa"/>
            <w:vMerge w:val="continue"/>
          </w:tcPr>
          <w:p>
            <w:pPr>
              <w:rPr>
                <w:lang w:eastAsia="zh-CN"/>
              </w:rPr>
            </w:pPr>
          </w:p>
        </w:tc>
        <w:tc>
          <w:tcPr>
            <w:tcW w:w="756" w:type="dxa"/>
            <w:vMerge w:val="continue"/>
          </w:tcPr>
          <w:p>
            <w:pPr>
              <w:rPr>
                <w:lang w:eastAsia="zh-CN"/>
              </w:rPr>
            </w:pPr>
          </w:p>
        </w:tc>
        <w:tc>
          <w:tcPr>
            <w:tcW w:w="2706" w:type="dxa"/>
          </w:tcPr>
          <w:p>
            <w:pPr>
              <w:pStyle w:val="37"/>
              <w:spacing w:before="134"/>
              <w:ind w:left="102"/>
              <w:rPr>
                <w:sz w:val="24"/>
              </w:rPr>
            </w:pPr>
            <w:r>
              <w:rPr>
                <w:sz w:val="24"/>
              </w:rPr>
              <w:t>投标保证金</w:t>
            </w:r>
          </w:p>
        </w:tc>
        <w:tc>
          <w:tcPr>
            <w:tcW w:w="4995" w:type="dxa"/>
          </w:tcPr>
          <w:p>
            <w:pPr>
              <w:pStyle w:val="37"/>
              <w:spacing w:before="134"/>
              <w:ind w:left="103"/>
              <w:rPr>
                <w:sz w:val="24"/>
                <w:lang w:eastAsia="zh-CN"/>
              </w:rPr>
            </w:pPr>
            <w:r>
              <w:rPr>
                <w:sz w:val="24"/>
                <w:lang w:eastAsia="zh-CN"/>
              </w:rPr>
              <w:t>符合第二章“投标人须知”第 3.4.1</w:t>
            </w:r>
            <w:r>
              <w:rPr>
                <w:spacing w:val="-60"/>
                <w:sz w:val="24"/>
                <w:lang w:eastAsia="zh-CN"/>
              </w:rPr>
              <w:t xml:space="preserve"> </w:t>
            </w:r>
            <w:r>
              <w:rPr>
                <w:sz w:val="24"/>
                <w:lang w:eastAsia="zh-CN"/>
              </w:rPr>
              <w:t>项规定</w:t>
            </w:r>
          </w:p>
        </w:tc>
      </w:tr>
    </w:tbl>
    <w:p>
      <w:pPr>
        <w:pStyle w:val="11"/>
        <w:rPr>
          <w:b/>
          <w:sz w:val="20"/>
          <w:lang w:eastAsia="zh-CN"/>
        </w:rPr>
      </w:pPr>
    </w:p>
    <w:p>
      <w:pPr>
        <w:pStyle w:val="11"/>
        <w:spacing w:before="9"/>
        <w:rPr>
          <w:b/>
          <w:sz w:val="27"/>
          <w:lang w:eastAsia="zh-CN"/>
        </w:rPr>
      </w:pPr>
    </w:p>
    <w:tbl>
      <w:tblPr>
        <w:tblStyle w:val="35"/>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2"/>
        <w:gridCol w:w="2680"/>
        <w:gridCol w:w="5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rPr>
        <w:tc>
          <w:tcPr>
            <w:tcW w:w="1072" w:type="dxa"/>
          </w:tcPr>
          <w:p>
            <w:pPr>
              <w:pStyle w:val="37"/>
              <w:spacing w:before="16"/>
              <w:ind w:left="171"/>
              <w:rPr>
                <w:sz w:val="24"/>
              </w:rPr>
            </w:pPr>
            <w:r>
              <w:rPr>
                <w:sz w:val="24"/>
              </w:rPr>
              <w:t>条款号</w:t>
            </w:r>
          </w:p>
        </w:tc>
        <w:tc>
          <w:tcPr>
            <w:tcW w:w="2680" w:type="dxa"/>
          </w:tcPr>
          <w:p>
            <w:pPr>
              <w:pStyle w:val="37"/>
              <w:spacing w:before="16"/>
              <w:ind w:left="856"/>
              <w:rPr>
                <w:sz w:val="24"/>
              </w:rPr>
            </w:pPr>
            <w:r>
              <w:rPr>
                <w:sz w:val="24"/>
              </w:rPr>
              <w:t>条款内容</w:t>
            </w:r>
          </w:p>
        </w:tc>
        <w:tc>
          <w:tcPr>
            <w:tcW w:w="5817" w:type="dxa"/>
          </w:tcPr>
          <w:p>
            <w:pPr>
              <w:pStyle w:val="37"/>
              <w:spacing w:before="16"/>
              <w:ind w:left="2404" w:right="2403"/>
              <w:jc w:val="center"/>
              <w:rPr>
                <w:sz w:val="24"/>
              </w:rPr>
            </w:pPr>
            <w:r>
              <w:rPr>
                <w:sz w:val="24"/>
              </w:rPr>
              <w:t>编列内容</w:t>
            </w:r>
          </w:p>
        </w:tc>
      </w:tr>
    </w:tbl>
    <w:p>
      <w:pPr>
        <w:jc w:val="center"/>
        <w:rPr>
          <w:sz w:val="24"/>
        </w:rPr>
        <w:sectPr>
          <w:footerReference r:id="rId7" w:type="default"/>
          <w:pgSz w:w="11910" w:h="16840"/>
          <w:pgMar w:top="1140" w:right="980" w:bottom="1060" w:left="1120" w:header="882" w:footer="865" w:gutter="0"/>
          <w:cols w:space="720" w:num="1"/>
        </w:sectPr>
      </w:pPr>
    </w:p>
    <w:p>
      <w:pPr>
        <w:pStyle w:val="11"/>
        <w:spacing w:before="11"/>
        <w:rPr>
          <w:b/>
          <w:sz w:val="6"/>
        </w:rPr>
      </w:pPr>
    </w:p>
    <w:tbl>
      <w:tblPr>
        <w:tblStyle w:val="3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10"/>
        <w:gridCol w:w="1276"/>
        <w:gridCol w:w="382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rPr>
            </w:pPr>
            <w:r>
              <w:rPr>
                <w:rFonts w:hint="eastAsia" w:ascii="宋体" w:hAnsi="宋体"/>
              </w:rPr>
              <w:t>2.2.1</w:t>
            </w: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rPr>
            </w:pPr>
            <w:r>
              <w:rPr>
                <w:rFonts w:hint="eastAsia" w:ascii="宋体" w:hAnsi="宋体"/>
              </w:rPr>
              <w:t>分值构成</w:t>
            </w:r>
          </w:p>
          <w:p>
            <w:pPr>
              <w:spacing w:line="360" w:lineRule="auto"/>
              <w:jc w:val="center"/>
              <w:rPr>
                <w:rFonts w:ascii="宋体" w:hAnsi="宋体"/>
              </w:rPr>
            </w:pPr>
            <w:r>
              <w:rPr>
                <w:rFonts w:hint="eastAsia" w:ascii="宋体" w:hAnsi="宋体"/>
              </w:rPr>
              <w:t>(总分100分）</w:t>
            </w:r>
          </w:p>
        </w:tc>
        <w:tc>
          <w:tcPr>
            <w:tcW w:w="6378"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olor w:val="auto"/>
              </w:rPr>
            </w:pPr>
            <w:r>
              <w:rPr>
                <w:rFonts w:hint="eastAsia" w:ascii="宋体" w:hAnsi="宋体"/>
                <w:color w:val="auto"/>
              </w:rPr>
              <w:t>投标报价：</w:t>
            </w:r>
            <w:r>
              <w:rPr>
                <w:rFonts w:hint="eastAsia"/>
                <w:color w:val="auto"/>
                <w:lang w:val="en-US" w:eastAsia="zh-CN"/>
              </w:rPr>
              <w:t>3</w:t>
            </w:r>
            <w:r>
              <w:rPr>
                <w:rFonts w:hint="eastAsia" w:ascii="宋体" w:hAnsi="宋体"/>
                <w:color w:val="auto"/>
              </w:rPr>
              <w:t>0分</w:t>
            </w:r>
          </w:p>
          <w:p>
            <w:pPr>
              <w:spacing w:line="360" w:lineRule="auto"/>
              <w:rPr>
                <w:rFonts w:ascii="宋体" w:hAnsi="宋体"/>
                <w:color w:val="auto"/>
              </w:rPr>
            </w:pPr>
            <w:r>
              <w:rPr>
                <w:rFonts w:hint="eastAsia" w:ascii="宋体" w:hAnsi="宋体"/>
                <w:color w:val="auto"/>
              </w:rPr>
              <w:t>企业综合实力：</w:t>
            </w:r>
            <w:r>
              <w:rPr>
                <w:rFonts w:hint="eastAsia"/>
                <w:color w:val="auto"/>
                <w:lang w:val="en-US" w:eastAsia="zh-CN"/>
              </w:rPr>
              <w:t>2</w:t>
            </w:r>
            <w:r>
              <w:rPr>
                <w:rFonts w:hint="eastAsia" w:ascii="宋体" w:hAnsi="宋体"/>
                <w:color w:val="auto"/>
              </w:rPr>
              <w:t>0分</w:t>
            </w:r>
          </w:p>
          <w:p>
            <w:pPr>
              <w:spacing w:line="360" w:lineRule="auto"/>
              <w:rPr>
                <w:rFonts w:ascii="宋体" w:hAnsi="宋体"/>
              </w:rPr>
            </w:pPr>
            <w:r>
              <w:rPr>
                <w:rFonts w:hint="eastAsia" w:ascii="宋体" w:hAnsi="宋体"/>
                <w:color w:val="auto"/>
              </w:rPr>
              <w:t>监理大纲：50分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526" w:type="dxa"/>
            <w:gridSpan w:val="2"/>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rPr>
            </w:pPr>
            <w:r>
              <w:rPr>
                <w:rFonts w:hint="eastAsia" w:ascii="宋体" w:hAnsi="宋体"/>
              </w:rPr>
              <w:t>2.2.2</w:t>
            </w:r>
          </w:p>
          <w:p>
            <w:pPr>
              <w:spacing w:line="360" w:lineRule="auto"/>
              <w:jc w:val="center"/>
              <w:rPr>
                <w:rFonts w:ascii="宋体" w:hAnsi="宋体"/>
              </w:rPr>
            </w:pPr>
            <w:r>
              <w:rPr>
                <w:rFonts w:hint="eastAsia"/>
              </w:rPr>
              <w:t>（1）</w:t>
            </w: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ind w:firstLine="110" w:firstLineChars="50"/>
              <w:jc w:val="center"/>
              <w:rPr>
                <w:rFonts w:cs="Times New Roman"/>
                <w:kern w:val="2"/>
                <w:sz w:val="21"/>
                <w:szCs w:val="21"/>
              </w:rPr>
            </w:pPr>
            <w:r>
              <w:rPr>
                <w:rFonts w:hint="eastAsia" w:ascii="宋体" w:hAnsi="宋体"/>
                <w:szCs w:val="21"/>
              </w:rPr>
              <w:t>评标基准价计算方法</w:t>
            </w:r>
          </w:p>
        </w:tc>
        <w:tc>
          <w:tcPr>
            <w:tcW w:w="6378"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b/>
              </w:rPr>
            </w:pPr>
            <w:r>
              <w:rPr>
                <w:rFonts w:hint="eastAsia" w:ascii="宋体" w:hAnsi="宋体"/>
                <w:b/>
              </w:rPr>
              <w:t>投标人的投标报价不得高于招标控制价，否则按无效标处理。</w:t>
            </w:r>
          </w:p>
          <w:p>
            <w:pPr>
              <w:spacing w:line="360" w:lineRule="auto"/>
              <w:rPr>
                <w:rFonts w:cs="Times New Roman"/>
                <w:kern w:val="2"/>
                <w:sz w:val="21"/>
                <w:szCs w:val="21"/>
              </w:rPr>
            </w:pPr>
            <w:r>
              <w:rPr>
                <w:rFonts w:hint="eastAsia" w:ascii="宋体" w:hAnsi="宋体"/>
                <w:szCs w:val="21"/>
              </w:rPr>
              <w:t>评标基准价=招标控制价100%~95%(含100%、95%，不在此范围内的投标报价不参与评标基准价的计算)内所有有效投标人投标报价算术平均值的50%+招标控制价的50%。若所有投标报价均不在招标控制价的100%~95%时，评标基准价=招标控制价×9</w:t>
            </w:r>
            <w:r>
              <w:rPr>
                <w:rFonts w:hint="eastAsia" w:ascii="宋体" w:hAnsi="宋体"/>
                <w:szCs w:val="21"/>
                <w:lang w:val="en-US" w:eastAsia="zh-CN"/>
              </w:rPr>
              <w:t>7.5</w:t>
            </w:r>
            <w:r>
              <w:rPr>
                <w:rFonts w:hint="eastAsia" w:ascii="宋体" w:hAnsi="宋体"/>
                <w:szCs w:val="21"/>
              </w:rPr>
              <w:t>%。（有效投标人指通过初步评审的投标人）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526" w:type="dxa"/>
            <w:gridSpan w:val="2"/>
            <w:vMerge w:val="continue"/>
            <w:tcBorders>
              <w:left w:val="single" w:color="auto" w:sz="4" w:space="0"/>
              <w:right w:val="single" w:color="auto" w:sz="4" w:space="0"/>
            </w:tcBorders>
            <w:noWrap w:val="0"/>
            <w:vAlign w:val="center"/>
          </w:tcPr>
          <w:p>
            <w:pPr>
              <w:spacing w:line="360" w:lineRule="auto"/>
              <w:jc w:val="center"/>
              <w:rPr>
                <w:rFonts w:hint="eastAsia"/>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ind w:firstLine="110" w:firstLineChars="50"/>
              <w:jc w:val="center"/>
              <w:rPr>
                <w:rFonts w:ascii="宋体" w:hAnsi="宋体"/>
                <w:szCs w:val="21"/>
                <w:shd w:val="clear" w:color="auto" w:fill="FFFFFF"/>
              </w:rPr>
            </w:pPr>
            <w:r>
              <w:rPr>
                <w:rFonts w:hint="eastAsia" w:ascii="宋体" w:hAnsi="宋体"/>
                <w:szCs w:val="21"/>
                <w:shd w:val="clear" w:color="auto" w:fill="FFFFFF"/>
              </w:rPr>
              <w:t>投标报价</w:t>
            </w:r>
          </w:p>
          <w:p>
            <w:pPr>
              <w:spacing w:line="360" w:lineRule="auto"/>
              <w:ind w:firstLine="110" w:firstLineChars="50"/>
              <w:jc w:val="center"/>
              <w:rPr>
                <w:rFonts w:hint="eastAsia" w:ascii="宋体" w:hAnsi="宋体" w:eastAsia="宋体" w:cs="Times New Roman"/>
                <w:kern w:val="2"/>
                <w:sz w:val="21"/>
                <w:szCs w:val="21"/>
                <w:shd w:val="clear" w:color="auto" w:fill="FFFFFF"/>
                <w:lang w:val="en-US" w:eastAsia="zh-CN" w:bidi="ar-SA"/>
              </w:rPr>
            </w:pPr>
            <w:r>
              <w:rPr>
                <w:rFonts w:hint="eastAsia" w:ascii="宋体" w:hAnsi="宋体"/>
                <w:szCs w:val="21"/>
                <w:shd w:val="clear" w:color="auto" w:fill="FFFFFF"/>
              </w:rPr>
              <w:t>（</w:t>
            </w:r>
            <w:r>
              <w:rPr>
                <w:rFonts w:hint="eastAsia"/>
                <w:szCs w:val="21"/>
                <w:shd w:val="clear" w:color="auto" w:fill="FFFFFF"/>
                <w:lang w:val="en-US" w:eastAsia="zh-CN"/>
              </w:rPr>
              <w:t>3</w:t>
            </w:r>
            <w:r>
              <w:rPr>
                <w:rFonts w:hint="eastAsia" w:ascii="宋体" w:hAnsi="宋体"/>
                <w:szCs w:val="21"/>
                <w:shd w:val="clear" w:color="auto" w:fill="FFFFFF"/>
              </w:rPr>
              <w:t>0分）</w:t>
            </w:r>
          </w:p>
        </w:tc>
        <w:tc>
          <w:tcPr>
            <w:tcW w:w="6378"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bCs/>
              </w:rPr>
            </w:pPr>
            <w:r>
              <w:rPr>
                <w:rFonts w:hint="eastAsia" w:ascii="宋体" w:hAnsi="宋体"/>
                <w:bCs/>
              </w:rPr>
              <w:t>以评标基准价为基准，投标报价与评标基准价相等者得</w:t>
            </w:r>
            <w:r>
              <w:rPr>
                <w:rFonts w:hint="eastAsia"/>
                <w:bCs/>
                <w:lang w:val="en-US" w:eastAsia="zh-CN"/>
              </w:rPr>
              <w:t>2</w:t>
            </w:r>
            <w:r>
              <w:rPr>
                <w:rFonts w:hint="eastAsia" w:ascii="宋体" w:hAnsi="宋体"/>
                <w:bCs/>
              </w:rPr>
              <w:t>5分；</w:t>
            </w:r>
          </w:p>
          <w:p>
            <w:pPr>
              <w:spacing w:line="360" w:lineRule="auto"/>
              <w:rPr>
                <w:rFonts w:ascii="宋体" w:hAnsi="宋体"/>
                <w:kern w:val="0"/>
                <w:szCs w:val="21"/>
              </w:rPr>
            </w:pPr>
            <w:r>
              <w:rPr>
                <w:rFonts w:hint="eastAsia" w:ascii="宋体" w:hAnsi="宋体"/>
                <w:kern w:val="0"/>
                <w:szCs w:val="21"/>
              </w:rPr>
              <w:t>高于评标基准价的，每高1%在</w:t>
            </w:r>
            <w:r>
              <w:rPr>
                <w:rFonts w:hint="eastAsia"/>
                <w:kern w:val="0"/>
                <w:szCs w:val="21"/>
                <w:lang w:val="en-US" w:eastAsia="zh-CN"/>
              </w:rPr>
              <w:t>2</w:t>
            </w:r>
            <w:r>
              <w:rPr>
                <w:rFonts w:hint="eastAsia" w:ascii="宋体" w:hAnsi="宋体"/>
                <w:kern w:val="0"/>
                <w:szCs w:val="21"/>
              </w:rPr>
              <w:t>5分基础上扣1分，扣完为止；</w:t>
            </w:r>
          </w:p>
          <w:p>
            <w:pPr>
              <w:spacing w:line="360" w:lineRule="auto"/>
              <w:rPr>
                <w:rFonts w:ascii="宋体" w:hAnsi="宋体"/>
                <w:kern w:val="0"/>
                <w:szCs w:val="21"/>
              </w:rPr>
            </w:pPr>
            <w:r>
              <w:rPr>
                <w:rFonts w:hint="eastAsia" w:ascii="宋体" w:hAnsi="宋体"/>
                <w:kern w:val="0"/>
                <w:szCs w:val="21"/>
              </w:rPr>
              <w:t>低于评标基准价的，每低1%在</w:t>
            </w:r>
            <w:r>
              <w:rPr>
                <w:rFonts w:hint="eastAsia"/>
                <w:kern w:val="0"/>
                <w:szCs w:val="21"/>
                <w:lang w:val="en-US" w:eastAsia="zh-CN"/>
              </w:rPr>
              <w:t>2</w:t>
            </w:r>
            <w:r>
              <w:rPr>
                <w:rFonts w:hint="eastAsia" w:ascii="宋体" w:hAnsi="宋体"/>
                <w:kern w:val="0"/>
                <w:szCs w:val="21"/>
              </w:rPr>
              <w:t>5分基础上加1分，最多加5分。</w:t>
            </w:r>
          </w:p>
          <w:p>
            <w:pPr>
              <w:spacing w:line="360" w:lineRule="auto"/>
              <w:rPr>
                <w:rFonts w:hint="eastAsia" w:ascii="宋体" w:hAnsi="宋体" w:eastAsia="宋体" w:cs="Times New Roman"/>
                <w:bCs/>
                <w:kern w:val="2"/>
                <w:sz w:val="21"/>
                <w:szCs w:val="24"/>
                <w:lang w:val="en-US" w:eastAsia="zh-CN" w:bidi="ar-SA"/>
              </w:rPr>
            </w:pPr>
            <w:r>
              <w:rPr>
                <w:rFonts w:hint="eastAsia" w:ascii="宋体" w:hAnsi="宋体"/>
                <w:kern w:val="0"/>
                <w:szCs w:val="21"/>
              </w:rPr>
              <w:t>不足1%按比例计取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526" w:type="dxa"/>
            <w:gridSpan w:val="2"/>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both"/>
              <w:rPr>
                <w:rFonts w:hint="eastAsia" w:ascii="宋体" w:hAnsi="宋体" w:eastAsia="宋体" w:cs="Times New Roman"/>
                <w:kern w:val="2"/>
                <w:sz w:val="21"/>
                <w:szCs w:val="21"/>
                <w:shd w:val="clear" w:color="auto" w:fill="FFFFFF"/>
                <w:lang w:val="en-US" w:eastAsia="zh-CN" w:bidi="ar-SA"/>
              </w:rPr>
            </w:pPr>
            <w:r>
              <w:rPr>
                <w:rFonts w:hint="eastAsia" w:ascii="宋体" w:hAnsi="宋体"/>
                <w:szCs w:val="21"/>
              </w:rPr>
              <w:t>投标报价的偏差率计算公式</w:t>
            </w:r>
          </w:p>
        </w:tc>
        <w:tc>
          <w:tcPr>
            <w:tcW w:w="6378" w:type="dxa"/>
            <w:gridSpan w:val="2"/>
            <w:tcBorders>
              <w:top w:val="single" w:color="auto" w:sz="4" w:space="0"/>
              <w:left w:val="nil"/>
              <w:bottom w:val="single" w:color="auto" w:sz="4" w:space="0"/>
              <w:right w:val="single" w:color="auto" w:sz="4" w:space="0"/>
            </w:tcBorders>
            <w:noWrap w:val="0"/>
            <w:vAlign w:val="center"/>
          </w:tcPr>
          <w:p>
            <w:pPr>
              <w:spacing w:line="360" w:lineRule="auto"/>
              <w:jc w:val="both"/>
              <w:rPr>
                <w:rFonts w:hint="eastAsia" w:ascii="宋体" w:hAnsi="宋体" w:eastAsia="宋体" w:cs="Times New Roman"/>
                <w:kern w:val="0"/>
                <w:sz w:val="21"/>
                <w:szCs w:val="21"/>
                <w:lang w:val="en-US" w:eastAsia="zh-CN" w:bidi="ar-SA"/>
              </w:rPr>
            </w:pPr>
            <w:r>
              <w:rPr>
                <w:rFonts w:hint="eastAsia" w:ascii="宋体" w:hAnsi="宋体"/>
                <w:kern w:val="0"/>
                <w:szCs w:val="21"/>
              </w:rPr>
              <w:t>偏差率=100%</w:t>
            </w:r>
            <w:r>
              <w:rPr>
                <w:rFonts w:ascii="Arial" w:hAnsi="Arial" w:cs="Arial"/>
                <w:kern w:val="0"/>
                <w:szCs w:val="21"/>
              </w:rPr>
              <w:t>×</w:t>
            </w:r>
            <w:r>
              <w:rPr>
                <w:rFonts w:hint="eastAsia" w:ascii="宋体" w:hAnsi="宋体" w:cs="宋体"/>
                <w:kern w:val="0"/>
                <w:szCs w:val="21"/>
              </w:rPr>
              <w:t>（投标人投标报价-评标基准价）/评标基准价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16"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rPr>
            </w:pPr>
            <w:r>
              <w:rPr>
                <w:rFonts w:hint="eastAsia" w:ascii="宋体" w:hAnsi="宋体"/>
              </w:rPr>
              <w:t>2.2.2（2）</w:t>
            </w:r>
          </w:p>
        </w:tc>
        <w:tc>
          <w:tcPr>
            <w:tcW w:w="710" w:type="dxa"/>
            <w:vMerge w:val="restart"/>
            <w:tcBorders>
              <w:top w:val="nil"/>
              <w:left w:val="nil"/>
              <w:bottom w:val="single" w:color="auto" w:sz="4" w:space="0"/>
              <w:right w:val="single" w:color="auto" w:sz="4" w:space="0"/>
            </w:tcBorders>
            <w:noWrap w:val="0"/>
            <w:vAlign w:val="center"/>
          </w:tcPr>
          <w:p>
            <w:pPr>
              <w:spacing w:line="360" w:lineRule="auto"/>
              <w:jc w:val="center"/>
              <w:rPr>
                <w:rFonts w:ascii="宋体" w:hAnsi="宋体"/>
              </w:rPr>
            </w:pPr>
            <w:r>
              <w:rPr>
                <w:rFonts w:hint="eastAsia" w:ascii="宋体" w:hAnsi="宋体"/>
              </w:rPr>
              <w:t>监理大纲50分</w:t>
            </w:r>
          </w:p>
        </w:tc>
        <w:tc>
          <w:tcPr>
            <w:tcW w:w="1276" w:type="dxa"/>
            <w:vMerge w:val="restart"/>
            <w:tcBorders>
              <w:top w:val="nil"/>
              <w:left w:val="nil"/>
              <w:bottom w:val="single" w:color="auto" w:sz="4" w:space="0"/>
              <w:right w:val="single" w:color="auto" w:sz="4" w:space="0"/>
            </w:tcBorders>
            <w:noWrap w:val="0"/>
            <w:vAlign w:val="center"/>
          </w:tcPr>
          <w:p>
            <w:pPr>
              <w:spacing w:line="360" w:lineRule="auto"/>
              <w:jc w:val="center"/>
              <w:rPr>
                <w:rFonts w:ascii="宋体" w:hAnsi="宋体"/>
              </w:rPr>
            </w:pPr>
            <w:r>
              <w:rPr>
                <w:rFonts w:hint="eastAsia" w:ascii="宋体" w:hAnsi="宋体"/>
              </w:rPr>
              <w:t>监理大纲（50分）</w:t>
            </w: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监理工作目标</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监理工作依据</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项目监理机构的组织形式、人员配备计划、人员岗位职责</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工程质量监理的任务和方法</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工程进度监理的任务和方法</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安全监理的任务和方法</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合同管理的任务和方法</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rPr>
              <w:t>造价控制监理措施</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交工及缺陷责任期的监理方法</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监理设施</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本工程监理的重点和难点分析</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3828"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记录和报告格式</w:t>
            </w:r>
          </w:p>
        </w:tc>
        <w:tc>
          <w:tcPr>
            <w:tcW w:w="2550" w:type="dxa"/>
            <w:tcBorders>
              <w:top w:val="single" w:color="auto" w:sz="4" w:space="0"/>
              <w:left w:val="nil"/>
              <w:bottom w:val="single" w:color="auto" w:sz="4" w:space="0"/>
              <w:right w:val="single" w:color="auto" w:sz="4" w:space="0"/>
            </w:tcBorders>
            <w:noWrap w:val="0"/>
            <w:vAlign w:val="top"/>
          </w:tcPr>
          <w:p>
            <w:pPr>
              <w:spacing w:line="360" w:lineRule="auto"/>
              <w:rPr>
                <w:rFonts w:ascii="宋体" w:hAnsi="宋体"/>
              </w:rPr>
            </w:pPr>
            <w:r>
              <w:rPr>
                <w:rFonts w:hint="eastAsia" w:ascii="宋体" w:hAnsi="宋体"/>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1276"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rPr>
            </w:pPr>
          </w:p>
        </w:tc>
        <w:tc>
          <w:tcPr>
            <w:tcW w:w="6378" w:type="dxa"/>
            <w:gridSpan w:val="2"/>
            <w:tcBorders>
              <w:top w:val="single" w:color="auto" w:sz="4" w:space="0"/>
              <w:left w:val="nil"/>
              <w:bottom w:val="single" w:color="auto" w:sz="4" w:space="0"/>
              <w:right w:val="single" w:color="auto" w:sz="4" w:space="0"/>
            </w:tcBorders>
            <w:noWrap w:val="0"/>
            <w:vAlign w:val="top"/>
          </w:tcPr>
          <w:p>
            <w:pPr>
              <w:spacing w:line="360" w:lineRule="auto"/>
              <w:ind w:firstLine="440" w:firstLineChars="200"/>
              <w:rPr>
                <w:rFonts w:ascii="宋体" w:hAnsi="宋体"/>
              </w:rPr>
            </w:pPr>
            <w:r>
              <w:rPr>
                <w:rFonts w:hint="eastAsia" w:ascii="宋体" w:hAnsi="宋体"/>
              </w:rPr>
              <w:t>既简明扼要，又抓住主要特征，能切实指导现场。各评委可结合本工程实际情况，根据其科学、合理、可行性程度（要有针对性、不能简单照抄照搬规范），每项可在给定分值间合理给分。若有缺项，缺项的项目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6" w:type="dxa"/>
            <w:vMerge w:val="restart"/>
            <w:tcBorders>
              <w:top w:val="nil"/>
              <w:left w:val="single" w:color="auto" w:sz="4" w:space="0"/>
              <w:right w:val="single" w:color="auto" w:sz="4" w:space="0"/>
            </w:tcBorders>
            <w:noWrap w:val="0"/>
            <w:vAlign w:val="center"/>
          </w:tcPr>
          <w:p>
            <w:pPr>
              <w:spacing w:line="360" w:lineRule="auto"/>
              <w:jc w:val="center"/>
              <w:rPr>
                <w:rFonts w:ascii="宋体" w:hAnsi="宋体"/>
              </w:rPr>
            </w:pPr>
            <w:r>
              <w:rPr>
                <w:rFonts w:hint="eastAsia" w:ascii="宋体" w:hAnsi="宋体"/>
              </w:rPr>
              <w:t>2.2.2</w:t>
            </w:r>
          </w:p>
          <w:p>
            <w:pPr>
              <w:pStyle w:val="19"/>
              <w:spacing w:line="360" w:lineRule="auto"/>
              <w:ind w:firstLine="420"/>
              <w:jc w:val="center"/>
              <w:rPr>
                <w:rFonts w:cs="Times New Roman"/>
                <w:sz w:val="21"/>
                <w:szCs w:val="21"/>
              </w:rPr>
            </w:pPr>
            <w:r>
              <w:rPr>
                <w:rFonts w:hint="eastAsia" w:cs="Times New Roman"/>
                <w:sz w:val="21"/>
                <w:szCs w:val="21"/>
              </w:rPr>
              <w:t>（3）</w:t>
            </w:r>
          </w:p>
          <w:p>
            <w:pPr>
              <w:spacing w:line="360" w:lineRule="auto"/>
              <w:jc w:val="center"/>
              <w:rPr>
                <w:rFonts w:ascii="宋体" w:hAnsi="宋体"/>
              </w:rPr>
            </w:pPr>
          </w:p>
        </w:tc>
        <w:tc>
          <w:tcPr>
            <w:tcW w:w="710" w:type="dxa"/>
            <w:vMerge w:val="restart"/>
            <w:tcBorders>
              <w:top w:val="nil"/>
              <w:left w:val="nil"/>
              <w:right w:val="single" w:color="auto" w:sz="4" w:space="0"/>
            </w:tcBorders>
            <w:noWrap w:val="0"/>
            <w:vAlign w:val="center"/>
          </w:tcPr>
          <w:p>
            <w:pPr>
              <w:spacing w:line="360" w:lineRule="auto"/>
              <w:jc w:val="center"/>
              <w:rPr>
                <w:rFonts w:ascii="宋体" w:hAnsi="宋体"/>
              </w:rPr>
            </w:pPr>
            <w:r>
              <w:rPr>
                <w:rFonts w:hint="eastAsia" w:ascii="宋体" w:hAnsi="宋体"/>
              </w:rPr>
              <w:t>企业综合实力（</w:t>
            </w:r>
            <w:r>
              <w:rPr>
                <w:rFonts w:hint="eastAsia"/>
                <w:lang w:val="en-US" w:eastAsia="zh-CN"/>
              </w:rPr>
              <w:t>2</w:t>
            </w:r>
            <w:r>
              <w:rPr>
                <w:rFonts w:hint="eastAsia" w:ascii="宋体" w:hAnsi="宋体"/>
              </w:rPr>
              <w:t>0分）</w:t>
            </w: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Times New Roman"/>
              </w:rPr>
            </w:pPr>
            <w:r>
              <w:rPr>
                <w:rFonts w:hint="eastAsia" w:ascii="宋体" w:hAnsi="宋体" w:eastAsia="宋体" w:cs="Times New Roman"/>
              </w:rPr>
              <w:t>企业业绩</w:t>
            </w:r>
            <w:r>
              <w:rPr>
                <w:rFonts w:hint="eastAsia" w:ascii="宋体" w:hAnsi="宋体" w:cs="Times New Roman"/>
                <w:lang w:eastAsia="zh-CN"/>
              </w:rPr>
              <w:t>（</w:t>
            </w:r>
            <w:r>
              <w:rPr>
                <w:rFonts w:hint="eastAsia" w:ascii="宋体" w:hAnsi="宋体" w:cs="Times New Roman"/>
                <w:lang w:val="en-US" w:eastAsia="zh-CN"/>
              </w:rPr>
              <w:t>6</w:t>
            </w:r>
            <w:r>
              <w:rPr>
                <w:rFonts w:hint="eastAsia" w:ascii="宋体" w:hAnsi="宋体" w:eastAsia="宋体" w:cs="Times New Roman"/>
              </w:rPr>
              <w:t>分）</w:t>
            </w:r>
          </w:p>
        </w:tc>
        <w:tc>
          <w:tcPr>
            <w:tcW w:w="6378"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Times New Roman"/>
              </w:rPr>
            </w:pPr>
            <w:r>
              <w:rPr>
                <w:rFonts w:hint="eastAsia" w:ascii="宋体" w:hAnsi="宋体" w:eastAsia="宋体" w:cs="Times New Roman"/>
              </w:rPr>
              <w:t>2020年1月1日以来监理过类</w:t>
            </w:r>
            <w:r>
              <w:rPr>
                <w:rFonts w:hint="eastAsia" w:ascii="宋体" w:hAnsi="宋体" w:eastAsia="宋体" w:cs="Times New Roman"/>
                <w:color w:val="auto"/>
              </w:rPr>
              <w:t>似</w:t>
            </w:r>
            <w:r>
              <w:rPr>
                <w:rFonts w:hint="eastAsia" w:ascii="宋体" w:hAnsi="宋体" w:eastAsia="宋体" w:cs="Times New Roman"/>
                <w:color w:val="auto"/>
                <w:lang w:val="en-US" w:eastAsia="zh-CN"/>
              </w:rPr>
              <w:t>市政</w:t>
            </w:r>
            <w:r>
              <w:rPr>
                <w:rFonts w:hint="eastAsia" w:cs="Times New Roman"/>
                <w:color w:val="auto"/>
                <w:lang w:val="en-US" w:eastAsia="zh-CN"/>
              </w:rPr>
              <w:t>公用</w:t>
            </w:r>
            <w:r>
              <w:rPr>
                <w:rFonts w:hint="eastAsia" w:ascii="宋体" w:hAnsi="宋体" w:eastAsia="宋体" w:cs="Times New Roman"/>
                <w:color w:val="auto"/>
              </w:rPr>
              <w:t>工程的</w:t>
            </w:r>
            <w:r>
              <w:rPr>
                <w:rFonts w:hint="eastAsia" w:ascii="宋体" w:hAnsi="宋体" w:eastAsia="宋体" w:cs="Times New Roman"/>
              </w:rPr>
              <w:t>业绩（需提供中标通知书、合同, 时间以合同签订日期为准），每提供一份得</w:t>
            </w:r>
            <w:r>
              <w:rPr>
                <w:rFonts w:hint="eastAsia" w:cs="Times New Roman"/>
                <w:lang w:val="en-US" w:eastAsia="zh-CN"/>
              </w:rPr>
              <w:t>2</w:t>
            </w:r>
            <w:r>
              <w:rPr>
                <w:rFonts w:hint="eastAsia" w:ascii="宋体" w:hAnsi="宋体" w:eastAsia="宋体" w:cs="Times New Roman"/>
              </w:rPr>
              <w:t>分，最高得</w:t>
            </w:r>
            <w:r>
              <w:rPr>
                <w:rFonts w:hint="eastAsia" w:ascii="宋体" w:hAnsi="宋体" w:cs="Times New Roman"/>
                <w:lang w:val="en-US" w:eastAsia="zh-CN"/>
              </w:rPr>
              <w:t>6</w:t>
            </w:r>
            <w:r>
              <w:rPr>
                <w:rFonts w:hint="eastAsia" w:ascii="宋体" w:hAnsi="宋体" w:eastAsia="宋体" w:cs="Times New Roma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81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left w:val="nil"/>
              <w:right w:val="single" w:color="auto" w:sz="4" w:space="0"/>
            </w:tcBorders>
            <w:noWrap w:val="0"/>
            <w:vAlign w:val="center"/>
          </w:tcPr>
          <w:p>
            <w:pPr>
              <w:widowControl/>
              <w:spacing w:line="360" w:lineRule="auto"/>
              <w:jc w:val="left"/>
              <w:rPr>
                <w:rFonts w:ascii="宋体" w:hAnsi="宋体"/>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Times New Roman"/>
              </w:rPr>
            </w:pPr>
            <w:r>
              <w:rPr>
                <w:rFonts w:hint="eastAsia" w:ascii="宋体" w:hAnsi="宋体" w:eastAsia="宋体" w:cs="Times New Roman"/>
              </w:rPr>
              <w:t>人员配备及技术装备（6分）</w:t>
            </w:r>
          </w:p>
        </w:tc>
        <w:tc>
          <w:tcPr>
            <w:tcW w:w="6378" w:type="dxa"/>
            <w:gridSpan w:val="2"/>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Times New Roman"/>
              </w:rPr>
            </w:pPr>
            <w:r>
              <w:rPr>
                <w:rFonts w:hint="eastAsia" w:ascii="宋体" w:hAnsi="宋体" w:eastAsia="宋体" w:cs="Times New Roman"/>
              </w:rPr>
              <w:t>（1）项目部成员除总监外具</w:t>
            </w:r>
            <w:r>
              <w:rPr>
                <w:rFonts w:hint="eastAsia" w:ascii="宋体" w:hAnsi="宋体" w:eastAsia="宋体" w:cs="Times New Roman"/>
                <w:color w:val="auto"/>
              </w:rPr>
              <w:t>有</w:t>
            </w:r>
            <w:r>
              <w:rPr>
                <w:rFonts w:hint="eastAsia" w:cs="Times New Roman"/>
                <w:color w:val="auto"/>
                <w:lang w:val="en-US" w:eastAsia="zh-CN"/>
              </w:rPr>
              <w:t>市政公用工程专业国家</w:t>
            </w:r>
            <w:r>
              <w:rPr>
                <w:rFonts w:hint="eastAsia" w:ascii="宋体" w:hAnsi="宋体" w:eastAsia="宋体" w:cs="Times New Roman"/>
                <w:color w:val="auto"/>
              </w:rPr>
              <w:t>注册监理工程师证书的，每有1人得1分，最多得3分。</w:t>
            </w:r>
          </w:p>
          <w:p>
            <w:pPr>
              <w:spacing w:line="360" w:lineRule="auto"/>
              <w:rPr>
                <w:rFonts w:hint="eastAsia" w:ascii="宋体" w:hAnsi="宋体" w:eastAsia="宋体" w:cs="Times New Roman"/>
              </w:rPr>
            </w:pPr>
            <w:r>
              <w:rPr>
                <w:rFonts w:hint="eastAsia" w:ascii="宋体" w:hAnsi="宋体" w:eastAsia="宋体" w:cs="Times New Roman"/>
              </w:rPr>
              <w:t>（2）根据本项目分项专业需要，驻场监理人员中，专业配备（总监代表、专监、见证员）的得3分，缺一项扣1分，3分扣完为止。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81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rPr>
            </w:pPr>
          </w:p>
        </w:tc>
        <w:tc>
          <w:tcPr>
            <w:tcW w:w="710" w:type="dxa"/>
            <w:vMerge w:val="continue"/>
            <w:tcBorders>
              <w:left w:val="nil"/>
              <w:right w:val="single" w:color="auto" w:sz="4" w:space="0"/>
            </w:tcBorders>
            <w:noWrap w:val="0"/>
            <w:vAlign w:val="center"/>
          </w:tcPr>
          <w:p>
            <w:pPr>
              <w:widowControl/>
              <w:spacing w:line="360" w:lineRule="auto"/>
              <w:jc w:val="left"/>
              <w:rPr>
                <w:rFonts w:ascii="宋体" w:hAnsi="宋体"/>
              </w:rPr>
            </w:pPr>
          </w:p>
        </w:tc>
        <w:tc>
          <w:tcPr>
            <w:tcW w:w="1276" w:type="dxa"/>
            <w:tcBorders>
              <w:top w:val="single" w:color="auto" w:sz="4" w:space="0"/>
              <w:left w:val="nil"/>
              <w:right w:val="single" w:color="auto" w:sz="4" w:space="0"/>
            </w:tcBorders>
            <w:noWrap w:val="0"/>
            <w:vAlign w:val="center"/>
          </w:tcPr>
          <w:p>
            <w:pPr>
              <w:kinsoku w:val="0"/>
              <w:overflowPunct w:val="0"/>
              <w:autoSpaceDE w:val="0"/>
              <w:autoSpaceDN w:val="0"/>
              <w:adjustRightInd w:val="0"/>
              <w:snapToGrid w:val="0"/>
              <w:spacing w:line="360" w:lineRule="auto"/>
              <w:jc w:val="center"/>
              <w:rPr>
                <w:rFonts w:ascii="宋体" w:hAnsi="宋体"/>
              </w:rPr>
            </w:pPr>
            <w:r>
              <w:rPr>
                <w:rFonts w:hint="eastAsia" w:ascii="宋体" w:hAnsi="宋体"/>
                <w:bCs/>
              </w:rPr>
              <w:t>服务承诺（8分）</w:t>
            </w:r>
          </w:p>
        </w:tc>
        <w:tc>
          <w:tcPr>
            <w:tcW w:w="6378" w:type="dxa"/>
            <w:gridSpan w:val="2"/>
            <w:tcBorders>
              <w:top w:val="single" w:color="auto" w:sz="4" w:space="0"/>
              <w:left w:val="nil"/>
              <w:bottom w:val="single" w:color="auto" w:sz="4" w:space="0"/>
              <w:right w:val="single" w:color="auto" w:sz="4" w:space="0"/>
            </w:tcBorders>
            <w:noWrap w:val="0"/>
            <w:vAlign w:val="center"/>
          </w:tcPr>
          <w:p>
            <w:pPr>
              <w:spacing w:line="360" w:lineRule="auto"/>
              <w:ind w:firstLine="440" w:firstLineChars="200"/>
              <w:rPr>
                <w:rFonts w:ascii="宋体" w:hAnsi="宋体"/>
              </w:rPr>
            </w:pPr>
            <w:r>
              <w:rPr>
                <w:rFonts w:hint="eastAsia" w:ascii="宋体" w:hAnsi="宋体"/>
              </w:rPr>
              <w:t>依据投标人对本项目的</w:t>
            </w:r>
            <w:r>
              <w:rPr>
                <w:rFonts w:hint="eastAsia" w:ascii="宋体" w:hAnsi="宋体"/>
                <w:kern w:val="0"/>
              </w:rPr>
              <w:t>优惠承诺，符合项目实际情况，确保依法依规，优惠基本合理，基本详实可行，可得0-8分，没有不得分。</w:t>
            </w:r>
          </w:p>
        </w:tc>
      </w:tr>
    </w:tbl>
    <w:p>
      <w:pPr>
        <w:pStyle w:val="11"/>
        <w:rPr>
          <w:b/>
          <w:sz w:val="20"/>
          <w:lang w:eastAsia="zh-CN"/>
        </w:rPr>
      </w:pPr>
    </w:p>
    <w:p>
      <w:pPr>
        <w:pStyle w:val="3"/>
        <w:spacing w:line="360" w:lineRule="auto"/>
        <w:ind w:firstLine="480" w:firstLineChars="200"/>
        <w:jc w:val="left"/>
        <w:rPr>
          <w:sz w:val="24"/>
          <w:szCs w:val="24"/>
          <w:lang w:eastAsia="zh-CN"/>
        </w:rPr>
      </w:pPr>
      <w:bookmarkStart w:id="266" w:name="_Toc26268955"/>
      <w:bookmarkStart w:id="267" w:name="_Toc20664491"/>
      <w:r>
        <w:rPr>
          <w:rFonts w:hint="eastAsia"/>
          <w:sz w:val="24"/>
          <w:szCs w:val="24"/>
          <w:lang w:eastAsia="zh-CN"/>
        </w:rPr>
        <w:t>1、评标方法</w:t>
      </w:r>
      <w:bookmarkEnd w:id="266"/>
      <w:bookmarkEnd w:id="267"/>
    </w:p>
    <w:p>
      <w:pPr>
        <w:spacing w:line="360" w:lineRule="auto"/>
        <w:ind w:firstLine="480" w:firstLineChars="200"/>
        <w:rPr>
          <w:sz w:val="24"/>
          <w:szCs w:val="24"/>
          <w:lang w:eastAsia="zh-CN"/>
        </w:rPr>
      </w:pPr>
      <w:r>
        <w:rPr>
          <w:rFonts w:hint="eastAsia"/>
          <w:sz w:val="24"/>
          <w:szCs w:val="24"/>
          <w:lang w:eastAsia="zh-CN"/>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3"/>
        <w:spacing w:line="360" w:lineRule="auto"/>
        <w:ind w:firstLine="480" w:firstLineChars="200"/>
        <w:jc w:val="left"/>
        <w:rPr>
          <w:sz w:val="24"/>
          <w:szCs w:val="24"/>
          <w:lang w:eastAsia="zh-CN"/>
        </w:rPr>
      </w:pPr>
      <w:bookmarkStart w:id="268" w:name="_Toc26268956"/>
      <w:bookmarkStart w:id="269" w:name="_Toc30871"/>
      <w:bookmarkStart w:id="270" w:name="_Toc6878"/>
      <w:bookmarkStart w:id="271" w:name="_Toc19205"/>
      <w:bookmarkStart w:id="272" w:name="_Toc20664492"/>
      <w:bookmarkStart w:id="273" w:name="_Toc7355"/>
      <w:bookmarkStart w:id="274" w:name="_Toc23121"/>
      <w:bookmarkStart w:id="275" w:name="_Toc287687133"/>
      <w:r>
        <w:rPr>
          <w:rFonts w:hint="eastAsia"/>
          <w:sz w:val="24"/>
          <w:szCs w:val="24"/>
          <w:lang w:eastAsia="zh-CN"/>
        </w:rPr>
        <w:t>2、评审标准</w:t>
      </w:r>
      <w:bookmarkEnd w:id="268"/>
      <w:bookmarkEnd w:id="269"/>
      <w:bookmarkEnd w:id="270"/>
      <w:bookmarkEnd w:id="271"/>
      <w:bookmarkEnd w:id="272"/>
      <w:bookmarkEnd w:id="273"/>
      <w:bookmarkEnd w:id="274"/>
      <w:bookmarkEnd w:id="275"/>
    </w:p>
    <w:p>
      <w:pPr>
        <w:pStyle w:val="4"/>
        <w:spacing w:line="360" w:lineRule="auto"/>
        <w:ind w:firstLine="482" w:firstLineChars="200"/>
        <w:jc w:val="left"/>
        <w:rPr>
          <w:sz w:val="24"/>
          <w:szCs w:val="24"/>
          <w:lang w:eastAsia="zh-CN"/>
        </w:rPr>
      </w:pPr>
      <w:bookmarkStart w:id="276" w:name="_Toc20664493"/>
      <w:bookmarkStart w:id="277" w:name="_Toc24018"/>
      <w:bookmarkStart w:id="278" w:name="_Toc26268957"/>
      <w:bookmarkStart w:id="279" w:name="_Toc25637"/>
      <w:bookmarkStart w:id="280" w:name="_Toc25254"/>
      <w:bookmarkStart w:id="281" w:name="_Toc23505"/>
      <w:bookmarkStart w:id="282" w:name="_Toc24078"/>
      <w:r>
        <w:rPr>
          <w:rFonts w:hint="eastAsia"/>
          <w:sz w:val="24"/>
          <w:szCs w:val="24"/>
          <w:lang w:eastAsia="zh-CN"/>
        </w:rPr>
        <w:t>2.1 初步评审标准</w:t>
      </w:r>
      <w:bookmarkEnd w:id="276"/>
      <w:bookmarkEnd w:id="277"/>
      <w:bookmarkEnd w:id="278"/>
      <w:bookmarkEnd w:id="279"/>
      <w:bookmarkEnd w:id="280"/>
      <w:bookmarkEnd w:id="281"/>
      <w:bookmarkEnd w:id="282"/>
    </w:p>
    <w:p>
      <w:pPr>
        <w:spacing w:line="360" w:lineRule="auto"/>
        <w:ind w:firstLine="480" w:firstLineChars="200"/>
        <w:rPr>
          <w:sz w:val="24"/>
          <w:szCs w:val="24"/>
          <w:lang w:eastAsia="zh-CN"/>
        </w:rPr>
      </w:pPr>
      <w:r>
        <w:rPr>
          <w:rFonts w:hint="eastAsia"/>
          <w:sz w:val="24"/>
          <w:szCs w:val="24"/>
          <w:lang w:eastAsia="zh-CN"/>
        </w:rPr>
        <w:t>2.1.1 形式评审标准：见评标办法前附表。</w:t>
      </w:r>
    </w:p>
    <w:p>
      <w:pPr>
        <w:spacing w:line="360" w:lineRule="auto"/>
        <w:ind w:firstLine="480" w:firstLineChars="200"/>
        <w:rPr>
          <w:sz w:val="24"/>
          <w:szCs w:val="24"/>
          <w:lang w:eastAsia="zh-CN"/>
        </w:rPr>
      </w:pPr>
      <w:r>
        <w:rPr>
          <w:rFonts w:hint="eastAsia"/>
          <w:sz w:val="24"/>
          <w:szCs w:val="24"/>
          <w:lang w:eastAsia="zh-CN"/>
        </w:rPr>
        <w:t>2.1.2 资格评审标准：见评标办法前附表。</w:t>
      </w:r>
    </w:p>
    <w:p>
      <w:pPr>
        <w:spacing w:line="360" w:lineRule="auto"/>
        <w:ind w:firstLine="480" w:firstLineChars="200"/>
        <w:rPr>
          <w:sz w:val="24"/>
          <w:szCs w:val="24"/>
          <w:lang w:eastAsia="zh-CN"/>
        </w:rPr>
      </w:pPr>
      <w:r>
        <w:rPr>
          <w:rFonts w:hint="eastAsia"/>
          <w:sz w:val="24"/>
          <w:szCs w:val="24"/>
          <w:lang w:eastAsia="zh-CN"/>
        </w:rPr>
        <w:t>2.1.3 响应性评审标准：见评标办法前附表。</w:t>
      </w:r>
    </w:p>
    <w:p>
      <w:pPr>
        <w:pStyle w:val="4"/>
        <w:spacing w:line="360" w:lineRule="auto"/>
        <w:ind w:firstLine="482" w:firstLineChars="200"/>
        <w:jc w:val="left"/>
        <w:rPr>
          <w:sz w:val="24"/>
          <w:szCs w:val="24"/>
          <w:lang w:eastAsia="zh-CN"/>
        </w:rPr>
      </w:pPr>
      <w:bookmarkStart w:id="283" w:name="_Toc20664494"/>
      <w:bookmarkStart w:id="284" w:name="_Toc26268958"/>
      <w:bookmarkStart w:id="285" w:name="_Toc10574"/>
      <w:bookmarkStart w:id="286" w:name="_Toc17254"/>
      <w:bookmarkStart w:id="287" w:name="_Toc29030"/>
      <w:bookmarkStart w:id="288" w:name="_Toc508"/>
      <w:bookmarkStart w:id="289" w:name="_Toc8450"/>
      <w:r>
        <w:rPr>
          <w:rFonts w:hint="eastAsia"/>
          <w:sz w:val="24"/>
          <w:szCs w:val="24"/>
          <w:lang w:eastAsia="zh-CN"/>
        </w:rPr>
        <w:t>2.2 分值构成与评分标准</w:t>
      </w:r>
      <w:bookmarkEnd w:id="283"/>
      <w:bookmarkEnd w:id="284"/>
      <w:bookmarkEnd w:id="285"/>
      <w:bookmarkEnd w:id="286"/>
      <w:bookmarkEnd w:id="287"/>
      <w:bookmarkEnd w:id="288"/>
      <w:bookmarkEnd w:id="289"/>
    </w:p>
    <w:p>
      <w:pPr>
        <w:spacing w:line="360" w:lineRule="auto"/>
        <w:ind w:firstLine="480" w:firstLineChars="200"/>
        <w:rPr>
          <w:sz w:val="24"/>
          <w:szCs w:val="24"/>
          <w:lang w:eastAsia="zh-CN"/>
        </w:rPr>
      </w:pPr>
      <w:r>
        <w:rPr>
          <w:rFonts w:hint="eastAsia"/>
          <w:sz w:val="24"/>
          <w:szCs w:val="24"/>
          <w:lang w:eastAsia="zh-CN"/>
        </w:rPr>
        <w:t>2.2.1 分值构成</w:t>
      </w:r>
    </w:p>
    <w:p>
      <w:pPr>
        <w:spacing w:line="360" w:lineRule="auto"/>
        <w:ind w:firstLine="480" w:firstLineChars="200"/>
        <w:rPr>
          <w:sz w:val="24"/>
          <w:szCs w:val="24"/>
          <w:lang w:eastAsia="zh-CN"/>
        </w:rPr>
      </w:pPr>
      <w:r>
        <w:rPr>
          <w:rFonts w:hint="eastAsia"/>
          <w:sz w:val="24"/>
          <w:szCs w:val="24"/>
          <w:lang w:eastAsia="zh-CN"/>
        </w:rPr>
        <w:t>（1）监理大纲评分标准：见评标办法前附表；</w:t>
      </w:r>
    </w:p>
    <w:p>
      <w:pPr>
        <w:spacing w:line="360" w:lineRule="auto"/>
        <w:ind w:firstLine="480" w:firstLineChars="200"/>
        <w:rPr>
          <w:sz w:val="24"/>
          <w:szCs w:val="24"/>
          <w:lang w:eastAsia="zh-CN"/>
        </w:rPr>
      </w:pPr>
      <w:r>
        <w:rPr>
          <w:rFonts w:hint="eastAsia"/>
          <w:sz w:val="24"/>
          <w:szCs w:val="24"/>
          <w:lang w:eastAsia="zh-CN"/>
        </w:rPr>
        <w:t>（2）</w:t>
      </w:r>
      <w:r>
        <w:rPr>
          <w:rFonts w:hint="eastAsia"/>
          <w:sz w:val="24"/>
          <w:szCs w:val="24"/>
          <w:lang w:val="en-US" w:eastAsia="zh-CN"/>
        </w:rPr>
        <w:t>企业综合实力</w:t>
      </w:r>
      <w:r>
        <w:rPr>
          <w:rFonts w:hint="eastAsia"/>
          <w:sz w:val="24"/>
          <w:szCs w:val="24"/>
          <w:lang w:eastAsia="zh-CN"/>
        </w:rPr>
        <w:t>部分：见评标办法前附表；</w:t>
      </w:r>
    </w:p>
    <w:p>
      <w:pPr>
        <w:spacing w:line="360" w:lineRule="auto"/>
        <w:ind w:firstLine="480" w:firstLineChars="200"/>
        <w:rPr>
          <w:sz w:val="24"/>
          <w:szCs w:val="24"/>
          <w:lang w:eastAsia="zh-CN"/>
        </w:rPr>
      </w:pPr>
      <w:r>
        <w:rPr>
          <w:rFonts w:hint="eastAsia"/>
          <w:sz w:val="24"/>
          <w:szCs w:val="24"/>
          <w:lang w:eastAsia="zh-CN"/>
        </w:rPr>
        <w:t>（3）投标报价部分：见评标办法前附表；</w:t>
      </w:r>
    </w:p>
    <w:p>
      <w:pPr>
        <w:spacing w:line="360" w:lineRule="auto"/>
        <w:ind w:firstLine="480" w:firstLineChars="200"/>
        <w:rPr>
          <w:sz w:val="24"/>
          <w:szCs w:val="24"/>
          <w:lang w:eastAsia="zh-CN"/>
        </w:rPr>
      </w:pPr>
      <w:r>
        <w:rPr>
          <w:rFonts w:hint="eastAsia"/>
          <w:sz w:val="24"/>
          <w:szCs w:val="24"/>
          <w:lang w:eastAsia="zh-CN"/>
        </w:rPr>
        <w:t>2.2.2 评标基准值计算</w:t>
      </w:r>
    </w:p>
    <w:p>
      <w:pPr>
        <w:spacing w:line="360" w:lineRule="auto"/>
        <w:ind w:firstLine="480" w:firstLineChars="200"/>
        <w:rPr>
          <w:sz w:val="24"/>
          <w:szCs w:val="24"/>
          <w:lang w:eastAsia="zh-CN"/>
        </w:rPr>
      </w:pPr>
      <w:r>
        <w:rPr>
          <w:rFonts w:hint="eastAsia"/>
          <w:sz w:val="24"/>
          <w:szCs w:val="24"/>
          <w:lang w:eastAsia="zh-CN"/>
        </w:rPr>
        <w:t>评标基准值计算方法：见评标办法前附表。</w:t>
      </w:r>
    </w:p>
    <w:p>
      <w:pPr>
        <w:spacing w:line="360" w:lineRule="auto"/>
        <w:ind w:firstLine="480" w:firstLineChars="200"/>
        <w:rPr>
          <w:sz w:val="24"/>
          <w:szCs w:val="24"/>
          <w:lang w:eastAsia="zh-CN"/>
        </w:rPr>
      </w:pPr>
      <w:r>
        <w:rPr>
          <w:rFonts w:hint="eastAsia"/>
          <w:sz w:val="24"/>
          <w:szCs w:val="24"/>
          <w:lang w:eastAsia="zh-CN"/>
        </w:rPr>
        <w:t>2.2.3 投标报价的偏差率计算</w:t>
      </w:r>
    </w:p>
    <w:p>
      <w:pPr>
        <w:spacing w:line="360" w:lineRule="auto"/>
        <w:ind w:firstLine="480" w:firstLineChars="200"/>
        <w:rPr>
          <w:sz w:val="24"/>
          <w:szCs w:val="24"/>
          <w:lang w:eastAsia="zh-CN"/>
        </w:rPr>
      </w:pPr>
      <w:r>
        <w:rPr>
          <w:rFonts w:hint="eastAsia"/>
          <w:sz w:val="24"/>
          <w:szCs w:val="24"/>
          <w:lang w:eastAsia="zh-CN"/>
        </w:rPr>
        <w:t>投标报价的偏差率计算公式：见评标办法前附表。</w:t>
      </w:r>
    </w:p>
    <w:p>
      <w:pPr>
        <w:spacing w:line="360" w:lineRule="auto"/>
        <w:ind w:firstLine="480" w:firstLineChars="200"/>
        <w:rPr>
          <w:sz w:val="24"/>
          <w:szCs w:val="24"/>
          <w:lang w:eastAsia="zh-CN"/>
        </w:rPr>
      </w:pPr>
      <w:r>
        <w:rPr>
          <w:rFonts w:hint="eastAsia"/>
          <w:sz w:val="24"/>
          <w:szCs w:val="24"/>
          <w:lang w:eastAsia="zh-CN"/>
        </w:rPr>
        <w:t>2.2.4 评分标准</w:t>
      </w:r>
    </w:p>
    <w:p>
      <w:pPr>
        <w:spacing w:line="360" w:lineRule="auto"/>
        <w:ind w:firstLine="480" w:firstLineChars="200"/>
        <w:rPr>
          <w:sz w:val="24"/>
          <w:szCs w:val="24"/>
          <w:lang w:eastAsia="zh-CN"/>
        </w:rPr>
      </w:pPr>
      <w:r>
        <w:rPr>
          <w:rFonts w:hint="eastAsia"/>
          <w:sz w:val="24"/>
          <w:szCs w:val="24"/>
          <w:lang w:eastAsia="zh-CN"/>
        </w:rPr>
        <w:t>（1）监理大纲评分标准：见评标办法前附表；</w:t>
      </w:r>
    </w:p>
    <w:p>
      <w:pPr>
        <w:spacing w:line="360" w:lineRule="auto"/>
        <w:ind w:firstLine="480" w:firstLineChars="200"/>
        <w:rPr>
          <w:sz w:val="24"/>
          <w:szCs w:val="24"/>
          <w:lang w:eastAsia="zh-CN"/>
        </w:rPr>
      </w:pPr>
      <w:r>
        <w:rPr>
          <w:rFonts w:hint="eastAsia"/>
          <w:sz w:val="24"/>
          <w:szCs w:val="24"/>
          <w:lang w:eastAsia="zh-CN"/>
        </w:rPr>
        <w:t>（2）</w:t>
      </w:r>
      <w:r>
        <w:rPr>
          <w:rFonts w:hint="eastAsia"/>
          <w:sz w:val="24"/>
          <w:szCs w:val="24"/>
          <w:lang w:val="en-US" w:eastAsia="zh-CN"/>
        </w:rPr>
        <w:t>企业综合实力</w:t>
      </w:r>
      <w:r>
        <w:rPr>
          <w:rFonts w:hint="eastAsia"/>
          <w:sz w:val="24"/>
          <w:szCs w:val="24"/>
          <w:lang w:eastAsia="zh-CN"/>
        </w:rPr>
        <w:t>部分：见评标办法前附表；</w:t>
      </w:r>
    </w:p>
    <w:p>
      <w:pPr>
        <w:spacing w:line="360" w:lineRule="auto"/>
        <w:ind w:firstLine="480" w:firstLineChars="200"/>
        <w:rPr>
          <w:sz w:val="24"/>
          <w:szCs w:val="24"/>
          <w:lang w:eastAsia="zh-CN"/>
        </w:rPr>
      </w:pPr>
      <w:r>
        <w:rPr>
          <w:rFonts w:hint="eastAsia"/>
          <w:sz w:val="24"/>
          <w:szCs w:val="24"/>
          <w:lang w:eastAsia="zh-CN"/>
        </w:rPr>
        <w:t>（3）投标报价部分：见评标办法前附表；</w:t>
      </w:r>
    </w:p>
    <w:p>
      <w:pPr>
        <w:pStyle w:val="3"/>
        <w:spacing w:line="360" w:lineRule="auto"/>
        <w:ind w:firstLine="480" w:firstLineChars="200"/>
        <w:jc w:val="left"/>
        <w:rPr>
          <w:sz w:val="24"/>
          <w:szCs w:val="24"/>
          <w:lang w:eastAsia="zh-CN"/>
        </w:rPr>
      </w:pPr>
      <w:bookmarkStart w:id="290" w:name="_Toc9187"/>
      <w:bookmarkStart w:id="291" w:name="_Toc26268959"/>
      <w:bookmarkStart w:id="292" w:name="_Toc30917"/>
      <w:bookmarkStart w:id="293" w:name="_Toc20664495"/>
      <w:bookmarkStart w:id="294" w:name="_Toc9836"/>
      <w:bookmarkStart w:id="295" w:name="_Toc4629"/>
      <w:bookmarkStart w:id="296" w:name="_Toc25684"/>
      <w:bookmarkStart w:id="297" w:name="_Toc287687134"/>
      <w:r>
        <w:rPr>
          <w:rFonts w:hint="eastAsia"/>
          <w:sz w:val="24"/>
          <w:szCs w:val="24"/>
          <w:lang w:eastAsia="zh-CN"/>
        </w:rPr>
        <w:t>3、评标程序</w:t>
      </w:r>
      <w:bookmarkEnd w:id="290"/>
      <w:bookmarkEnd w:id="291"/>
      <w:bookmarkEnd w:id="292"/>
      <w:bookmarkEnd w:id="293"/>
      <w:bookmarkEnd w:id="294"/>
      <w:bookmarkEnd w:id="295"/>
      <w:bookmarkEnd w:id="296"/>
      <w:bookmarkEnd w:id="297"/>
    </w:p>
    <w:p>
      <w:pPr>
        <w:pStyle w:val="4"/>
        <w:spacing w:line="360" w:lineRule="auto"/>
        <w:ind w:firstLine="482" w:firstLineChars="200"/>
        <w:jc w:val="left"/>
        <w:rPr>
          <w:sz w:val="24"/>
          <w:szCs w:val="24"/>
          <w:lang w:eastAsia="zh-CN"/>
        </w:rPr>
      </w:pPr>
      <w:bookmarkStart w:id="298" w:name="_Toc6174"/>
      <w:bookmarkStart w:id="299" w:name="_Toc28531"/>
      <w:bookmarkStart w:id="300" w:name="_Toc26268960"/>
      <w:bookmarkStart w:id="301" w:name="_Toc32046"/>
      <w:bookmarkStart w:id="302" w:name="_Toc20664496"/>
      <w:bookmarkStart w:id="303" w:name="_Toc15848"/>
      <w:bookmarkStart w:id="304" w:name="_Toc8953"/>
      <w:r>
        <w:rPr>
          <w:rFonts w:hint="eastAsia"/>
          <w:sz w:val="24"/>
          <w:szCs w:val="24"/>
          <w:lang w:eastAsia="zh-CN"/>
        </w:rPr>
        <w:t>3.1 初步评审</w:t>
      </w:r>
      <w:bookmarkEnd w:id="298"/>
      <w:bookmarkEnd w:id="299"/>
      <w:bookmarkEnd w:id="300"/>
      <w:bookmarkEnd w:id="301"/>
      <w:bookmarkEnd w:id="302"/>
      <w:bookmarkEnd w:id="303"/>
      <w:bookmarkEnd w:id="304"/>
    </w:p>
    <w:p>
      <w:pPr>
        <w:spacing w:line="360" w:lineRule="auto"/>
        <w:ind w:firstLine="480" w:firstLineChars="200"/>
        <w:rPr>
          <w:sz w:val="24"/>
          <w:szCs w:val="24"/>
          <w:lang w:eastAsia="zh-CN"/>
        </w:rPr>
      </w:pPr>
      <w:r>
        <w:rPr>
          <w:rFonts w:hint="eastAsia"/>
          <w:sz w:val="24"/>
          <w:szCs w:val="24"/>
          <w:lang w:eastAsia="zh-CN"/>
        </w:rPr>
        <w:t>3.1.1评标委员会按第二章“投标人须知”第1.4.1项规定的有关证明和证件，根据投标文件中的扫描件或复印件核验。评标委员会依据本章第2.1 款规定的标准对投标文件进行初步评审。有一项不符合评审标准的，作废标处理。</w:t>
      </w:r>
    </w:p>
    <w:p>
      <w:pPr>
        <w:spacing w:line="360" w:lineRule="auto"/>
        <w:ind w:firstLine="480" w:firstLineChars="200"/>
        <w:rPr>
          <w:sz w:val="24"/>
          <w:szCs w:val="24"/>
          <w:lang w:eastAsia="zh-CN"/>
        </w:rPr>
      </w:pPr>
      <w:r>
        <w:rPr>
          <w:rFonts w:hint="eastAsia"/>
          <w:sz w:val="24"/>
          <w:szCs w:val="24"/>
          <w:lang w:eastAsia="zh-CN"/>
        </w:rPr>
        <w:t>3.1.2 投标人有以下情形之一的，其投标作废标处理：</w:t>
      </w:r>
    </w:p>
    <w:p>
      <w:pPr>
        <w:spacing w:line="360" w:lineRule="auto"/>
        <w:ind w:firstLine="480" w:firstLineChars="200"/>
        <w:rPr>
          <w:sz w:val="24"/>
          <w:szCs w:val="24"/>
          <w:lang w:eastAsia="zh-CN"/>
        </w:rPr>
      </w:pPr>
      <w:r>
        <w:rPr>
          <w:rFonts w:hint="eastAsia"/>
          <w:sz w:val="24"/>
          <w:szCs w:val="24"/>
          <w:lang w:eastAsia="zh-CN"/>
        </w:rPr>
        <w:t>(1）串通投标或弄虚作假或有其他违法行为的；</w:t>
      </w:r>
    </w:p>
    <w:p>
      <w:pPr>
        <w:spacing w:line="360" w:lineRule="auto"/>
        <w:ind w:firstLine="480" w:firstLineChars="200"/>
        <w:rPr>
          <w:sz w:val="24"/>
          <w:szCs w:val="24"/>
          <w:lang w:eastAsia="zh-CN"/>
        </w:rPr>
      </w:pPr>
      <w:r>
        <w:rPr>
          <w:rFonts w:hint="eastAsia"/>
          <w:sz w:val="24"/>
          <w:szCs w:val="24"/>
          <w:lang w:eastAsia="zh-CN"/>
        </w:rPr>
        <w:t>(2）不按评标委员会要求澄清、说明或补正的。</w:t>
      </w:r>
    </w:p>
    <w:p>
      <w:pPr>
        <w:spacing w:line="360" w:lineRule="auto"/>
        <w:ind w:firstLine="480" w:firstLineChars="200"/>
        <w:rPr>
          <w:sz w:val="24"/>
          <w:szCs w:val="24"/>
          <w:lang w:eastAsia="zh-CN"/>
        </w:rPr>
      </w:pPr>
      <w:r>
        <w:rPr>
          <w:rFonts w:hint="eastAsia"/>
          <w:sz w:val="24"/>
          <w:szCs w:val="24"/>
          <w:lang w:eastAsia="zh-CN"/>
        </w:rPr>
        <w:t>3.1.3 投标报价有算术错误的，评标委员会按以下原则对投标报价进行修正，修正的价格经投标人书面确认后具有约束力。投标人不接受修正价格的，其投标作废标处理。</w:t>
      </w:r>
    </w:p>
    <w:p>
      <w:pPr>
        <w:spacing w:line="360" w:lineRule="auto"/>
        <w:ind w:firstLine="480" w:firstLineChars="200"/>
        <w:rPr>
          <w:sz w:val="24"/>
          <w:szCs w:val="24"/>
          <w:lang w:eastAsia="zh-CN"/>
        </w:rPr>
      </w:pPr>
      <w:r>
        <w:rPr>
          <w:rFonts w:hint="eastAsia"/>
          <w:sz w:val="24"/>
          <w:szCs w:val="24"/>
          <w:lang w:eastAsia="zh-CN"/>
        </w:rPr>
        <w:t>(1）投标文件中的大写金额与小写金额不一致的，以大写金额为准，有明显错误的除外；</w:t>
      </w:r>
    </w:p>
    <w:p>
      <w:pPr>
        <w:spacing w:line="360" w:lineRule="auto"/>
        <w:ind w:firstLine="480" w:firstLineChars="200"/>
        <w:rPr>
          <w:sz w:val="24"/>
          <w:szCs w:val="24"/>
          <w:lang w:eastAsia="zh-CN"/>
        </w:rPr>
      </w:pPr>
      <w:r>
        <w:rPr>
          <w:rFonts w:hint="eastAsia"/>
          <w:sz w:val="24"/>
          <w:szCs w:val="24"/>
          <w:lang w:eastAsia="zh-CN"/>
        </w:rPr>
        <w:t>(2）总价金额与依据单价计算出的结果不一致的，以单价金额为准修正总价，但单价金额小数点有明显错误的除外。</w:t>
      </w:r>
    </w:p>
    <w:p>
      <w:pPr>
        <w:pStyle w:val="4"/>
        <w:spacing w:line="360" w:lineRule="auto"/>
        <w:ind w:firstLine="482" w:firstLineChars="200"/>
        <w:jc w:val="left"/>
        <w:rPr>
          <w:sz w:val="24"/>
          <w:szCs w:val="24"/>
          <w:lang w:eastAsia="zh-CN"/>
        </w:rPr>
      </w:pPr>
      <w:bookmarkStart w:id="305" w:name="_Toc30798"/>
      <w:bookmarkStart w:id="306" w:name="_Toc6975"/>
      <w:bookmarkStart w:id="307" w:name="_Toc20664497"/>
      <w:bookmarkStart w:id="308" w:name="_Toc23729"/>
      <w:bookmarkStart w:id="309" w:name="_Toc1894"/>
      <w:bookmarkStart w:id="310" w:name="_Toc26268961"/>
      <w:bookmarkStart w:id="311" w:name="_Toc1996"/>
      <w:r>
        <w:rPr>
          <w:rFonts w:hint="eastAsia"/>
          <w:sz w:val="24"/>
          <w:szCs w:val="24"/>
          <w:lang w:eastAsia="zh-CN"/>
        </w:rPr>
        <w:t>3.2 详细评审</w:t>
      </w:r>
      <w:bookmarkEnd w:id="305"/>
      <w:bookmarkEnd w:id="306"/>
      <w:bookmarkEnd w:id="307"/>
      <w:bookmarkEnd w:id="308"/>
      <w:bookmarkEnd w:id="309"/>
      <w:bookmarkEnd w:id="310"/>
      <w:bookmarkEnd w:id="311"/>
    </w:p>
    <w:p>
      <w:pPr>
        <w:spacing w:line="360" w:lineRule="auto"/>
        <w:ind w:firstLine="480" w:firstLineChars="200"/>
        <w:rPr>
          <w:sz w:val="24"/>
          <w:szCs w:val="24"/>
          <w:lang w:eastAsia="zh-CN"/>
        </w:rPr>
      </w:pPr>
      <w:r>
        <w:rPr>
          <w:rFonts w:hint="eastAsia"/>
          <w:sz w:val="24"/>
          <w:szCs w:val="24"/>
          <w:lang w:eastAsia="zh-CN"/>
        </w:rPr>
        <w:t>3.2.1 评标委员会按本章第2.2 款规定的量化因素和分值进行打分，并计算出综合评估得分。</w:t>
      </w:r>
    </w:p>
    <w:p>
      <w:pPr>
        <w:spacing w:line="360" w:lineRule="auto"/>
        <w:ind w:firstLine="480" w:firstLineChars="200"/>
        <w:rPr>
          <w:sz w:val="24"/>
          <w:szCs w:val="24"/>
          <w:lang w:eastAsia="zh-CN"/>
        </w:rPr>
      </w:pPr>
      <w:r>
        <w:rPr>
          <w:rFonts w:hint="eastAsia"/>
          <w:sz w:val="24"/>
          <w:szCs w:val="24"/>
          <w:lang w:eastAsia="zh-CN"/>
        </w:rPr>
        <w:t>(1）按本章第2.1.3(1）目规定的评审因素和分值对监理大纲部分计算出得分A ；</w:t>
      </w:r>
    </w:p>
    <w:p>
      <w:pPr>
        <w:spacing w:line="360" w:lineRule="auto"/>
        <w:ind w:firstLine="480" w:firstLineChars="200"/>
        <w:rPr>
          <w:sz w:val="24"/>
          <w:szCs w:val="24"/>
          <w:lang w:eastAsia="zh-CN"/>
        </w:rPr>
      </w:pPr>
      <w:r>
        <w:rPr>
          <w:rFonts w:hint="eastAsia"/>
          <w:sz w:val="24"/>
          <w:szCs w:val="24"/>
          <w:lang w:eastAsia="zh-CN"/>
        </w:rPr>
        <w:t>(2）按本章第2.1.3(2）目规定的评审因素和分值对</w:t>
      </w:r>
      <w:r>
        <w:rPr>
          <w:rFonts w:hint="eastAsia"/>
          <w:sz w:val="24"/>
          <w:szCs w:val="24"/>
          <w:lang w:val="en-US" w:eastAsia="zh-CN"/>
        </w:rPr>
        <w:t>企业综合实力</w:t>
      </w:r>
      <w:r>
        <w:rPr>
          <w:rFonts w:hint="eastAsia"/>
          <w:sz w:val="24"/>
          <w:szCs w:val="24"/>
          <w:lang w:eastAsia="zh-CN"/>
        </w:rPr>
        <w:t>部分计算出得分B；</w:t>
      </w:r>
    </w:p>
    <w:p>
      <w:pPr>
        <w:spacing w:line="360" w:lineRule="auto"/>
        <w:ind w:firstLine="480" w:firstLineChars="200"/>
        <w:rPr>
          <w:sz w:val="24"/>
          <w:szCs w:val="24"/>
          <w:lang w:eastAsia="zh-CN"/>
        </w:rPr>
      </w:pPr>
      <w:r>
        <w:rPr>
          <w:rFonts w:hint="eastAsia"/>
          <w:sz w:val="24"/>
          <w:szCs w:val="24"/>
          <w:lang w:eastAsia="zh-CN"/>
        </w:rPr>
        <w:t>(3）按本章第2.1.3(3）目规定的评审因素和分值对投标报价计算出得分C；</w:t>
      </w:r>
    </w:p>
    <w:p>
      <w:pPr>
        <w:spacing w:line="360" w:lineRule="auto"/>
        <w:ind w:firstLine="480" w:firstLineChars="200"/>
        <w:rPr>
          <w:sz w:val="24"/>
          <w:szCs w:val="24"/>
          <w:lang w:eastAsia="zh-CN"/>
        </w:rPr>
      </w:pPr>
      <w:r>
        <w:rPr>
          <w:rFonts w:hint="eastAsia"/>
          <w:sz w:val="24"/>
          <w:szCs w:val="24"/>
          <w:lang w:eastAsia="zh-CN"/>
        </w:rPr>
        <w:t>3.2.2 评分分值计算保留小数点后两位，小数点后第三位“四舍五入”。</w:t>
      </w:r>
    </w:p>
    <w:p>
      <w:pPr>
        <w:spacing w:line="360" w:lineRule="auto"/>
        <w:ind w:firstLine="480" w:firstLineChars="200"/>
        <w:rPr>
          <w:sz w:val="24"/>
          <w:szCs w:val="24"/>
          <w:lang w:eastAsia="zh-CN"/>
        </w:rPr>
      </w:pPr>
      <w:r>
        <w:rPr>
          <w:rFonts w:hint="eastAsia"/>
          <w:sz w:val="24"/>
          <w:szCs w:val="24"/>
          <w:lang w:eastAsia="zh-CN"/>
        </w:rPr>
        <w:t>3.2.3 投标人得分＝A + B + C。投标人最终得分为所有评委打分汇总之后的算术平均值。</w:t>
      </w:r>
    </w:p>
    <w:p>
      <w:pPr>
        <w:pStyle w:val="4"/>
        <w:spacing w:line="360" w:lineRule="auto"/>
        <w:ind w:firstLine="482" w:firstLineChars="200"/>
        <w:jc w:val="left"/>
        <w:rPr>
          <w:sz w:val="24"/>
          <w:szCs w:val="24"/>
          <w:lang w:eastAsia="zh-CN"/>
        </w:rPr>
      </w:pPr>
      <w:bookmarkStart w:id="312" w:name="_Toc12179"/>
      <w:bookmarkStart w:id="313" w:name="_Toc26268962"/>
      <w:bookmarkStart w:id="314" w:name="_Toc17431"/>
      <w:bookmarkStart w:id="315" w:name="_Toc20664498"/>
      <w:bookmarkStart w:id="316" w:name="_Toc377"/>
      <w:bookmarkStart w:id="317" w:name="_Toc27268"/>
      <w:bookmarkStart w:id="318" w:name="_Toc23834"/>
      <w:r>
        <w:rPr>
          <w:rFonts w:hint="eastAsia"/>
          <w:sz w:val="24"/>
          <w:szCs w:val="24"/>
          <w:lang w:eastAsia="zh-CN"/>
        </w:rPr>
        <w:t>3.3 投标文件的澄清和补正</w:t>
      </w:r>
      <w:bookmarkEnd w:id="312"/>
      <w:bookmarkEnd w:id="313"/>
      <w:bookmarkEnd w:id="314"/>
      <w:bookmarkEnd w:id="315"/>
      <w:bookmarkEnd w:id="316"/>
      <w:bookmarkEnd w:id="317"/>
      <w:bookmarkEnd w:id="318"/>
    </w:p>
    <w:p>
      <w:pPr>
        <w:spacing w:line="360" w:lineRule="auto"/>
        <w:ind w:firstLine="480" w:firstLineChars="200"/>
        <w:rPr>
          <w:sz w:val="24"/>
          <w:szCs w:val="24"/>
          <w:lang w:eastAsia="zh-CN"/>
        </w:rPr>
      </w:pPr>
      <w:r>
        <w:rPr>
          <w:rFonts w:hint="eastAsia"/>
          <w:sz w:val="24"/>
          <w:szCs w:val="24"/>
          <w:lang w:eastAsia="zh-CN"/>
        </w:rPr>
        <w:t>3.3.1 在评标过程中，评标委员会可以在电子系统中要求投标人对所提交投标文件中不明确的内容进行澄清或说明，或者对细微偏差进行补正。评标委员会不接受投标人主动提出的澄清、说明或补正。</w:t>
      </w:r>
    </w:p>
    <w:p>
      <w:pPr>
        <w:spacing w:line="360" w:lineRule="auto"/>
        <w:ind w:firstLine="480" w:firstLineChars="200"/>
        <w:rPr>
          <w:sz w:val="24"/>
          <w:szCs w:val="24"/>
          <w:lang w:eastAsia="zh-CN"/>
        </w:rPr>
      </w:pPr>
      <w:r>
        <w:rPr>
          <w:rFonts w:hint="eastAsia"/>
          <w:sz w:val="24"/>
          <w:szCs w:val="24"/>
          <w:lang w:eastAsia="zh-CN"/>
        </w:rPr>
        <w:t>3.3.2 澄清、说明和补正不得改变投标文件的实质性内容（算术性错误修正的除外）。投标人的澄清、说明和补正属于投标文件的组成部分。</w:t>
      </w:r>
    </w:p>
    <w:p>
      <w:pPr>
        <w:spacing w:line="360" w:lineRule="auto"/>
        <w:ind w:firstLine="480" w:firstLineChars="200"/>
        <w:rPr>
          <w:sz w:val="24"/>
          <w:szCs w:val="24"/>
          <w:lang w:eastAsia="zh-CN"/>
        </w:rPr>
      </w:pPr>
      <w:r>
        <w:rPr>
          <w:rFonts w:hint="eastAsia"/>
          <w:sz w:val="24"/>
          <w:szCs w:val="24"/>
          <w:lang w:eastAsia="zh-CN"/>
        </w:rPr>
        <w:t>3.3.3 评标委员会对投标人提交的澄清、说明或补正有疑问的，可以要求投标人进一步澄清、说明或补正，直至满足评标委员会的要求。</w:t>
      </w:r>
    </w:p>
    <w:p>
      <w:pPr>
        <w:pStyle w:val="4"/>
        <w:spacing w:line="360" w:lineRule="auto"/>
        <w:ind w:firstLine="482" w:firstLineChars="200"/>
        <w:jc w:val="left"/>
        <w:rPr>
          <w:sz w:val="24"/>
          <w:szCs w:val="24"/>
          <w:lang w:eastAsia="zh-CN"/>
        </w:rPr>
      </w:pPr>
      <w:bookmarkStart w:id="319" w:name="_Toc12797"/>
      <w:bookmarkStart w:id="320" w:name="_Toc12216"/>
      <w:bookmarkStart w:id="321" w:name="_Toc26268963"/>
      <w:bookmarkStart w:id="322" w:name="_Toc20664499"/>
      <w:bookmarkStart w:id="323" w:name="_Toc28432"/>
      <w:bookmarkStart w:id="324" w:name="_Toc29641"/>
      <w:bookmarkStart w:id="325" w:name="_Toc12204"/>
      <w:r>
        <w:rPr>
          <w:rFonts w:hint="eastAsia"/>
          <w:sz w:val="24"/>
          <w:szCs w:val="24"/>
          <w:lang w:eastAsia="zh-CN"/>
        </w:rPr>
        <w:t>3.4 评标结果</w:t>
      </w:r>
      <w:bookmarkEnd w:id="319"/>
      <w:bookmarkEnd w:id="320"/>
      <w:bookmarkEnd w:id="321"/>
      <w:bookmarkEnd w:id="322"/>
      <w:bookmarkEnd w:id="323"/>
      <w:bookmarkEnd w:id="324"/>
      <w:bookmarkEnd w:id="325"/>
    </w:p>
    <w:p>
      <w:pPr>
        <w:spacing w:line="360" w:lineRule="auto"/>
        <w:ind w:firstLine="480" w:firstLineChars="200"/>
        <w:rPr>
          <w:sz w:val="24"/>
          <w:szCs w:val="24"/>
          <w:lang w:eastAsia="zh-CN"/>
        </w:rPr>
      </w:pPr>
      <w:r>
        <w:rPr>
          <w:rFonts w:hint="eastAsia"/>
          <w:sz w:val="24"/>
          <w:szCs w:val="24"/>
          <w:lang w:eastAsia="zh-CN"/>
        </w:rPr>
        <w:t>3.4.1 除第二章“投标人须知”前附表授权直接确定中标人外，评标委员会按照得分从高到低的顺序推荐中标候选人。</w:t>
      </w:r>
    </w:p>
    <w:p>
      <w:pPr>
        <w:spacing w:line="360" w:lineRule="auto"/>
        <w:ind w:firstLine="480" w:firstLineChars="200"/>
        <w:rPr>
          <w:sz w:val="24"/>
          <w:szCs w:val="24"/>
          <w:lang w:eastAsia="zh-CN"/>
        </w:rPr>
      </w:pPr>
      <w:r>
        <w:rPr>
          <w:rFonts w:hint="eastAsia"/>
          <w:sz w:val="24"/>
          <w:szCs w:val="24"/>
          <w:lang w:eastAsia="zh-CN"/>
        </w:rPr>
        <w:t>3.4.2 评标委员会完成评标后，由应当向招标人提交书面评标报告。</w:t>
      </w:r>
    </w:p>
    <w:p>
      <w:pPr>
        <w:spacing w:before="34" w:line="408" w:lineRule="auto"/>
        <w:ind w:right="185"/>
        <w:rPr>
          <w:spacing w:val="2"/>
          <w:sz w:val="24"/>
          <w:lang w:eastAsia="zh-CN"/>
        </w:rPr>
      </w:pPr>
    </w:p>
    <w:p>
      <w:pPr>
        <w:pStyle w:val="11"/>
        <w:spacing w:before="3"/>
        <w:rPr>
          <w:sz w:val="9"/>
          <w:lang w:eastAsia="zh-CN"/>
        </w:rPr>
      </w:pPr>
      <w:bookmarkStart w:id="326" w:name="_bookmark46"/>
      <w:bookmarkEnd w:id="326"/>
      <w:bookmarkStart w:id="327" w:name="1、评标办法"/>
      <w:bookmarkEnd w:id="327"/>
    </w:p>
    <w:p>
      <w:pPr>
        <w:pStyle w:val="2"/>
        <w:tabs>
          <w:tab w:val="left" w:pos="4294"/>
        </w:tabs>
        <w:spacing w:line="461" w:lineRule="exact"/>
        <w:ind w:left="2840"/>
        <w:rPr>
          <w:lang w:eastAsia="zh-CN"/>
        </w:rPr>
      </w:pPr>
      <w:bookmarkStart w:id="328" w:name="_Toc4519"/>
    </w:p>
    <w:p>
      <w:pPr>
        <w:pStyle w:val="2"/>
        <w:tabs>
          <w:tab w:val="left" w:pos="4294"/>
        </w:tabs>
        <w:spacing w:line="461" w:lineRule="exact"/>
        <w:ind w:left="2840"/>
        <w:rPr>
          <w:lang w:eastAsia="zh-CN"/>
        </w:rPr>
      </w:pPr>
    </w:p>
    <w:p>
      <w:pPr>
        <w:pStyle w:val="2"/>
        <w:tabs>
          <w:tab w:val="left" w:pos="4294"/>
        </w:tabs>
        <w:spacing w:line="461" w:lineRule="exact"/>
        <w:ind w:left="2840"/>
        <w:rPr>
          <w:lang w:eastAsia="zh-CN"/>
        </w:rPr>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2"/>
        <w:tabs>
          <w:tab w:val="left" w:pos="4294"/>
        </w:tabs>
        <w:spacing w:line="461" w:lineRule="exact"/>
        <w:ind w:left="2840"/>
        <w:rPr>
          <w:lang w:eastAsia="zh-CN"/>
        </w:rPr>
      </w:pPr>
    </w:p>
    <w:p>
      <w:pPr>
        <w:pStyle w:val="2"/>
        <w:tabs>
          <w:tab w:val="left" w:pos="4294"/>
        </w:tabs>
        <w:spacing w:line="461" w:lineRule="exact"/>
        <w:ind w:left="2840"/>
        <w:rPr>
          <w:highlight w:val="none"/>
          <w:lang w:eastAsia="zh-CN"/>
        </w:rPr>
      </w:pPr>
      <w:r>
        <w:rPr>
          <w:highlight w:val="none"/>
          <w:lang w:eastAsia="zh-CN"/>
        </w:rPr>
        <w:t>第四章</w:t>
      </w:r>
      <w:r>
        <w:rPr>
          <w:highlight w:val="none"/>
          <w:lang w:eastAsia="zh-CN"/>
        </w:rPr>
        <w:tab/>
      </w:r>
      <w:bookmarkStart w:id="329" w:name="第四章合同条款及格式"/>
      <w:bookmarkEnd w:id="329"/>
      <w:r>
        <w:rPr>
          <w:highlight w:val="none"/>
          <w:lang w:eastAsia="zh-CN"/>
        </w:rPr>
        <w:t>合同条款及格式</w:t>
      </w:r>
      <w:bookmarkEnd w:id="328"/>
    </w:p>
    <w:p>
      <w:pPr>
        <w:spacing w:line="360" w:lineRule="auto"/>
        <w:ind w:firstLine="560" w:firstLineChars="200"/>
        <w:rPr>
          <w:sz w:val="28"/>
          <w:szCs w:val="24"/>
          <w:lang w:eastAsia="zh-CN"/>
        </w:rPr>
      </w:pPr>
      <w:bookmarkStart w:id="330" w:name="第五章_项目情况说明"/>
      <w:bookmarkEnd w:id="330"/>
      <w:r>
        <w:rPr>
          <w:rFonts w:hint="eastAsia"/>
          <w:sz w:val="28"/>
          <w:szCs w:val="24"/>
          <w:lang w:eastAsia="zh-CN"/>
        </w:rPr>
        <w:t>（本工程采用住房和城乡建设部、国家工商行政管理局制定的《建设工程监理合同》（</w:t>
      </w:r>
      <w:r>
        <w:rPr>
          <w:sz w:val="28"/>
          <w:szCs w:val="24"/>
          <w:lang w:eastAsia="zh-CN"/>
        </w:rPr>
        <w:t>GF—201</w:t>
      </w:r>
      <w:r>
        <w:rPr>
          <w:rFonts w:hint="eastAsia"/>
          <w:sz w:val="28"/>
          <w:szCs w:val="24"/>
          <w:lang w:eastAsia="zh-CN"/>
        </w:rPr>
        <w:t>2</w:t>
      </w:r>
      <w:r>
        <w:rPr>
          <w:sz w:val="28"/>
          <w:szCs w:val="24"/>
          <w:lang w:eastAsia="zh-CN"/>
        </w:rPr>
        <w:t>—020</w:t>
      </w:r>
      <w:r>
        <w:rPr>
          <w:rFonts w:hint="eastAsia"/>
          <w:sz w:val="28"/>
          <w:szCs w:val="24"/>
          <w:lang w:eastAsia="zh-CN"/>
        </w:rPr>
        <w:t>2）示范文本。</w:t>
      </w:r>
    </w:p>
    <w:p>
      <w:pPr>
        <w:spacing w:line="360" w:lineRule="auto"/>
        <w:ind w:firstLine="840" w:firstLineChars="300"/>
        <w:rPr>
          <w:sz w:val="28"/>
          <w:szCs w:val="24"/>
          <w:lang w:eastAsia="zh-CN"/>
        </w:rPr>
      </w:pPr>
      <w:r>
        <w:rPr>
          <w:rFonts w:hint="eastAsia"/>
          <w:sz w:val="28"/>
          <w:szCs w:val="24"/>
          <w:lang w:eastAsia="zh-CN"/>
        </w:rPr>
        <w:t>招标人和中标人在签订合同时，可根据项目实际情况协商约定后对合同条款进行约定。</w:t>
      </w:r>
    </w:p>
    <w:p>
      <w:pPr>
        <w:spacing w:line="440" w:lineRule="exact"/>
        <w:jc w:val="center"/>
        <w:rPr>
          <w:b/>
          <w:sz w:val="24"/>
          <w:szCs w:val="24"/>
          <w:lang w:eastAsia="zh-CN"/>
        </w:rPr>
      </w:pPr>
      <w:r>
        <w:rPr>
          <w:rFonts w:hint="eastAsia"/>
          <w:b/>
          <w:sz w:val="24"/>
          <w:szCs w:val="24"/>
          <w:lang w:eastAsia="zh-CN"/>
        </w:rPr>
        <w:t>第一部分    协议书</w:t>
      </w:r>
    </w:p>
    <w:p>
      <w:pPr>
        <w:tabs>
          <w:tab w:val="left" w:pos="8193"/>
        </w:tabs>
        <w:spacing w:line="440" w:lineRule="exact"/>
        <w:rPr>
          <w:b/>
          <w:sz w:val="24"/>
          <w:szCs w:val="24"/>
          <w:lang w:eastAsia="zh-CN"/>
        </w:rPr>
      </w:pPr>
      <w:r>
        <w:rPr>
          <w:b/>
          <w:sz w:val="24"/>
          <w:szCs w:val="24"/>
          <w:lang w:eastAsia="zh-CN"/>
        </w:rPr>
        <w:tab/>
      </w:r>
    </w:p>
    <w:p>
      <w:pPr>
        <w:adjustRightInd w:val="0"/>
        <w:snapToGrid w:val="0"/>
        <w:spacing w:line="440" w:lineRule="exact"/>
        <w:ind w:firstLine="480" w:firstLineChars="200"/>
        <w:rPr>
          <w:sz w:val="24"/>
          <w:szCs w:val="24"/>
          <w:u w:val="single"/>
          <w:lang w:eastAsia="zh-CN"/>
        </w:rPr>
      </w:pPr>
      <w:r>
        <w:rPr>
          <w:rFonts w:hint="eastAsia"/>
          <w:sz w:val="24"/>
          <w:szCs w:val="24"/>
          <w:lang w:eastAsia="zh-CN"/>
        </w:rPr>
        <w:t>委托人（全称）：</w:t>
      </w:r>
      <w:r>
        <w:rPr>
          <w:rFonts w:hint="eastAsia"/>
          <w:b/>
          <w:sz w:val="24"/>
          <w:szCs w:val="24"/>
          <w:u w:val="single"/>
          <w:lang w:eastAsia="zh-CN"/>
        </w:rPr>
        <w:t xml:space="preserve">                            </w:t>
      </w:r>
      <w:r>
        <w:rPr>
          <w:rFonts w:hint="eastAsia"/>
          <w:sz w:val="24"/>
          <w:szCs w:val="24"/>
          <w:u w:val="single"/>
          <w:lang w:eastAsia="zh-CN"/>
        </w:rPr>
        <w:t xml:space="preserve">     </w:t>
      </w:r>
    </w:p>
    <w:p>
      <w:pPr>
        <w:adjustRightInd w:val="0"/>
        <w:snapToGrid w:val="0"/>
        <w:spacing w:line="440" w:lineRule="exact"/>
        <w:ind w:firstLine="480" w:firstLineChars="200"/>
        <w:rPr>
          <w:sz w:val="24"/>
          <w:szCs w:val="24"/>
          <w:lang w:eastAsia="zh-CN"/>
        </w:rPr>
      </w:pPr>
      <w:r>
        <w:rPr>
          <w:rFonts w:hint="eastAsia"/>
          <w:sz w:val="24"/>
          <w:szCs w:val="24"/>
          <w:lang w:eastAsia="zh-CN"/>
        </w:rPr>
        <w:t>监理人（全称）：</w:t>
      </w:r>
      <w:r>
        <w:rPr>
          <w:rFonts w:hint="eastAsia"/>
          <w:b/>
          <w:sz w:val="24"/>
          <w:szCs w:val="24"/>
          <w:u w:val="single"/>
          <w:lang w:eastAsia="zh-CN"/>
        </w:rPr>
        <w:t xml:space="preserve">                                </w:t>
      </w:r>
      <w:r>
        <w:rPr>
          <w:rFonts w:hint="eastAsia"/>
          <w:sz w:val="24"/>
          <w:szCs w:val="24"/>
          <w:u w:val="single"/>
          <w:lang w:eastAsia="zh-CN"/>
        </w:rPr>
        <w:t xml:space="preserve"> </w:t>
      </w:r>
    </w:p>
    <w:p>
      <w:pPr>
        <w:adjustRightInd w:val="0"/>
        <w:snapToGrid w:val="0"/>
        <w:spacing w:line="440" w:lineRule="exact"/>
        <w:ind w:firstLine="480" w:firstLineChars="200"/>
        <w:rPr>
          <w:sz w:val="24"/>
          <w:szCs w:val="24"/>
          <w:u w:val="single"/>
          <w:lang w:eastAsia="zh-CN"/>
        </w:rPr>
      </w:pPr>
      <w:r>
        <w:rPr>
          <w:rFonts w:hint="eastAsia"/>
          <w:sz w:val="24"/>
          <w:szCs w:val="24"/>
          <w:lang w:eastAsia="zh-CN"/>
        </w:rPr>
        <w:t>根据《中华人民共和国</w:t>
      </w:r>
      <w:r>
        <w:rPr>
          <w:rFonts w:hint="eastAsia"/>
          <w:sz w:val="24"/>
          <w:szCs w:val="24"/>
          <w:lang w:val="en-US" w:eastAsia="zh-CN"/>
        </w:rPr>
        <w:t>民法典</w:t>
      </w:r>
      <w:r>
        <w:rPr>
          <w:rFonts w:hint="eastAsia"/>
          <w:sz w:val="24"/>
          <w:szCs w:val="24"/>
          <w:lang w:eastAsia="zh-CN"/>
        </w:rPr>
        <w:t>》、《中华人民共和国建筑法》及其他有关法律、法规，遵循平等、自愿、公平和诚信的原则，双方就下述工程委托监理与相关服务事项协商一致，订立本合同。</w:t>
      </w:r>
    </w:p>
    <w:p>
      <w:pPr>
        <w:spacing w:line="440" w:lineRule="exact"/>
        <w:ind w:firstLine="477" w:firstLineChars="198"/>
        <w:outlineLvl w:val="0"/>
        <w:rPr>
          <w:b/>
          <w:sz w:val="24"/>
          <w:szCs w:val="24"/>
          <w:lang w:eastAsia="zh-CN"/>
        </w:rPr>
      </w:pPr>
      <w:r>
        <w:rPr>
          <w:rFonts w:hint="eastAsia"/>
          <w:b/>
          <w:sz w:val="24"/>
          <w:szCs w:val="24"/>
          <w:lang w:eastAsia="zh-CN"/>
        </w:rPr>
        <w:t>一、工程概况</w:t>
      </w:r>
    </w:p>
    <w:p>
      <w:pPr>
        <w:adjustRightInd w:val="0"/>
        <w:snapToGrid w:val="0"/>
        <w:spacing w:line="440" w:lineRule="exact"/>
        <w:ind w:firstLine="480" w:firstLineChars="200"/>
        <w:rPr>
          <w:bCs/>
          <w:sz w:val="24"/>
          <w:szCs w:val="24"/>
          <w:u w:val="single"/>
          <w:lang w:eastAsia="zh-CN"/>
        </w:rPr>
      </w:pPr>
      <w:r>
        <w:rPr>
          <w:rFonts w:hint="eastAsia"/>
          <w:sz w:val="24"/>
          <w:szCs w:val="24"/>
          <w:lang w:eastAsia="zh-CN"/>
        </w:rPr>
        <w:t>1、工程名称：</w:t>
      </w:r>
      <w:r>
        <w:rPr>
          <w:rFonts w:hint="eastAsia"/>
          <w:bCs/>
          <w:sz w:val="24"/>
          <w:szCs w:val="24"/>
          <w:u w:val="single"/>
          <w:lang w:eastAsia="zh-CN"/>
        </w:rPr>
        <w:t xml:space="preserve">                                             </w:t>
      </w:r>
    </w:p>
    <w:p>
      <w:pPr>
        <w:adjustRightInd w:val="0"/>
        <w:snapToGrid w:val="0"/>
        <w:spacing w:line="440" w:lineRule="exact"/>
        <w:ind w:firstLine="480" w:firstLineChars="200"/>
        <w:rPr>
          <w:sz w:val="24"/>
          <w:szCs w:val="24"/>
          <w:u w:val="single"/>
          <w:lang w:eastAsia="zh-CN"/>
        </w:rPr>
      </w:pPr>
      <w:r>
        <w:rPr>
          <w:rFonts w:hint="eastAsia"/>
          <w:sz w:val="24"/>
          <w:szCs w:val="24"/>
          <w:lang w:eastAsia="zh-CN"/>
        </w:rPr>
        <w:t>2、工程地点：</w:t>
      </w:r>
      <w:r>
        <w:rPr>
          <w:rFonts w:hint="eastAsia"/>
          <w:sz w:val="24"/>
          <w:szCs w:val="24"/>
          <w:u w:val="single"/>
          <w:lang w:eastAsia="zh-CN"/>
        </w:rPr>
        <w:t xml:space="preserve">                                                 </w:t>
      </w:r>
    </w:p>
    <w:p>
      <w:pPr>
        <w:adjustRightInd w:val="0"/>
        <w:snapToGrid w:val="0"/>
        <w:spacing w:line="440" w:lineRule="exact"/>
        <w:ind w:firstLine="480" w:firstLineChars="200"/>
        <w:rPr>
          <w:bCs/>
          <w:sz w:val="24"/>
          <w:szCs w:val="24"/>
          <w:u w:val="single"/>
          <w:lang w:eastAsia="zh-CN"/>
        </w:rPr>
      </w:pPr>
      <w:r>
        <w:rPr>
          <w:rFonts w:hint="eastAsia"/>
          <w:sz w:val="24"/>
          <w:szCs w:val="24"/>
          <w:lang w:eastAsia="zh-CN"/>
        </w:rPr>
        <w:t>3、工程概况：</w:t>
      </w:r>
      <w:r>
        <w:rPr>
          <w:rFonts w:hint="eastAsia"/>
          <w:sz w:val="24"/>
          <w:szCs w:val="24"/>
          <w:u w:val="single"/>
          <w:lang w:eastAsia="zh-CN"/>
        </w:rPr>
        <w:t xml:space="preserve">                                                     </w:t>
      </w:r>
    </w:p>
    <w:p>
      <w:pPr>
        <w:adjustRightInd w:val="0"/>
        <w:snapToGrid w:val="0"/>
        <w:spacing w:line="440" w:lineRule="exact"/>
        <w:ind w:firstLine="480" w:firstLineChars="200"/>
        <w:rPr>
          <w:bCs/>
          <w:sz w:val="24"/>
          <w:szCs w:val="24"/>
          <w:u w:val="single"/>
          <w:lang w:eastAsia="zh-CN"/>
        </w:rPr>
      </w:pPr>
      <w:r>
        <w:rPr>
          <w:rFonts w:hint="eastAsia"/>
          <w:sz w:val="24"/>
          <w:szCs w:val="24"/>
          <w:lang w:eastAsia="zh-CN"/>
        </w:rPr>
        <w:t>4、工程概算投资额或建筑安装工程费：</w:t>
      </w:r>
      <w:r>
        <w:rPr>
          <w:rFonts w:hint="eastAsia"/>
          <w:sz w:val="24"/>
          <w:szCs w:val="24"/>
          <w:u w:val="single"/>
          <w:lang w:eastAsia="zh-CN"/>
        </w:rPr>
        <w:t xml:space="preserve">          </w:t>
      </w:r>
      <w:r>
        <w:rPr>
          <w:rFonts w:hint="eastAsia"/>
          <w:sz w:val="24"/>
          <w:szCs w:val="24"/>
          <w:lang w:eastAsia="zh-CN"/>
        </w:rPr>
        <w:t xml:space="preserve">元 </w:t>
      </w:r>
    </w:p>
    <w:p>
      <w:pPr>
        <w:spacing w:line="440" w:lineRule="exact"/>
        <w:ind w:firstLine="477" w:firstLineChars="198"/>
        <w:rPr>
          <w:b/>
          <w:sz w:val="24"/>
          <w:szCs w:val="24"/>
          <w:lang w:eastAsia="zh-CN"/>
        </w:rPr>
      </w:pPr>
      <w:r>
        <w:rPr>
          <w:rFonts w:hint="eastAsia"/>
          <w:b/>
          <w:sz w:val="24"/>
          <w:szCs w:val="24"/>
          <w:lang w:eastAsia="zh-CN"/>
        </w:rPr>
        <w:t>二、词语限定</w:t>
      </w:r>
    </w:p>
    <w:p>
      <w:pPr>
        <w:adjustRightInd w:val="0"/>
        <w:snapToGrid w:val="0"/>
        <w:spacing w:line="440" w:lineRule="exact"/>
        <w:ind w:firstLine="475" w:firstLineChars="198"/>
        <w:rPr>
          <w:sz w:val="24"/>
          <w:szCs w:val="24"/>
          <w:lang w:eastAsia="zh-CN"/>
        </w:rPr>
      </w:pPr>
      <w:r>
        <w:rPr>
          <w:rFonts w:hint="eastAsia"/>
          <w:sz w:val="24"/>
          <w:szCs w:val="24"/>
          <w:lang w:eastAsia="zh-CN"/>
        </w:rPr>
        <w:t>协议书中相关词语的含义与通用条件中的定义与解释相同。</w:t>
      </w:r>
    </w:p>
    <w:p>
      <w:pPr>
        <w:spacing w:line="440" w:lineRule="exact"/>
        <w:ind w:firstLine="477" w:firstLineChars="198"/>
        <w:outlineLvl w:val="0"/>
        <w:rPr>
          <w:b/>
          <w:sz w:val="24"/>
          <w:szCs w:val="24"/>
          <w:lang w:eastAsia="zh-CN"/>
        </w:rPr>
      </w:pPr>
      <w:r>
        <w:rPr>
          <w:rFonts w:hint="eastAsia"/>
          <w:b/>
          <w:sz w:val="24"/>
          <w:szCs w:val="24"/>
          <w:lang w:eastAsia="zh-CN"/>
        </w:rPr>
        <w:t>三、组成本合同的文件</w:t>
      </w:r>
    </w:p>
    <w:p>
      <w:pPr>
        <w:adjustRightInd w:val="0"/>
        <w:snapToGrid w:val="0"/>
        <w:spacing w:line="440" w:lineRule="exact"/>
        <w:ind w:firstLine="475" w:firstLineChars="198"/>
        <w:rPr>
          <w:sz w:val="24"/>
          <w:szCs w:val="24"/>
          <w:lang w:eastAsia="zh-CN"/>
        </w:rPr>
      </w:pPr>
      <w:r>
        <w:rPr>
          <w:rFonts w:hint="eastAsia"/>
          <w:sz w:val="24"/>
          <w:szCs w:val="24"/>
          <w:lang w:eastAsia="zh-CN"/>
        </w:rPr>
        <w:t>1、协议书；</w:t>
      </w:r>
    </w:p>
    <w:p>
      <w:pPr>
        <w:adjustRightInd w:val="0"/>
        <w:snapToGrid w:val="0"/>
        <w:spacing w:line="440" w:lineRule="exact"/>
        <w:ind w:firstLine="480" w:firstLineChars="200"/>
        <w:rPr>
          <w:sz w:val="24"/>
          <w:szCs w:val="24"/>
          <w:lang w:eastAsia="zh-CN"/>
        </w:rPr>
      </w:pPr>
      <w:r>
        <w:rPr>
          <w:rFonts w:hint="eastAsia"/>
          <w:sz w:val="24"/>
          <w:szCs w:val="24"/>
          <w:lang w:eastAsia="zh-CN"/>
        </w:rPr>
        <w:t>2、中标通知书（适用于招标工程）或委托书（适用于非招标工程）；</w:t>
      </w:r>
    </w:p>
    <w:p>
      <w:pPr>
        <w:adjustRightInd w:val="0"/>
        <w:snapToGrid w:val="0"/>
        <w:spacing w:line="440" w:lineRule="exact"/>
        <w:ind w:firstLine="480" w:firstLineChars="200"/>
        <w:rPr>
          <w:sz w:val="24"/>
          <w:szCs w:val="24"/>
          <w:lang w:eastAsia="zh-CN"/>
        </w:rPr>
      </w:pPr>
      <w:r>
        <w:rPr>
          <w:rFonts w:hint="eastAsia"/>
          <w:sz w:val="24"/>
          <w:szCs w:val="24"/>
          <w:lang w:eastAsia="zh-CN"/>
        </w:rPr>
        <w:t xml:space="preserve">3、投标文件（适用于招标工程）或监理与相关服务建议书（适用于非招标工程）；    </w:t>
      </w:r>
    </w:p>
    <w:p>
      <w:pPr>
        <w:adjustRightInd w:val="0"/>
        <w:snapToGrid w:val="0"/>
        <w:spacing w:line="440" w:lineRule="exact"/>
        <w:rPr>
          <w:sz w:val="24"/>
          <w:szCs w:val="24"/>
          <w:lang w:eastAsia="zh-CN"/>
        </w:rPr>
      </w:pPr>
      <w:r>
        <w:rPr>
          <w:rFonts w:hint="eastAsia"/>
          <w:sz w:val="24"/>
          <w:szCs w:val="24"/>
          <w:lang w:eastAsia="zh-CN"/>
        </w:rPr>
        <w:t xml:space="preserve">    4、专用条件；</w:t>
      </w:r>
    </w:p>
    <w:p>
      <w:pPr>
        <w:adjustRightInd w:val="0"/>
        <w:snapToGrid w:val="0"/>
        <w:spacing w:line="440" w:lineRule="exact"/>
        <w:ind w:firstLine="475" w:firstLineChars="198"/>
        <w:rPr>
          <w:sz w:val="24"/>
          <w:szCs w:val="24"/>
          <w:lang w:eastAsia="zh-CN"/>
        </w:rPr>
      </w:pPr>
      <w:r>
        <w:rPr>
          <w:rFonts w:hint="eastAsia"/>
          <w:sz w:val="24"/>
          <w:szCs w:val="24"/>
          <w:lang w:eastAsia="zh-CN"/>
        </w:rPr>
        <w:t>5、通用条件；</w:t>
      </w:r>
    </w:p>
    <w:p>
      <w:pPr>
        <w:adjustRightInd w:val="0"/>
        <w:snapToGrid w:val="0"/>
        <w:spacing w:line="440" w:lineRule="exact"/>
        <w:ind w:firstLine="475" w:firstLineChars="198"/>
        <w:rPr>
          <w:sz w:val="24"/>
          <w:szCs w:val="24"/>
          <w:lang w:eastAsia="zh-CN"/>
        </w:rPr>
      </w:pPr>
      <w:r>
        <w:rPr>
          <w:rFonts w:hint="eastAsia"/>
          <w:sz w:val="24"/>
          <w:szCs w:val="24"/>
          <w:lang w:eastAsia="zh-CN"/>
        </w:rPr>
        <w:t>6、附录，即：</w:t>
      </w:r>
    </w:p>
    <w:p>
      <w:pPr>
        <w:adjustRightInd w:val="0"/>
        <w:snapToGrid w:val="0"/>
        <w:spacing w:line="440" w:lineRule="exact"/>
        <w:ind w:firstLine="475" w:firstLineChars="198"/>
        <w:rPr>
          <w:sz w:val="24"/>
          <w:szCs w:val="24"/>
          <w:lang w:eastAsia="zh-CN"/>
        </w:rPr>
      </w:pPr>
      <w:r>
        <w:rPr>
          <w:rFonts w:hint="eastAsia"/>
          <w:sz w:val="24"/>
          <w:szCs w:val="24"/>
          <w:lang w:eastAsia="zh-CN"/>
        </w:rPr>
        <w:t>附录A  相关服务的范围和内容</w:t>
      </w:r>
    </w:p>
    <w:p>
      <w:pPr>
        <w:adjustRightInd w:val="0"/>
        <w:snapToGrid w:val="0"/>
        <w:spacing w:line="440" w:lineRule="exact"/>
        <w:ind w:firstLine="480" w:firstLineChars="200"/>
        <w:rPr>
          <w:sz w:val="24"/>
          <w:szCs w:val="24"/>
          <w:lang w:eastAsia="zh-CN"/>
        </w:rPr>
      </w:pPr>
      <w:r>
        <w:rPr>
          <w:rFonts w:hint="eastAsia"/>
          <w:sz w:val="24"/>
          <w:szCs w:val="24"/>
          <w:lang w:eastAsia="zh-CN"/>
        </w:rPr>
        <w:t>附录B  委托人派遣的人员和提供的</w:t>
      </w:r>
      <w:r>
        <w:rPr>
          <w:rFonts w:hint="eastAsia"/>
          <w:bCs/>
          <w:sz w:val="24"/>
          <w:szCs w:val="24"/>
          <w:lang w:eastAsia="zh-CN"/>
        </w:rPr>
        <w:t>房屋、资料</w:t>
      </w:r>
      <w:r>
        <w:rPr>
          <w:rFonts w:hint="eastAsia"/>
          <w:sz w:val="24"/>
          <w:szCs w:val="24"/>
          <w:lang w:eastAsia="zh-CN"/>
        </w:rPr>
        <w:t>、设备</w:t>
      </w:r>
    </w:p>
    <w:p>
      <w:pPr>
        <w:adjustRightInd w:val="0"/>
        <w:snapToGrid w:val="0"/>
        <w:spacing w:line="440" w:lineRule="exact"/>
        <w:ind w:firstLine="475" w:firstLineChars="198"/>
        <w:rPr>
          <w:sz w:val="24"/>
          <w:szCs w:val="24"/>
          <w:lang w:eastAsia="zh-CN"/>
        </w:rPr>
      </w:pPr>
      <w:r>
        <w:rPr>
          <w:rFonts w:hint="eastAsia"/>
          <w:sz w:val="24"/>
          <w:szCs w:val="24"/>
          <w:lang w:eastAsia="zh-CN"/>
        </w:rPr>
        <w:t>本合同签订后，双方依法签订的补充协议也是本合同文件的组成部分。</w:t>
      </w:r>
    </w:p>
    <w:p>
      <w:pPr>
        <w:spacing w:line="440" w:lineRule="exact"/>
        <w:ind w:firstLine="477" w:firstLineChars="198"/>
        <w:outlineLvl w:val="0"/>
        <w:rPr>
          <w:b/>
          <w:sz w:val="24"/>
          <w:szCs w:val="24"/>
          <w:lang w:eastAsia="zh-CN"/>
        </w:rPr>
      </w:pPr>
      <w:r>
        <w:rPr>
          <w:rFonts w:hint="eastAsia"/>
          <w:b/>
          <w:sz w:val="24"/>
          <w:szCs w:val="24"/>
          <w:lang w:eastAsia="zh-CN"/>
        </w:rPr>
        <w:t>四、总监理工程师</w:t>
      </w:r>
    </w:p>
    <w:p>
      <w:pPr>
        <w:adjustRightInd w:val="0"/>
        <w:snapToGrid w:val="0"/>
        <w:spacing w:line="440" w:lineRule="exact"/>
        <w:ind w:firstLine="475" w:firstLineChars="198"/>
        <w:rPr>
          <w:sz w:val="24"/>
          <w:szCs w:val="24"/>
          <w:lang w:eastAsia="zh-CN"/>
        </w:rPr>
      </w:pPr>
      <w:r>
        <w:rPr>
          <w:rFonts w:hint="eastAsia"/>
          <w:sz w:val="24"/>
          <w:szCs w:val="24"/>
          <w:lang w:eastAsia="zh-CN"/>
        </w:rPr>
        <w:t>总监理工程师姓名：</w:t>
      </w:r>
      <w:r>
        <w:rPr>
          <w:rFonts w:hint="eastAsia"/>
          <w:sz w:val="24"/>
          <w:szCs w:val="24"/>
          <w:u w:val="single"/>
          <w:lang w:eastAsia="zh-CN"/>
        </w:rPr>
        <w:t xml:space="preserve">     </w:t>
      </w:r>
      <w:r>
        <w:rPr>
          <w:rFonts w:hint="eastAsia"/>
          <w:sz w:val="24"/>
          <w:szCs w:val="24"/>
          <w:lang w:eastAsia="zh-CN"/>
        </w:rPr>
        <w:t>，身份证号码：</w:t>
      </w:r>
      <w:r>
        <w:rPr>
          <w:rFonts w:hint="eastAsia"/>
          <w:sz w:val="24"/>
          <w:szCs w:val="24"/>
          <w:u w:val="single"/>
          <w:lang w:eastAsia="zh-CN"/>
        </w:rPr>
        <w:t xml:space="preserve">           </w:t>
      </w:r>
      <w:r>
        <w:rPr>
          <w:rFonts w:hint="eastAsia"/>
          <w:sz w:val="24"/>
          <w:szCs w:val="24"/>
          <w:lang w:eastAsia="zh-CN"/>
        </w:rPr>
        <w:t>，注册号：</w:t>
      </w:r>
      <w:r>
        <w:rPr>
          <w:rFonts w:hint="eastAsia"/>
          <w:sz w:val="24"/>
          <w:szCs w:val="24"/>
          <w:u w:val="single"/>
          <w:lang w:eastAsia="zh-CN"/>
        </w:rPr>
        <w:t xml:space="preserve">         </w:t>
      </w:r>
      <w:r>
        <w:rPr>
          <w:rFonts w:hint="eastAsia"/>
          <w:sz w:val="24"/>
          <w:szCs w:val="24"/>
          <w:lang w:eastAsia="zh-CN"/>
        </w:rPr>
        <w:t>。</w:t>
      </w:r>
    </w:p>
    <w:p>
      <w:pPr>
        <w:spacing w:line="440" w:lineRule="exact"/>
        <w:outlineLvl w:val="0"/>
        <w:rPr>
          <w:b/>
          <w:sz w:val="24"/>
          <w:szCs w:val="24"/>
          <w:lang w:eastAsia="zh-CN"/>
        </w:rPr>
      </w:pPr>
      <w:r>
        <w:rPr>
          <w:rFonts w:hint="eastAsia"/>
          <w:b/>
          <w:sz w:val="24"/>
          <w:szCs w:val="24"/>
          <w:lang w:eastAsia="zh-CN"/>
        </w:rPr>
        <w:t xml:space="preserve">   五、签约酬金</w:t>
      </w:r>
    </w:p>
    <w:p>
      <w:pPr>
        <w:adjustRightInd w:val="0"/>
        <w:snapToGrid w:val="0"/>
        <w:spacing w:line="440" w:lineRule="exact"/>
        <w:ind w:firstLine="480" w:firstLineChars="200"/>
        <w:rPr>
          <w:sz w:val="24"/>
          <w:szCs w:val="24"/>
          <w:lang w:eastAsia="zh-CN"/>
        </w:rPr>
      </w:pPr>
      <w:r>
        <w:rPr>
          <w:rFonts w:hint="eastAsia"/>
          <w:sz w:val="24"/>
          <w:szCs w:val="24"/>
          <w:lang w:eastAsia="zh-CN"/>
        </w:rPr>
        <w:t>1、签约酬金（大写）：</w:t>
      </w:r>
      <w:r>
        <w:rPr>
          <w:rFonts w:hint="eastAsia"/>
          <w:sz w:val="24"/>
          <w:szCs w:val="24"/>
          <w:u w:val="single"/>
          <w:lang w:eastAsia="zh-CN"/>
        </w:rPr>
        <w:t xml:space="preserve">        </w:t>
      </w:r>
      <w:r>
        <w:rPr>
          <w:rFonts w:hint="eastAsia"/>
          <w:sz w:val="24"/>
          <w:szCs w:val="24"/>
          <w:lang w:eastAsia="zh-CN"/>
        </w:rPr>
        <w:t>（</w:t>
      </w:r>
      <w:r>
        <w:rPr>
          <w:rFonts w:cs="Arial"/>
          <w:sz w:val="24"/>
          <w:szCs w:val="24"/>
          <w:lang w:eastAsia="zh-CN"/>
        </w:rPr>
        <w:t>¥</w:t>
      </w:r>
      <w:r>
        <w:rPr>
          <w:rFonts w:hint="eastAsia" w:cs="Arial"/>
          <w:sz w:val="24"/>
          <w:szCs w:val="24"/>
          <w:lang w:eastAsia="zh-CN"/>
        </w:rPr>
        <w:t>：    元</w:t>
      </w:r>
      <w:r>
        <w:rPr>
          <w:rFonts w:hint="eastAsia"/>
          <w:sz w:val="24"/>
          <w:szCs w:val="24"/>
          <w:lang w:eastAsia="zh-CN"/>
        </w:rPr>
        <w:t>）</w:t>
      </w:r>
    </w:p>
    <w:p>
      <w:pPr>
        <w:adjustRightInd w:val="0"/>
        <w:spacing w:line="360" w:lineRule="auto"/>
        <w:rPr>
          <w:sz w:val="24"/>
          <w:szCs w:val="24"/>
          <w:lang w:eastAsia="zh-CN"/>
        </w:rPr>
      </w:pPr>
      <w:r>
        <w:rPr>
          <w:rFonts w:hint="eastAsia"/>
          <w:sz w:val="24"/>
          <w:szCs w:val="24"/>
          <w:lang w:eastAsia="zh-CN"/>
        </w:rPr>
        <w:t>2、付款方式：</w:t>
      </w:r>
    </w:p>
    <w:p>
      <w:pPr>
        <w:adjustRightInd w:val="0"/>
        <w:spacing w:line="360" w:lineRule="auto"/>
        <w:rPr>
          <w:color w:val="auto"/>
          <w:sz w:val="24"/>
          <w:highlight w:val="none"/>
          <w:lang w:eastAsia="zh-CN"/>
        </w:rPr>
      </w:pPr>
      <w:r>
        <w:rPr>
          <w:rFonts w:hint="eastAsia"/>
          <w:color w:val="auto"/>
          <w:sz w:val="24"/>
          <w:szCs w:val="24"/>
          <w:highlight w:val="none"/>
          <w:lang w:eastAsia="zh-CN"/>
        </w:rPr>
        <w:t>（</w:t>
      </w:r>
      <w:r>
        <w:rPr>
          <w:rFonts w:hint="eastAsia"/>
          <w:color w:val="auto"/>
          <w:sz w:val="24"/>
          <w:highlight w:val="none"/>
          <w:lang w:eastAsia="zh-CN"/>
        </w:rPr>
        <w:t>1）.合同签定后7个工作日内，招标人支付合同价款总额的30%，作为预付款；</w:t>
      </w:r>
    </w:p>
    <w:p>
      <w:pPr>
        <w:adjustRightInd w:val="0"/>
        <w:spacing w:line="360" w:lineRule="auto"/>
        <w:rPr>
          <w:color w:val="auto"/>
          <w:sz w:val="24"/>
          <w:highlight w:val="none"/>
          <w:lang w:eastAsia="zh-CN"/>
        </w:rPr>
      </w:pPr>
      <w:r>
        <w:rPr>
          <w:rFonts w:hint="eastAsia"/>
          <w:color w:val="auto"/>
          <w:sz w:val="24"/>
          <w:highlight w:val="none"/>
          <w:lang w:eastAsia="zh-CN"/>
        </w:rPr>
        <w:t>（2）.完成总</w:t>
      </w:r>
      <w:r>
        <w:rPr>
          <w:color w:val="auto"/>
          <w:sz w:val="24"/>
          <w:highlight w:val="none"/>
          <w:lang w:eastAsia="zh-CN"/>
        </w:rPr>
        <w:t>工程</w:t>
      </w:r>
      <w:r>
        <w:rPr>
          <w:rFonts w:hint="eastAsia"/>
          <w:color w:val="auto"/>
          <w:sz w:val="24"/>
          <w:highlight w:val="none"/>
          <w:lang w:eastAsia="zh-CN"/>
        </w:rPr>
        <w:t>量</w:t>
      </w:r>
      <w:r>
        <w:rPr>
          <w:color w:val="auto"/>
          <w:sz w:val="24"/>
          <w:highlight w:val="none"/>
          <w:lang w:eastAsia="zh-CN"/>
        </w:rPr>
        <w:t>的</w:t>
      </w:r>
      <w:r>
        <w:rPr>
          <w:rFonts w:hint="eastAsia"/>
          <w:color w:val="auto"/>
          <w:sz w:val="24"/>
          <w:highlight w:val="none"/>
          <w:lang w:eastAsia="zh-CN"/>
        </w:rPr>
        <w:t>80%， 7个工作日内招标人再付合同价款总额的60%；</w:t>
      </w:r>
    </w:p>
    <w:p>
      <w:pPr>
        <w:adjustRightInd w:val="0"/>
        <w:snapToGrid w:val="0"/>
        <w:spacing w:line="440" w:lineRule="exact"/>
        <w:rPr>
          <w:color w:val="auto"/>
          <w:sz w:val="24"/>
          <w:szCs w:val="24"/>
          <w:highlight w:val="none"/>
          <w:lang w:eastAsia="zh-CN"/>
        </w:rPr>
      </w:pPr>
      <w:r>
        <w:rPr>
          <w:rFonts w:hint="eastAsia"/>
          <w:color w:val="auto"/>
          <w:sz w:val="24"/>
          <w:highlight w:val="none"/>
          <w:lang w:eastAsia="zh-CN"/>
        </w:rPr>
        <w:t>（3）.竣工验收</w:t>
      </w:r>
      <w:r>
        <w:rPr>
          <w:color w:val="auto"/>
          <w:sz w:val="24"/>
          <w:highlight w:val="none"/>
          <w:lang w:eastAsia="zh-CN"/>
        </w:rPr>
        <w:t>合格后</w:t>
      </w:r>
      <w:r>
        <w:rPr>
          <w:rFonts w:hint="eastAsia"/>
          <w:color w:val="auto"/>
          <w:sz w:val="24"/>
          <w:highlight w:val="none"/>
          <w:lang w:eastAsia="zh-CN"/>
        </w:rPr>
        <w:t>，10个工作日内招标人结清剩余费用。</w:t>
      </w:r>
    </w:p>
    <w:p>
      <w:pPr>
        <w:spacing w:line="440" w:lineRule="exact"/>
        <w:ind w:firstLine="477" w:firstLineChars="198"/>
        <w:outlineLvl w:val="0"/>
        <w:rPr>
          <w:b/>
          <w:color w:val="auto"/>
          <w:sz w:val="24"/>
          <w:szCs w:val="24"/>
          <w:highlight w:val="none"/>
          <w:lang w:eastAsia="zh-CN"/>
        </w:rPr>
      </w:pPr>
      <w:r>
        <w:rPr>
          <w:rFonts w:hint="eastAsia"/>
          <w:b/>
          <w:color w:val="auto"/>
          <w:sz w:val="24"/>
          <w:szCs w:val="24"/>
          <w:highlight w:val="none"/>
          <w:lang w:eastAsia="zh-CN"/>
        </w:rPr>
        <w:t>六、期限</w:t>
      </w:r>
    </w:p>
    <w:p>
      <w:pPr>
        <w:adjustRightInd w:val="0"/>
        <w:snapToGrid w:val="0"/>
        <w:spacing w:line="440" w:lineRule="exact"/>
        <w:ind w:firstLine="480" w:firstLineChars="200"/>
        <w:rPr>
          <w:sz w:val="24"/>
          <w:szCs w:val="24"/>
          <w:lang w:eastAsia="zh-CN"/>
        </w:rPr>
      </w:pPr>
      <w:r>
        <w:rPr>
          <w:rFonts w:hint="eastAsia"/>
          <w:sz w:val="24"/>
          <w:szCs w:val="24"/>
          <w:lang w:eastAsia="zh-CN"/>
        </w:rPr>
        <w:t>监理期限：</w:t>
      </w:r>
      <w:r>
        <w:rPr>
          <w:rFonts w:hint="eastAsia"/>
          <w:sz w:val="24"/>
          <w:szCs w:val="24"/>
          <w:u w:val="single"/>
          <w:lang w:eastAsia="zh-CN"/>
        </w:rPr>
        <w:t xml:space="preserve">          </w:t>
      </w:r>
      <w:r>
        <w:rPr>
          <w:rFonts w:hint="eastAsia"/>
          <w:sz w:val="24"/>
          <w:szCs w:val="24"/>
          <w:lang w:eastAsia="zh-CN"/>
        </w:rPr>
        <w:t>。</w:t>
      </w:r>
    </w:p>
    <w:p>
      <w:pPr>
        <w:spacing w:line="440" w:lineRule="exact"/>
        <w:ind w:firstLine="477" w:firstLineChars="198"/>
        <w:outlineLvl w:val="0"/>
        <w:rPr>
          <w:b/>
          <w:sz w:val="24"/>
          <w:szCs w:val="24"/>
          <w:lang w:eastAsia="zh-CN"/>
        </w:rPr>
      </w:pPr>
      <w:r>
        <w:rPr>
          <w:rFonts w:hint="eastAsia"/>
          <w:b/>
          <w:sz w:val="24"/>
          <w:szCs w:val="24"/>
          <w:lang w:eastAsia="zh-CN"/>
        </w:rPr>
        <w:t>七、双方承诺</w:t>
      </w:r>
    </w:p>
    <w:p>
      <w:pPr>
        <w:spacing w:line="440" w:lineRule="exact"/>
        <w:ind w:firstLine="475" w:firstLineChars="198"/>
        <w:outlineLvl w:val="0"/>
        <w:rPr>
          <w:b/>
          <w:sz w:val="24"/>
          <w:szCs w:val="24"/>
          <w:lang w:eastAsia="zh-CN"/>
        </w:rPr>
      </w:pPr>
      <w:r>
        <w:rPr>
          <w:rFonts w:hint="eastAsia"/>
          <w:sz w:val="24"/>
          <w:szCs w:val="24"/>
          <w:lang w:eastAsia="zh-CN"/>
        </w:rPr>
        <w:t>1、监理人向委托人承诺，按照本合同约定提供监理与相关服务。</w:t>
      </w:r>
    </w:p>
    <w:p>
      <w:pPr>
        <w:spacing w:line="440" w:lineRule="exact"/>
        <w:ind w:firstLine="475" w:firstLineChars="198"/>
        <w:outlineLvl w:val="0"/>
        <w:rPr>
          <w:sz w:val="24"/>
          <w:szCs w:val="24"/>
          <w:lang w:eastAsia="zh-CN"/>
        </w:rPr>
      </w:pPr>
      <w:r>
        <w:rPr>
          <w:rFonts w:hint="eastAsia"/>
          <w:sz w:val="24"/>
          <w:szCs w:val="24"/>
          <w:lang w:eastAsia="zh-CN"/>
        </w:rPr>
        <w:t>2、委托人向监理人承诺，按照本合同约定派遣相应的人员，提供</w:t>
      </w:r>
      <w:r>
        <w:rPr>
          <w:rFonts w:hint="eastAsia"/>
          <w:bCs/>
          <w:sz w:val="24"/>
          <w:szCs w:val="24"/>
          <w:lang w:eastAsia="zh-CN"/>
        </w:rPr>
        <w:t>房屋、资料</w:t>
      </w:r>
      <w:r>
        <w:rPr>
          <w:rFonts w:hint="eastAsia"/>
          <w:sz w:val="24"/>
          <w:szCs w:val="24"/>
          <w:lang w:eastAsia="zh-CN"/>
        </w:rPr>
        <w:t>、设备，并按本合同约定支付酬金。</w:t>
      </w:r>
    </w:p>
    <w:p>
      <w:pPr>
        <w:spacing w:line="440" w:lineRule="exact"/>
        <w:ind w:firstLine="477" w:firstLineChars="198"/>
        <w:outlineLvl w:val="0"/>
        <w:rPr>
          <w:b/>
          <w:sz w:val="24"/>
          <w:szCs w:val="24"/>
          <w:lang w:eastAsia="zh-CN"/>
        </w:rPr>
      </w:pPr>
      <w:r>
        <w:rPr>
          <w:rFonts w:hint="eastAsia"/>
          <w:b/>
          <w:sz w:val="24"/>
          <w:szCs w:val="24"/>
          <w:lang w:eastAsia="zh-CN"/>
        </w:rPr>
        <w:t>八、合同订立</w:t>
      </w:r>
    </w:p>
    <w:p>
      <w:pPr>
        <w:adjustRightInd w:val="0"/>
        <w:snapToGrid w:val="0"/>
        <w:spacing w:line="440" w:lineRule="exact"/>
        <w:ind w:firstLine="475" w:firstLineChars="198"/>
        <w:rPr>
          <w:sz w:val="24"/>
          <w:szCs w:val="24"/>
          <w:lang w:eastAsia="zh-CN"/>
        </w:rPr>
      </w:pPr>
      <w:r>
        <w:rPr>
          <w:rFonts w:hint="eastAsia"/>
          <w:sz w:val="24"/>
          <w:szCs w:val="24"/>
          <w:lang w:eastAsia="zh-CN"/>
        </w:rPr>
        <w:t>1、订立时间：</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pPr>
        <w:adjustRightInd w:val="0"/>
        <w:snapToGrid w:val="0"/>
        <w:spacing w:line="440" w:lineRule="exact"/>
        <w:ind w:firstLine="475" w:firstLineChars="198"/>
        <w:rPr>
          <w:sz w:val="24"/>
          <w:szCs w:val="24"/>
          <w:lang w:eastAsia="zh-CN"/>
        </w:rPr>
      </w:pPr>
      <w:r>
        <w:rPr>
          <w:rFonts w:hint="eastAsia"/>
          <w:sz w:val="24"/>
          <w:szCs w:val="24"/>
          <w:lang w:eastAsia="zh-CN"/>
        </w:rPr>
        <w:t>2、订立地点：</w:t>
      </w:r>
      <w:r>
        <w:rPr>
          <w:rFonts w:hint="eastAsia"/>
          <w:sz w:val="24"/>
          <w:szCs w:val="24"/>
          <w:u w:val="single"/>
          <w:lang w:eastAsia="zh-CN"/>
        </w:rPr>
        <w:t xml:space="preserve">                       </w:t>
      </w:r>
      <w:r>
        <w:rPr>
          <w:rFonts w:hint="eastAsia"/>
          <w:sz w:val="24"/>
          <w:szCs w:val="24"/>
          <w:lang w:eastAsia="zh-CN"/>
        </w:rPr>
        <w:t xml:space="preserve"> 。</w:t>
      </w:r>
    </w:p>
    <w:p>
      <w:pPr>
        <w:adjustRightInd w:val="0"/>
        <w:snapToGrid w:val="0"/>
        <w:spacing w:line="440" w:lineRule="exact"/>
        <w:ind w:firstLine="480" w:firstLineChars="200"/>
        <w:rPr>
          <w:sz w:val="24"/>
          <w:szCs w:val="24"/>
          <w:lang w:eastAsia="zh-CN"/>
        </w:rPr>
      </w:pPr>
      <w:r>
        <w:rPr>
          <w:rFonts w:hint="eastAsia"/>
          <w:sz w:val="24"/>
          <w:szCs w:val="24"/>
          <w:lang w:eastAsia="zh-CN"/>
        </w:rPr>
        <w:t>3、本合同一式</w:t>
      </w:r>
      <w:r>
        <w:rPr>
          <w:rFonts w:hint="eastAsia"/>
          <w:sz w:val="24"/>
          <w:szCs w:val="24"/>
          <w:u w:val="single"/>
          <w:lang w:eastAsia="zh-CN"/>
        </w:rPr>
        <w:t xml:space="preserve">     </w:t>
      </w:r>
      <w:r>
        <w:rPr>
          <w:rFonts w:hint="eastAsia"/>
          <w:sz w:val="24"/>
          <w:szCs w:val="24"/>
          <w:lang w:eastAsia="zh-CN"/>
        </w:rPr>
        <w:t>份，具有同等法律效力，双方各执</w:t>
      </w:r>
      <w:r>
        <w:rPr>
          <w:rFonts w:hint="eastAsia"/>
          <w:sz w:val="24"/>
          <w:szCs w:val="24"/>
          <w:u w:val="single"/>
          <w:lang w:eastAsia="zh-CN"/>
        </w:rPr>
        <w:t xml:space="preserve">    </w:t>
      </w:r>
      <w:r>
        <w:rPr>
          <w:rFonts w:hint="eastAsia"/>
          <w:sz w:val="24"/>
          <w:szCs w:val="24"/>
          <w:lang w:eastAsia="zh-CN"/>
        </w:rPr>
        <w:t>份。</w:t>
      </w:r>
    </w:p>
    <w:p>
      <w:pPr>
        <w:adjustRightInd w:val="0"/>
        <w:snapToGrid w:val="0"/>
        <w:spacing w:line="440" w:lineRule="exact"/>
        <w:rPr>
          <w:sz w:val="24"/>
          <w:szCs w:val="24"/>
          <w:lang w:eastAsia="zh-CN"/>
        </w:rPr>
      </w:pPr>
    </w:p>
    <w:p>
      <w:pPr>
        <w:adjustRightInd w:val="0"/>
        <w:snapToGrid w:val="0"/>
        <w:spacing w:line="440" w:lineRule="exact"/>
        <w:ind w:firstLine="475" w:firstLineChars="198"/>
        <w:rPr>
          <w:sz w:val="24"/>
          <w:szCs w:val="24"/>
          <w:lang w:eastAsia="zh-CN"/>
        </w:rPr>
      </w:pPr>
      <w:r>
        <w:rPr>
          <w:rFonts w:hint="eastAsia"/>
          <w:sz w:val="24"/>
          <w:szCs w:val="24"/>
          <w:lang w:eastAsia="zh-CN"/>
        </w:rPr>
        <w:t>委托人：</w:t>
      </w:r>
      <w:r>
        <w:rPr>
          <w:rFonts w:hint="eastAsia"/>
          <w:sz w:val="24"/>
          <w:szCs w:val="24"/>
          <w:u w:val="single"/>
          <w:lang w:eastAsia="zh-CN"/>
        </w:rPr>
        <w:t xml:space="preserve">   （盖章）        </w:t>
      </w:r>
      <w:r>
        <w:rPr>
          <w:rFonts w:hint="eastAsia"/>
          <w:sz w:val="24"/>
          <w:szCs w:val="24"/>
          <w:lang w:eastAsia="zh-CN"/>
        </w:rPr>
        <w:t xml:space="preserve">    监理人：</w:t>
      </w:r>
      <w:r>
        <w:rPr>
          <w:rFonts w:hint="eastAsia"/>
          <w:sz w:val="24"/>
          <w:szCs w:val="24"/>
          <w:u w:val="single"/>
          <w:lang w:eastAsia="zh-CN"/>
        </w:rPr>
        <w:t xml:space="preserve">   （盖章）            </w:t>
      </w:r>
    </w:p>
    <w:p>
      <w:pPr>
        <w:adjustRightInd w:val="0"/>
        <w:snapToGrid w:val="0"/>
        <w:spacing w:line="440" w:lineRule="exact"/>
        <w:ind w:firstLine="475" w:firstLineChars="198"/>
        <w:rPr>
          <w:sz w:val="24"/>
          <w:szCs w:val="24"/>
          <w:lang w:eastAsia="zh-CN"/>
        </w:rPr>
      </w:pPr>
      <w:r>
        <w:rPr>
          <w:rFonts w:hint="eastAsia"/>
          <w:sz w:val="24"/>
          <w:szCs w:val="24"/>
          <w:lang w:eastAsia="zh-CN"/>
        </w:rPr>
        <w:t>住所：</w:t>
      </w:r>
      <w:r>
        <w:rPr>
          <w:rFonts w:hint="eastAsia"/>
          <w:sz w:val="24"/>
          <w:szCs w:val="24"/>
          <w:u w:val="single"/>
          <w:lang w:eastAsia="zh-CN"/>
        </w:rPr>
        <w:t xml:space="preserve">                     </w:t>
      </w:r>
      <w:r>
        <w:rPr>
          <w:rFonts w:hint="eastAsia"/>
          <w:sz w:val="24"/>
          <w:szCs w:val="24"/>
          <w:lang w:eastAsia="zh-CN"/>
        </w:rPr>
        <w:t xml:space="preserve">    住所：   </w:t>
      </w:r>
      <w:r>
        <w:rPr>
          <w:rFonts w:hint="eastAsia"/>
          <w:sz w:val="24"/>
          <w:szCs w:val="24"/>
          <w:u w:val="single"/>
          <w:lang w:eastAsia="zh-CN"/>
        </w:rPr>
        <w:t xml:space="preserve">                   </w:t>
      </w:r>
    </w:p>
    <w:p>
      <w:pPr>
        <w:adjustRightInd w:val="0"/>
        <w:snapToGrid w:val="0"/>
        <w:spacing w:line="440" w:lineRule="exact"/>
        <w:ind w:firstLine="480" w:firstLineChars="200"/>
        <w:rPr>
          <w:sz w:val="24"/>
          <w:szCs w:val="24"/>
          <w:lang w:eastAsia="zh-CN"/>
        </w:rPr>
      </w:pPr>
      <w:r>
        <w:rPr>
          <w:rFonts w:hint="eastAsia"/>
          <w:sz w:val="24"/>
          <w:szCs w:val="24"/>
          <w:lang w:eastAsia="zh-CN"/>
        </w:rPr>
        <w:t>邮政编码：</w:t>
      </w:r>
      <w:r>
        <w:rPr>
          <w:rFonts w:hint="eastAsia"/>
          <w:sz w:val="24"/>
          <w:szCs w:val="24"/>
          <w:u w:val="single"/>
          <w:lang w:eastAsia="zh-CN"/>
        </w:rPr>
        <w:t xml:space="preserve">                 </w:t>
      </w:r>
      <w:r>
        <w:rPr>
          <w:rFonts w:hint="eastAsia"/>
          <w:sz w:val="24"/>
          <w:szCs w:val="24"/>
          <w:lang w:eastAsia="zh-CN"/>
        </w:rPr>
        <w:t xml:space="preserve">    邮政编码：</w:t>
      </w:r>
      <w:r>
        <w:rPr>
          <w:rFonts w:hint="eastAsia"/>
          <w:sz w:val="24"/>
          <w:szCs w:val="24"/>
          <w:u w:val="single"/>
          <w:lang w:eastAsia="zh-CN"/>
        </w:rPr>
        <w:t xml:space="preserve">                      </w:t>
      </w:r>
    </w:p>
    <w:p>
      <w:pPr>
        <w:adjustRightInd w:val="0"/>
        <w:snapToGrid w:val="0"/>
        <w:spacing w:line="440" w:lineRule="exact"/>
        <w:ind w:firstLine="475" w:firstLineChars="198"/>
        <w:rPr>
          <w:sz w:val="24"/>
          <w:szCs w:val="24"/>
          <w:lang w:eastAsia="zh-CN"/>
        </w:rPr>
      </w:pPr>
      <w:r>
        <w:rPr>
          <w:rFonts w:hint="eastAsia"/>
          <w:sz w:val="24"/>
          <w:szCs w:val="24"/>
          <w:lang w:eastAsia="zh-CN"/>
        </w:rPr>
        <w:t>法定代表人或其授权             法定代表人或其授权</w:t>
      </w:r>
    </w:p>
    <w:p>
      <w:pPr>
        <w:adjustRightInd w:val="0"/>
        <w:snapToGrid w:val="0"/>
        <w:spacing w:line="440" w:lineRule="exact"/>
        <w:ind w:firstLine="475" w:firstLineChars="198"/>
        <w:rPr>
          <w:sz w:val="24"/>
          <w:szCs w:val="24"/>
          <w:lang w:eastAsia="zh-CN"/>
        </w:rPr>
      </w:pPr>
      <w:r>
        <w:rPr>
          <w:rFonts w:hint="eastAsia"/>
          <w:sz w:val="24"/>
          <w:szCs w:val="24"/>
          <w:lang w:eastAsia="zh-CN"/>
        </w:rPr>
        <w:t>的代理人：</w:t>
      </w:r>
      <w:r>
        <w:rPr>
          <w:rFonts w:hint="eastAsia"/>
          <w:sz w:val="24"/>
          <w:szCs w:val="24"/>
          <w:u w:val="single"/>
          <w:lang w:eastAsia="zh-CN"/>
        </w:rPr>
        <w:t xml:space="preserve">（签字）          </w:t>
      </w:r>
      <w:r>
        <w:rPr>
          <w:rFonts w:hint="eastAsia"/>
          <w:sz w:val="24"/>
          <w:szCs w:val="24"/>
          <w:lang w:eastAsia="zh-CN"/>
        </w:rPr>
        <w:t xml:space="preserve">    的代理人：</w:t>
      </w:r>
      <w:r>
        <w:rPr>
          <w:rFonts w:hint="eastAsia"/>
          <w:sz w:val="24"/>
          <w:szCs w:val="24"/>
          <w:u w:val="single"/>
          <w:lang w:eastAsia="zh-CN"/>
        </w:rPr>
        <w:t xml:space="preserve">（签字）               </w:t>
      </w:r>
    </w:p>
    <w:p>
      <w:pPr>
        <w:adjustRightInd w:val="0"/>
        <w:snapToGrid w:val="0"/>
        <w:spacing w:line="440" w:lineRule="exact"/>
        <w:ind w:firstLine="475" w:firstLineChars="198"/>
        <w:rPr>
          <w:rFonts w:cs="仿宋_GB2312"/>
          <w:sz w:val="24"/>
          <w:szCs w:val="24"/>
          <w:u w:val="single"/>
          <w:lang w:eastAsia="zh-CN"/>
        </w:rPr>
      </w:pPr>
      <w:r>
        <w:rPr>
          <w:rFonts w:hint="eastAsia"/>
          <w:sz w:val="24"/>
          <w:szCs w:val="24"/>
          <w:lang w:eastAsia="zh-CN"/>
        </w:rPr>
        <w:t>开户银行：</w:t>
      </w:r>
      <w:r>
        <w:rPr>
          <w:rFonts w:hint="eastAsia"/>
          <w:sz w:val="24"/>
          <w:szCs w:val="24"/>
          <w:u w:val="single"/>
          <w:lang w:eastAsia="zh-CN"/>
        </w:rPr>
        <w:t xml:space="preserve">                 </w:t>
      </w:r>
      <w:r>
        <w:rPr>
          <w:rFonts w:hint="eastAsia"/>
          <w:sz w:val="24"/>
          <w:szCs w:val="24"/>
          <w:lang w:eastAsia="zh-CN"/>
        </w:rPr>
        <w:t xml:space="preserve">    开户银行:</w:t>
      </w:r>
      <w:r>
        <w:rPr>
          <w:rFonts w:hint="eastAsia" w:cs="仿宋_GB2312"/>
          <w:sz w:val="24"/>
          <w:szCs w:val="24"/>
          <w:u w:val="single"/>
          <w:lang w:eastAsia="zh-CN"/>
        </w:rPr>
        <w:t xml:space="preserve">                       </w:t>
      </w:r>
    </w:p>
    <w:p>
      <w:pPr>
        <w:adjustRightInd w:val="0"/>
        <w:snapToGrid w:val="0"/>
        <w:spacing w:line="440" w:lineRule="exact"/>
        <w:ind w:firstLine="475" w:firstLineChars="198"/>
        <w:rPr>
          <w:rFonts w:cs="仿宋_GB2312"/>
          <w:sz w:val="24"/>
          <w:szCs w:val="24"/>
          <w:u w:val="single"/>
          <w:lang w:eastAsia="zh-CN"/>
        </w:rPr>
      </w:pPr>
      <w:r>
        <w:rPr>
          <w:rFonts w:hint="eastAsia" w:cs="仿宋_GB2312"/>
          <w:sz w:val="24"/>
          <w:szCs w:val="24"/>
          <w:lang w:eastAsia="zh-CN"/>
        </w:rPr>
        <w:t>账号：</w:t>
      </w:r>
      <w:r>
        <w:rPr>
          <w:rFonts w:hint="eastAsia" w:cs="仿宋_GB2312"/>
          <w:sz w:val="24"/>
          <w:szCs w:val="24"/>
          <w:u w:val="single"/>
          <w:lang w:eastAsia="zh-CN"/>
        </w:rPr>
        <w:t xml:space="preserve">                     </w:t>
      </w:r>
      <w:r>
        <w:rPr>
          <w:rFonts w:hint="eastAsia" w:cs="仿宋_GB2312"/>
          <w:sz w:val="24"/>
          <w:szCs w:val="24"/>
          <w:lang w:eastAsia="zh-CN"/>
        </w:rPr>
        <w:t xml:space="preserve">    账号：</w:t>
      </w:r>
      <w:r>
        <w:rPr>
          <w:rFonts w:hint="eastAsia" w:cs="仿宋_GB2312"/>
          <w:sz w:val="24"/>
          <w:szCs w:val="24"/>
          <w:u w:val="single"/>
          <w:lang w:eastAsia="zh-CN"/>
        </w:rPr>
        <w:t xml:space="preserve">                          </w:t>
      </w:r>
    </w:p>
    <w:p>
      <w:pPr>
        <w:adjustRightInd w:val="0"/>
        <w:snapToGrid w:val="0"/>
        <w:spacing w:line="440" w:lineRule="exact"/>
        <w:ind w:firstLine="475" w:firstLineChars="198"/>
        <w:rPr>
          <w:rFonts w:cs="仿宋_GB2312"/>
          <w:sz w:val="24"/>
          <w:szCs w:val="24"/>
          <w:lang w:eastAsia="zh-CN"/>
        </w:rPr>
      </w:pPr>
      <w:r>
        <w:rPr>
          <w:rFonts w:hint="eastAsia" w:cs="仿宋_GB2312"/>
          <w:sz w:val="24"/>
          <w:szCs w:val="24"/>
          <w:lang w:eastAsia="zh-CN"/>
        </w:rPr>
        <w:t>电话：</w:t>
      </w:r>
      <w:r>
        <w:rPr>
          <w:rFonts w:hint="eastAsia" w:cs="仿宋_GB2312"/>
          <w:sz w:val="24"/>
          <w:szCs w:val="24"/>
          <w:u w:val="single"/>
          <w:lang w:eastAsia="zh-CN"/>
        </w:rPr>
        <w:t xml:space="preserve">                     </w:t>
      </w:r>
      <w:r>
        <w:rPr>
          <w:rFonts w:hint="eastAsia" w:cs="仿宋_GB2312"/>
          <w:sz w:val="24"/>
          <w:szCs w:val="24"/>
          <w:lang w:eastAsia="zh-CN"/>
        </w:rPr>
        <w:t xml:space="preserve">    电话：</w:t>
      </w:r>
      <w:r>
        <w:rPr>
          <w:rFonts w:hint="eastAsia" w:cs="仿宋_GB2312"/>
          <w:sz w:val="24"/>
          <w:szCs w:val="24"/>
          <w:u w:val="single"/>
          <w:lang w:eastAsia="zh-CN"/>
        </w:rPr>
        <w:t xml:space="preserve">                          </w:t>
      </w:r>
    </w:p>
    <w:p>
      <w:pPr>
        <w:adjustRightInd w:val="0"/>
        <w:snapToGrid w:val="0"/>
        <w:spacing w:line="440" w:lineRule="exact"/>
        <w:ind w:firstLine="475" w:firstLineChars="198"/>
        <w:rPr>
          <w:rFonts w:cs="仿宋_GB2312"/>
          <w:sz w:val="24"/>
          <w:szCs w:val="24"/>
          <w:lang w:eastAsia="zh-CN"/>
        </w:rPr>
      </w:pPr>
      <w:r>
        <w:rPr>
          <w:rFonts w:hint="eastAsia" w:cs="仿宋_GB2312"/>
          <w:sz w:val="24"/>
          <w:szCs w:val="24"/>
          <w:lang w:eastAsia="zh-CN"/>
        </w:rPr>
        <w:t>传真：</w:t>
      </w:r>
      <w:r>
        <w:rPr>
          <w:rFonts w:hint="eastAsia" w:cs="仿宋_GB2312"/>
          <w:sz w:val="24"/>
          <w:szCs w:val="24"/>
          <w:u w:val="single"/>
          <w:lang w:eastAsia="zh-CN"/>
        </w:rPr>
        <w:t xml:space="preserve">                     </w:t>
      </w:r>
      <w:r>
        <w:rPr>
          <w:rFonts w:hint="eastAsia" w:cs="仿宋_GB2312"/>
          <w:sz w:val="24"/>
          <w:szCs w:val="24"/>
          <w:lang w:eastAsia="zh-CN"/>
        </w:rPr>
        <w:t xml:space="preserve">    传真：</w:t>
      </w:r>
      <w:r>
        <w:rPr>
          <w:rFonts w:hint="eastAsia" w:cs="仿宋_GB2312"/>
          <w:sz w:val="24"/>
          <w:szCs w:val="24"/>
          <w:u w:val="single"/>
          <w:lang w:eastAsia="zh-CN"/>
        </w:rPr>
        <w:t xml:space="preserve">                          </w:t>
      </w:r>
    </w:p>
    <w:p>
      <w:pPr>
        <w:adjustRightInd w:val="0"/>
        <w:snapToGrid w:val="0"/>
        <w:spacing w:line="440" w:lineRule="exact"/>
        <w:ind w:firstLine="475" w:firstLineChars="198"/>
        <w:rPr>
          <w:sz w:val="24"/>
          <w:szCs w:val="24"/>
          <w:u w:val="single"/>
          <w:lang w:eastAsia="zh-CN"/>
        </w:rPr>
      </w:pPr>
      <w:r>
        <w:rPr>
          <w:rFonts w:hint="eastAsia" w:cs="仿宋_GB2312"/>
          <w:sz w:val="24"/>
          <w:szCs w:val="24"/>
          <w:lang w:eastAsia="zh-CN"/>
        </w:rPr>
        <w:t>电子邮箱：</w:t>
      </w:r>
      <w:r>
        <w:rPr>
          <w:rFonts w:hint="eastAsia" w:cs="仿宋_GB2312"/>
          <w:sz w:val="24"/>
          <w:szCs w:val="24"/>
          <w:u w:val="single"/>
          <w:lang w:eastAsia="zh-CN"/>
        </w:rPr>
        <w:t xml:space="preserve">                 </w:t>
      </w:r>
      <w:r>
        <w:rPr>
          <w:rFonts w:hint="eastAsia" w:cs="仿宋_GB2312"/>
          <w:sz w:val="24"/>
          <w:szCs w:val="24"/>
          <w:lang w:eastAsia="zh-CN"/>
        </w:rPr>
        <w:t xml:space="preserve">    电子邮箱：</w:t>
      </w:r>
      <w:r>
        <w:rPr>
          <w:rFonts w:hint="eastAsia" w:cs="仿宋_GB2312"/>
          <w:sz w:val="24"/>
          <w:szCs w:val="24"/>
          <w:u w:val="single"/>
          <w:lang w:eastAsia="zh-CN"/>
        </w:rPr>
        <w:t xml:space="preserve">      </w:t>
      </w:r>
      <w:r>
        <w:rPr>
          <w:rFonts w:hint="eastAsia"/>
          <w:sz w:val="24"/>
          <w:szCs w:val="24"/>
          <w:u w:val="single"/>
          <w:lang w:eastAsia="zh-CN"/>
        </w:rPr>
        <w:t xml:space="preserve">                  </w:t>
      </w:r>
    </w:p>
    <w:p>
      <w:pPr>
        <w:spacing w:line="440" w:lineRule="exact"/>
        <w:rPr>
          <w:b/>
          <w:sz w:val="24"/>
          <w:szCs w:val="24"/>
          <w:lang w:eastAsia="zh-CN"/>
        </w:rPr>
      </w:pPr>
    </w:p>
    <w:p>
      <w:pPr>
        <w:spacing w:line="440" w:lineRule="exact"/>
        <w:rPr>
          <w:b/>
          <w:sz w:val="24"/>
          <w:szCs w:val="24"/>
          <w:lang w:eastAsia="zh-CN"/>
        </w:rPr>
      </w:pPr>
    </w:p>
    <w:p>
      <w:pPr>
        <w:spacing w:line="440" w:lineRule="exact"/>
        <w:jc w:val="center"/>
        <w:rPr>
          <w:b/>
          <w:sz w:val="24"/>
          <w:szCs w:val="24"/>
          <w:lang w:eastAsia="zh-CN"/>
        </w:rPr>
      </w:pPr>
      <w:r>
        <w:rPr>
          <w:rFonts w:hint="eastAsia"/>
          <w:b/>
          <w:sz w:val="24"/>
          <w:szCs w:val="24"/>
          <w:lang w:eastAsia="zh-CN"/>
        </w:rPr>
        <w:t>第二部分    通用条件</w:t>
      </w:r>
    </w:p>
    <w:p>
      <w:pPr>
        <w:snapToGrid w:val="0"/>
        <w:spacing w:line="440" w:lineRule="exact"/>
        <w:jc w:val="center"/>
        <w:rPr>
          <w:sz w:val="24"/>
          <w:szCs w:val="24"/>
          <w:lang w:eastAsia="zh-CN"/>
        </w:rPr>
      </w:pPr>
      <w:r>
        <w:rPr>
          <w:rFonts w:hint="eastAsia"/>
          <w:b/>
          <w:sz w:val="24"/>
          <w:szCs w:val="24"/>
          <w:lang w:eastAsia="zh-CN"/>
        </w:rPr>
        <w:t>（略）</w:t>
      </w:r>
    </w:p>
    <w:p>
      <w:pPr>
        <w:spacing w:line="440" w:lineRule="exact"/>
        <w:rPr>
          <w:b/>
          <w:sz w:val="24"/>
          <w:szCs w:val="24"/>
          <w:lang w:eastAsia="zh-CN"/>
        </w:rPr>
      </w:pPr>
    </w:p>
    <w:p>
      <w:pPr>
        <w:spacing w:line="440" w:lineRule="exact"/>
        <w:jc w:val="center"/>
        <w:rPr>
          <w:b/>
          <w:sz w:val="24"/>
          <w:szCs w:val="24"/>
          <w:lang w:eastAsia="zh-CN"/>
        </w:rPr>
      </w:pPr>
      <w:r>
        <w:rPr>
          <w:rFonts w:hint="eastAsia"/>
          <w:b/>
          <w:sz w:val="24"/>
          <w:szCs w:val="24"/>
          <w:lang w:eastAsia="zh-CN"/>
        </w:rPr>
        <w:t>第三部分    专用条件</w:t>
      </w:r>
    </w:p>
    <w:p>
      <w:pPr>
        <w:adjustRightInd w:val="0"/>
        <w:snapToGrid w:val="0"/>
        <w:spacing w:line="440" w:lineRule="exact"/>
        <w:ind w:firstLine="472" w:firstLineChars="196"/>
        <w:rPr>
          <w:b/>
          <w:sz w:val="24"/>
          <w:szCs w:val="24"/>
          <w:lang w:eastAsia="zh-CN"/>
        </w:rPr>
      </w:pPr>
      <w:r>
        <w:rPr>
          <w:rFonts w:hint="eastAsia"/>
          <w:b/>
          <w:sz w:val="24"/>
          <w:szCs w:val="24"/>
          <w:lang w:eastAsia="zh-CN"/>
        </w:rPr>
        <w:t>1、定义与解释</w:t>
      </w:r>
    </w:p>
    <w:p>
      <w:pPr>
        <w:adjustRightInd w:val="0"/>
        <w:snapToGrid w:val="0"/>
        <w:spacing w:line="440" w:lineRule="exact"/>
        <w:ind w:firstLine="480" w:firstLineChars="200"/>
        <w:rPr>
          <w:sz w:val="24"/>
          <w:szCs w:val="24"/>
          <w:lang w:eastAsia="zh-CN"/>
        </w:rPr>
      </w:pPr>
      <w:r>
        <w:rPr>
          <w:rFonts w:hint="eastAsia"/>
          <w:sz w:val="24"/>
          <w:szCs w:val="24"/>
          <w:lang w:eastAsia="zh-CN"/>
        </w:rPr>
        <w:t>1.2  解释</w:t>
      </w:r>
    </w:p>
    <w:p>
      <w:pPr>
        <w:adjustRightInd w:val="0"/>
        <w:snapToGrid w:val="0"/>
        <w:spacing w:line="440" w:lineRule="exact"/>
        <w:ind w:firstLine="480" w:firstLineChars="200"/>
        <w:rPr>
          <w:sz w:val="24"/>
          <w:szCs w:val="24"/>
          <w:lang w:eastAsia="zh-CN"/>
        </w:rPr>
      </w:pPr>
      <w:r>
        <w:rPr>
          <w:rFonts w:hint="eastAsia"/>
          <w:sz w:val="24"/>
          <w:szCs w:val="24"/>
          <w:lang w:eastAsia="zh-CN"/>
        </w:rPr>
        <w:t>1.2.1 本合同文件除使用中文外，还可用</w:t>
      </w:r>
      <w:r>
        <w:rPr>
          <w:rFonts w:hint="eastAsia"/>
          <w:sz w:val="24"/>
          <w:szCs w:val="24"/>
          <w:u w:val="single"/>
          <w:lang w:eastAsia="zh-CN"/>
        </w:rPr>
        <w:t xml:space="preserve">     无     </w:t>
      </w:r>
      <w:r>
        <w:rPr>
          <w:rFonts w:hint="eastAsia"/>
          <w:sz w:val="24"/>
          <w:szCs w:val="24"/>
          <w:lang w:eastAsia="zh-CN"/>
        </w:rPr>
        <w:t>。</w:t>
      </w:r>
    </w:p>
    <w:p>
      <w:pPr>
        <w:adjustRightInd w:val="0"/>
        <w:snapToGrid w:val="0"/>
        <w:spacing w:line="440" w:lineRule="exact"/>
        <w:ind w:firstLine="480" w:firstLineChars="200"/>
        <w:rPr>
          <w:sz w:val="24"/>
          <w:szCs w:val="24"/>
          <w:lang w:eastAsia="zh-CN"/>
        </w:rPr>
      </w:pPr>
      <w:r>
        <w:rPr>
          <w:rFonts w:hint="eastAsia"/>
          <w:sz w:val="24"/>
          <w:szCs w:val="24"/>
          <w:lang w:eastAsia="zh-CN"/>
        </w:rPr>
        <w:t>1.2.2 约定本合同文件的解释顺序为：</w:t>
      </w:r>
      <w:r>
        <w:rPr>
          <w:rFonts w:hint="eastAsia"/>
          <w:sz w:val="24"/>
          <w:szCs w:val="24"/>
          <w:u w:val="single"/>
          <w:lang w:eastAsia="zh-CN"/>
        </w:rPr>
        <w:t xml:space="preserve">                 </w:t>
      </w:r>
      <w:r>
        <w:rPr>
          <w:rFonts w:hint="eastAsia"/>
          <w:sz w:val="24"/>
          <w:szCs w:val="24"/>
          <w:lang w:eastAsia="zh-CN"/>
        </w:rPr>
        <w:t>。</w:t>
      </w:r>
    </w:p>
    <w:p>
      <w:pPr>
        <w:adjustRightInd w:val="0"/>
        <w:snapToGrid w:val="0"/>
        <w:spacing w:line="440" w:lineRule="exact"/>
        <w:ind w:firstLine="482" w:firstLineChars="200"/>
        <w:rPr>
          <w:sz w:val="24"/>
          <w:szCs w:val="24"/>
          <w:lang w:eastAsia="zh-CN"/>
        </w:rPr>
      </w:pPr>
      <w:r>
        <w:rPr>
          <w:rFonts w:hint="eastAsia"/>
          <w:b/>
          <w:sz w:val="24"/>
          <w:szCs w:val="24"/>
          <w:lang w:eastAsia="zh-CN"/>
        </w:rPr>
        <w:t>2、监理人义务</w:t>
      </w:r>
    </w:p>
    <w:p>
      <w:pPr>
        <w:adjustRightInd w:val="0"/>
        <w:snapToGrid w:val="0"/>
        <w:spacing w:line="440" w:lineRule="exact"/>
        <w:ind w:firstLine="472" w:firstLineChars="197"/>
        <w:rPr>
          <w:sz w:val="24"/>
          <w:szCs w:val="24"/>
          <w:lang w:eastAsia="zh-CN"/>
        </w:rPr>
      </w:pPr>
      <w:r>
        <w:rPr>
          <w:rFonts w:hint="eastAsia"/>
          <w:sz w:val="24"/>
          <w:szCs w:val="24"/>
          <w:lang w:eastAsia="zh-CN"/>
        </w:rPr>
        <w:t>2.1 监理的范围和</w:t>
      </w:r>
      <w:r>
        <w:rPr>
          <w:rFonts w:hint="eastAsia"/>
          <w:bCs/>
          <w:sz w:val="24"/>
          <w:szCs w:val="24"/>
          <w:lang w:eastAsia="zh-CN"/>
        </w:rPr>
        <w:t>内容</w:t>
      </w:r>
    </w:p>
    <w:p>
      <w:pPr>
        <w:adjustRightInd w:val="0"/>
        <w:snapToGrid w:val="0"/>
        <w:spacing w:line="440" w:lineRule="exact"/>
        <w:ind w:firstLine="480" w:firstLineChars="200"/>
        <w:rPr>
          <w:sz w:val="24"/>
          <w:szCs w:val="24"/>
          <w:u w:val="single"/>
          <w:lang w:eastAsia="zh-CN"/>
        </w:rPr>
      </w:pPr>
      <w:r>
        <w:rPr>
          <w:rFonts w:hint="eastAsia"/>
          <w:sz w:val="24"/>
          <w:szCs w:val="24"/>
          <w:lang w:eastAsia="zh-CN"/>
        </w:rPr>
        <w:t>2.1.1 监理范围包括：</w:t>
      </w:r>
      <w:r>
        <w:rPr>
          <w:rFonts w:hint="eastAsia"/>
          <w:sz w:val="24"/>
          <w:szCs w:val="24"/>
          <w:u w:val="single"/>
          <w:lang w:eastAsia="zh-CN"/>
        </w:rPr>
        <w:t xml:space="preserve">                                         </w:t>
      </w:r>
      <w:r>
        <w:rPr>
          <w:rFonts w:hint="eastAsia"/>
          <w:sz w:val="24"/>
          <w:szCs w:val="24"/>
          <w:lang w:eastAsia="zh-CN"/>
        </w:rPr>
        <w:t>。</w:t>
      </w:r>
    </w:p>
    <w:p>
      <w:pPr>
        <w:adjustRightInd w:val="0"/>
        <w:snapToGrid w:val="0"/>
        <w:spacing w:line="440" w:lineRule="exact"/>
        <w:ind w:firstLine="480" w:firstLineChars="200"/>
        <w:rPr>
          <w:sz w:val="24"/>
          <w:szCs w:val="24"/>
          <w:u w:val="single"/>
          <w:lang w:eastAsia="zh-CN"/>
        </w:rPr>
      </w:pPr>
      <w:r>
        <w:rPr>
          <w:rFonts w:hint="eastAsia"/>
          <w:sz w:val="24"/>
          <w:szCs w:val="24"/>
          <w:lang w:eastAsia="zh-CN"/>
        </w:rPr>
        <w:t>2.1.2 监理工作内容还包括：</w:t>
      </w:r>
      <w:r>
        <w:rPr>
          <w:rFonts w:hint="eastAsia"/>
          <w:sz w:val="24"/>
          <w:szCs w:val="24"/>
          <w:u w:val="single"/>
          <w:lang w:eastAsia="zh-CN"/>
        </w:rPr>
        <w:t xml:space="preserve">                                   </w:t>
      </w:r>
      <w:r>
        <w:rPr>
          <w:rFonts w:hint="eastAsia"/>
          <w:sz w:val="24"/>
          <w:szCs w:val="24"/>
          <w:lang w:eastAsia="zh-CN"/>
        </w:rPr>
        <w:t>。</w:t>
      </w:r>
    </w:p>
    <w:p>
      <w:pPr>
        <w:adjustRightInd w:val="0"/>
        <w:snapToGrid w:val="0"/>
        <w:spacing w:line="440" w:lineRule="exact"/>
        <w:ind w:firstLine="480" w:firstLineChars="200"/>
        <w:rPr>
          <w:sz w:val="24"/>
          <w:szCs w:val="24"/>
          <w:lang w:eastAsia="zh-CN"/>
        </w:rPr>
      </w:pPr>
      <w:r>
        <w:rPr>
          <w:rFonts w:hint="eastAsia"/>
          <w:sz w:val="24"/>
          <w:szCs w:val="24"/>
          <w:lang w:eastAsia="zh-CN"/>
        </w:rPr>
        <w:t>2.2 监理与相关服务依据</w:t>
      </w:r>
    </w:p>
    <w:p>
      <w:pPr>
        <w:spacing w:line="440" w:lineRule="exact"/>
        <w:ind w:firstLine="480" w:firstLineChars="200"/>
        <w:rPr>
          <w:sz w:val="24"/>
          <w:szCs w:val="24"/>
          <w:u w:val="single"/>
          <w:lang w:eastAsia="zh-CN"/>
        </w:rPr>
      </w:pPr>
      <w:r>
        <w:rPr>
          <w:rFonts w:hint="eastAsia"/>
          <w:sz w:val="24"/>
          <w:szCs w:val="24"/>
          <w:lang w:eastAsia="zh-CN"/>
        </w:rPr>
        <w:t>2.2.1 监理依据包括：</w:t>
      </w:r>
      <w:r>
        <w:rPr>
          <w:rFonts w:hint="eastAsia"/>
          <w:sz w:val="24"/>
          <w:szCs w:val="24"/>
          <w:u w:val="single"/>
          <w:lang w:eastAsia="zh-CN"/>
        </w:rPr>
        <w:t xml:space="preserve">                                  </w:t>
      </w:r>
      <w:r>
        <w:rPr>
          <w:rFonts w:hint="eastAsia"/>
          <w:sz w:val="24"/>
          <w:szCs w:val="24"/>
          <w:lang w:eastAsia="zh-CN"/>
        </w:rPr>
        <w:t>。</w:t>
      </w:r>
    </w:p>
    <w:p>
      <w:pPr>
        <w:spacing w:line="440" w:lineRule="exact"/>
        <w:ind w:firstLine="480" w:firstLineChars="200"/>
        <w:rPr>
          <w:dstrike/>
          <w:sz w:val="24"/>
          <w:szCs w:val="24"/>
          <w:lang w:eastAsia="zh-CN"/>
        </w:rPr>
      </w:pPr>
      <w:r>
        <w:rPr>
          <w:rFonts w:hint="eastAsia"/>
          <w:sz w:val="24"/>
          <w:szCs w:val="24"/>
          <w:lang w:eastAsia="zh-CN"/>
        </w:rPr>
        <w:t>2.2.2 相关服务依据包括：</w:t>
      </w:r>
      <w:r>
        <w:rPr>
          <w:rFonts w:hint="eastAsia"/>
          <w:sz w:val="24"/>
          <w:szCs w:val="24"/>
          <w:u w:val="single"/>
          <w:lang w:eastAsia="zh-CN"/>
        </w:rPr>
        <w:t xml:space="preserve">                                                   </w:t>
      </w:r>
      <w:r>
        <w:rPr>
          <w:rFonts w:hint="eastAsia"/>
          <w:sz w:val="24"/>
          <w:szCs w:val="24"/>
          <w:lang w:eastAsia="zh-CN"/>
        </w:rPr>
        <w:t>。</w:t>
      </w:r>
    </w:p>
    <w:p>
      <w:pPr>
        <w:spacing w:line="440" w:lineRule="exact"/>
        <w:rPr>
          <w:sz w:val="24"/>
          <w:szCs w:val="24"/>
          <w:lang w:eastAsia="zh-CN"/>
        </w:rPr>
      </w:pPr>
      <w:r>
        <w:rPr>
          <w:rFonts w:hint="eastAsia"/>
          <w:sz w:val="24"/>
          <w:szCs w:val="24"/>
          <w:lang w:eastAsia="zh-CN"/>
        </w:rPr>
        <w:t xml:space="preserve">    2.3项目监理机构和人员</w:t>
      </w:r>
    </w:p>
    <w:p>
      <w:pPr>
        <w:adjustRightInd w:val="0"/>
        <w:snapToGrid w:val="0"/>
        <w:spacing w:line="440" w:lineRule="exact"/>
        <w:ind w:firstLine="480" w:firstLineChars="200"/>
        <w:rPr>
          <w:sz w:val="24"/>
          <w:szCs w:val="24"/>
          <w:lang w:eastAsia="zh-CN"/>
        </w:rPr>
      </w:pPr>
      <w:r>
        <w:rPr>
          <w:rFonts w:hint="eastAsia"/>
          <w:sz w:val="24"/>
          <w:szCs w:val="24"/>
          <w:lang w:eastAsia="zh-CN"/>
        </w:rPr>
        <w:t>2.3.4 更换监理人员的其他情形：</w:t>
      </w:r>
      <w:r>
        <w:rPr>
          <w:rFonts w:hint="eastAsia"/>
          <w:sz w:val="24"/>
          <w:szCs w:val="24"/>
          <w:u w:val="single"/>
          <w:lang w:eastAsia="zh-CN"/>
        </w:rPr>
        <w:t xml:space="preserve">                                          </w:t>
      </w:r>
      <w:r>
        <w:rPr>
          <w:rFonts w:hint="eastAsia"/>
          <w:sz w:val="24"/>
          <w:szCs w:val="24"/>
          <w:lang w:eastAsia="zh-CN"/>
        </w:rPr>
        <w:t>。</w:t>
      </w:r>
    </w:p>
    <w:p>
      <w:pPr>
        <w:spacing w:line="440" w:lineRule="exact"/>
        <w:ind w:firstLine="472" w:firstLineChars="197"/>
        <w:rPr>
          <w:sz w:val="24"/>
          <w:szCs w:val="24"/>
          <w:lang w:eastAsia="zh-CN"/>
        </w:rPr>
      </w:pPr>
      <w:r>
        <w:rPr>
          <w:rFonts w:hint="eastAsia"/>
          <w:sz w:val="24"/>
          <w:szCs w:val="24"/>
          <w:lang w:eastAsia="zh-CN"/>
        </w:rPr>
        <w:t>2.4 履行职责</w:t>
      </w:r>
    </w:p>
    <w:p>
      <w:pPr>
        <w:adjustRightInd w:val="0"/>
        <w:snapToGrid w:val="0"/>
        <w:spacing w:line="440" w:lineRule="exact"/>
        <w:ind w:firstLine="480" w:firstLineChars="200"/>
        <w:rPr>
          <w:sz w:val="24"/>
          <w:szCs w:val="24"/>
          <w:lang w:eastAsia="zh-CN"/>
        </w:rPr>
      </w:pPr>
      <w:r>
        <w:rPr>
          <w:rFonts w:hint="eastAsia"/>
          <w:sz w:val="24"/>
          <w:szCs w:val="24"/>
          <w:lang w:eastAsia="zh-CN"/>
        </w:rPr>
        <w:t>2.4.3 对监理人的授权范围：</w:t>
      </w:r>
      <w:r>
        <w:rPr>
          <w:rFonts w:hint="eastAsia"/>
          <w:sz w:val="24"/>
          <w:szCs w:val="24"/>
          <w:u w:val="single"/>
          <w:lang w:eastAsia="zh-CN"/>
        </w:rPr>
        <w:t xml:space="preserve">                                                    </w:t>
      </w:r>
      <w:r>
        <w:rPr>
          <w:rFonts w:hint="eastAsia"/>
          <w:sz w:val="24"/>
          <w:szCs w:val="24"/>
          <w:lang w:eastAsia="zh-CN"/>
        </w:rPr>
        <w:t>。</w:t>
      </w:r>
    </w:p>
    <w:p>
      <w:pPr>
        <w:adjustRightInd w:val="0"/>
        <w:snapToGrid w:val="0"/>
        <w:spacing w:line="440" w:lineRule="exact"/>
        <w:ind w:firstLine="480" w:firstLineChars="200"/>
        <w:outlineLvl w:val="0"/>
        <w:rPr>
          <w:sz w:val="24"/>
          <w:szCs w:val="24"/>
          <w:lang w:eastAsia="zh-CN"/>
        </w:rPr>
      </w:pPr>
      <w:r>
        <w:rPr>
          <w:rFonts w:hint="eastAsia"/>
          <w:sz w:val="24"/>
          <w:szCs w:val="24"/>
          <w:lang w:eastAsia="zh-CN"/>
        </w:rPr>
        <w:t>在涉及工程延期</w:t>
      </w:r>
      <w:r>
        <w:rPr>
          <w:rFonts w:hint="eastAsia"/>
          <w:sz w:val="24"/>
          <w:szCs w:val="24"/>
          <w:u w:val="single"/>
          <w:lang w:eastAsia="zh-CN"/>
        </w:rPr>
        <w:t xml:space="preserve">   /  </w:t>
      </w:r>
      <w:r>
        <w:rPr>
          <w:rFonts w:hint="eastAsia"/>
          <w:sz w:val="24"/>
          <w:szCs w:val="24"/>
          <w:lang w:eastAsia="zh-CN"/>
        </w:rPr>
        <w:t>天内和（或）金额</w:t>
      </w:r>
      <w:r>
        <w:rPr>
          <w:rFonts w:hint="eastAsia"/>
          <w:sz w:val="24"/>
          <w:szCs w:val="24"/>
          <w:u w:val="single"/>
          <w:lang w:eastAsia="zh-CN"/>
        </w:rPr>
        <w:t xml:space="preserve">   /  </w:t>
      </w:r>
      <w:r>
        <w:rPr>
          <w:rFonts w:hint="eastAsia"/>
          <w:sz w:val="24"/>
          <w:szCs w:val="24"/>
          <w:lang w:eastAsia="zh-CN"/>
        </w:rPr>
        <w:t>万元内的变更，监理人不需请示委托人即可向承包人发布变更通知。</w:t>
      </w:r>
    </w:p>
    <w:p>
      <w:pPr>
        <w:adjustRightInd w:val="0"/>
        <w:snapToGrid w:val="0"/>
        <w:spacing w:line="440" w:lineRule="exact"/>
        <w:ind w:firstLine="480" w:firstLineChars="200"/>
        <w:rPr>
          <w:sz w:val="24"/>
          <w:szCs w:val="24"/>
          <w:lang w:eastAsia="zh-CN"/>
        </w:rPr>
      </w:pPr>
      <w:r>
        <w:rPr>
          <w:rFonts w:hint="eastAsia"/>
          <w:sz w:val="24"/>
          <w:szCs w:val="24"/>
          <w:lang w:eastAsia="zh-CN"/>
        </w:rPr>
        <w:t>2.4.4 监理人有权要求承包人调换其人员的限制条件：</w:t>
      </w:r>
      <w:r>
        <w:rPr>
          <w:rFonts w:hint="eastAsia"/>
          <w:sz w:val="24"/>
          <w:szCs w:val="24"/>
          <w:u w:val="single"/>
          <w:lang w:eastAsia="zh-CN"/>
        </w:rPr>
        <w:t xml:space="preserve">                    </w:t>
      </w:r>
      <w:r>
        <w:rPr>
          <w:rFonts w:hint="eastAsia"/>
          <w:sz w:val="24"/>
          <w:szCs w:val="24"/>
          <w:lang w:eastAsia="zh-CN"/>
        </w:rPr>
        <w:t xml:space="preserve">。 </w:t>
      </w:r>
    </w:p>
    <w:p>
      <w:pPr>
        <w:adjustRightInd w:val="0"/>
        <w:snapToGrid w:val="0"/>
        <w:spacing w:line="440" w:lineRule="exact"/>
        <w:ind w:firstLine="480" w:firstLineChars="200"/>
        <w:rPr>
          <w:sz w:val="24"/>
          <w:szCs w:val="24"/>
          <w:lang w:eastAsia="zh-CN"/>
        </w:rPr>
      </w:pPr>
      <w:r>
        <w:rPr>
          <w:rFonts w:hint="eastAsia"/>
          <w:sz w:val="24"/>
          <w:szCs w:val="24"/>
          <w:lang w:eastAsia="zh-CN"/>
        </w:rPr>
        <w:t>2.5 提交报告</w:t>
      </w:r>
    </w:p>
    <w:p>
      <w:pPr>
        <w:adjustRightInd w:val="0"/>
        <w:snapToGrid w:val="0"/>
        <w:spacing w:line="440" w:lineRule="exact"/>
        <w:ind w:firstLine="480" w:firstLineChars="200"/>
        <w:rPr>
          <w:sz w:val="24"/>
          <w:szCs w:val="24"/>
          <w:u w:val="single"/>
          <w:lang w:eastAsia="zh-CN"/>
        </w:rPr>
      </w:pPr>
      <w:r>
        <w:rPr>
          <w:rFonts w:hint="eastAsia"/>
          <w:sz w:val="24"/>
          <w:szCs w:val="24"/>
          <w:lang w:eastAsia="zh-CN"/>
        </w:rPr>
        <w:t>监理人应提交报告的种类(包括监理规划、监理月报及约定的专项报告)、时间和份数：</w:t>
      </w:r>
      <w:r>
        <w:rPr>
          <w:rFonts w:hint="eastAsia"/>
          <w:sz w:val="24"/>
          <w:szCs w:val="24"/>
          <w:u w:val="single"/>
          <w:lang w:eastAsia="zh-CN"/>
        </w:rPr>
        <w:t xml:space="preserve">                                        </w:t>
      </w:r>
      <w:r>
        <w:rPr>
          <w:rFonts w:hint="eastAsia"/>
          <w:sz w:val="24"/>
          <w:szCs w:val="24"/>
          <w:lang w:eastAsia="zh-CN"/>
        </w:rPr>
        <w:t>。</w:t>
      </w:r>
    </w:p>
    <w:p>
      <w:pPr>
        <w:spacing w:line="440" w:lineRule="exact"/>
        <w:ind w:firstLine="480" w:firstLineChars="200"/>
        <w:rPr>
          <w:sz w:val="24"/>
          <w:szCs w:val="24"/>
          <w:lang w:eastAsia="zh-CN"/>
        </w:rPr>
      </w:pPr>
      <w:r>
        <w:rPr>
          <w:rFonts w:hint="eastAsia"/>
          <w:sz w:val="24"/>
          <w:szCs w:val="24"/>
          <w:lang w:eastAsia="zh-CN"/>
        </w:rPr>
        <w:t>2.7 使用委托人的财产</w:t>
      </w:r>
    </w:p>
    <w:p>
      <w:pPr>
        <w:spacing w:line="440" w:lineRule="exact"/>
        <w:ind w:firstLine="480" w:firstLineChars="200"/>
        <w:rPr>
          <w:sz w:val="24"/>
          <w:szCs w:val="24"/>
          <w:lang w:eastAsia="zh-CN"/>
        </w:rPr>
      </w:pPr>
      <w:r>
        <w:rPr>
          <w:rFonts w:hint="eastAsia"/>
          <w:sz w:val="24"/>
          <w:szCs w:val="24"/>
          <w:lang w:eastAsia="zh-CN"/>
        </w:rPr>
        <w:t>附录B中由委托人无偿提供的房屋、设备的所有权属于：</w:t>
      </w:r>
      <w:r>
        <w:rPr>
          <w:rFonts w:hint="eastAsia"/>
          <w:sz w:val="24"/>
          <w:szCs w:val="24"/>
          <w:u w:val="single"/>
          <w:lang w:eastAsia="zh-CN"/>
        </w:rPr>
        <w:t xml:space="preserve"> 委托人 </w:t>
      </w:r>
      <w:r>
        <w:rPr>
          <w:rFonts w:hint="eastAsia"/>
          <w:sz w:val="24"/>
          <w:szCs w:val="24"/>
          <w:lang w:eastAsia="zh-CN"/>
        </w:rPr>
        <w:t>。</w:t>
      </w:r>
    </w:p>
    <w:p>
      <w:pPr>
        <w:spacing w:line="440" w:lineRule="exact"/>
        <w:ind w:firstLine="480" w:firstLineChars="200"/>
        <w:rPr>
          <w:sz w:val="24"/>
          <w:szCs w:val="24"/>
          <w:lang w:eastAsia="zh-CN"/>
        </w:rPr>
      </w:pPr>
      <w:r>
        <w:rPr>
          <w:rFonts w:hint="eastAsia"/>
          <w:sz w:val="24"/>
          <w:szCs w:val="24"/>
          <w:lang w:eastAsia="zh-CN"/>
        </w:rPr>
        <w:t>监理人应在本合同终止后</w:t>
      </w:r>
      <w:r>
        <w:rPr>
          <w:rFonts w:hint="eastAsia"/>
          <w:sz w:val="24"/>
          <w:szCs w:val="24"/>
          <w:u w:val="single"/>
          <w:lang w:eastAsia="zh-CN"/>
        </w:rPr>
        <w:t xml:space="preserve"> 3 </w:t>
      </w:r>
      <w:r>
        <w:rPr>
          <w:rFonts w:hint="eastAsia"/>
          <w:sz w:val="24"/>
          <w:szCs w:val="24"/>
          <w:lang w:eastAsia="zh-CN"/>
        </w:rPr>
        <w:t>天内移交委托人无偿提供的房屋、设备，移交的时间和方式为：</w:t>
      </w:r>
      <w:r>
        <w:rPr>
          <w:rFonts w:hint="eastAsia"/>
          <w:sz w:val="24"/>
          <w:szCs w:val="24"/>
          <w:u w:val="single"/>
          <w:lang w:eastAsia="zh-CN"/>
        </w:rPr>
        <w:t xml:space="preserve">            </w:t>
      </w:r>
      <w:r>
        <w:rPr>
          <w:rFonts w:hint="eastAsia"/>
          <w:sz w:val="24"/>
          <w:szCs w:val="24"/>
          <w:lang w:eastAsia="zh-CN"/>
        </w:rPr>
        <w:t>。</w:t>
      </w:r>
    </w:p>
    <w:p>
      <w:pPr>
        <w:adjustRightInd w:val="0"/>
        <w:snapToGrid w:val="0"/>
        <w:spacing w:line="440" w:lineRule="exact"/>
        <w:ind w:firstLine="472" w:firstLineChars="196"/>
        <w:rPr>
          <w:b/>
          <w:sz w:val="24"/>
          <w:szCs w:val="24"/>
          <w:lang w:eastAsia="zh-CN"/>
        </w:rPr>
      </w:pPr>
      <w:r>
        <w:rPr>
          <w:rFonts w:hint="eastAsia"/>
          <w:b/>
          <w:sz w:val="24"/>
          <w:szCs w:val="24"/>
          <w:lang w:eastAsia="zh-CN"/>
        </w:rPr>
        <w:t xml:space="preserve">3、委托人义务  </w:t>
      </w:r>
    </w:p>
    <w:p>
      <w:pPr>
        <w:snapToGrid w:val="0"/>
        <w:spacing w:line="440" w:lineRule="exact"/>
        <w:rPr>
          <w:sz w:val="24"/>
          <w:szCs w:val="24"/>
          <w:lang w:eastAsia="zh-CN"/>
        </w:rPr>
      </w:pPr>
      <w:r>
        <w:rPr>
          <w:rFonts w:hint="eastAsia"/>
          <w:sz w:val="24"/>
          <w:szCs w:val="24"/>
          <w:lang w:eastAsia="zh-CN"/>
        </w:rPr>
        <w:t xml:space="preserve">    3.4 委托人代表</w:t>
      </w:r>
    </w:p>
    <w:p>
      <w:pPr>
        <w:adjustRightInd w:val="0"/>
        <w:snapToGrid w:val="0"/>
        <w:spacing w:line="440" w:lineRule="exact"/>
        <w:ind w:firstLine="480" w:firstLineChars="200"/>
        <w:rPr>
          <w:sz w:val="24"/>
          <w:szCs w:val="24"/>
          <w:u w:val="single"/>
          <w:lang w:eastAsia="zh-CN"/>
        </w:rPr>
      </w:pPr>
      <w:r>
        <w:rPr>
          <w:rFonts w:hint="eastAsia"/>
          <w:sz w:val="24"/>
          <w:szCs w:val="24"/>
          <w:lang w:eastAsia="zh-CN"/>
        </w:rPr>
        <w:t>委托人代表为：</w:t>
      </w:r>
      <w:r>
        <w:rPr>
          <w:rFonts w:hint="eastAsia"/>
          <w:sz w:val="24"/>
          <w:szCs w:val="24"/>
          <w:u w:val="single"/>
          <w:lang w:eastAsia="zh-CN"/>
        </w:rPr>
        <w:t xml:space="preserve">          </w:t>
      </w:r>
      <w:r>
        <w:rPr>
          <w:rFonts w:hint="eastAsia"/>
          <w:sz w:val="24"/>
          <w:szCs w:val="24"/>
          <w:lang w:eastAsia="zh-CN"/>
        </w:rPr>
        <w:t>。</w:t>
      </w:r>
    </w:p>
    <w:p>
      <w:pPr>
        <w:adjustRightInd w:val="0"/>
        <w:snapToGrid w:val="0"/>
        <w:spacing w:line="440" w:lineRule="exact"/>
        <w:ind w:firstLine="472" w:firstLineChars="197"/>
        <w:rPr>
          <w:sz w:val="24"/>
          <w:szCs w:val="24"/>
          <w:lang w:eastAsia="zh-CN"/>
        </w:rPr>
      </w:pPr>
      <w:r>
        <w:rPr>
          <w:rFonts w:hint="eastAsia"/>
          <w:sz w:val="24"/>
          <w:szCs w:val="24"/>
          <w:lang w:eastAsia="zh-CN"/>
        </w:rPr>
        <w:t>3.6 答复</w:t>
      </w:r>
    </w:p>
    <w:p>
      <w:pPr>
        <w:adjustRightInd w:val="0"/>
        <w:snapToGrid w:val="0"/>
        <w:spacing w:line="440" w:lineRule="exact"/>
        <w:ind w:firstLine="480" w:firstLineChars="200"/>
        <w:rPr>
          <w:sz w:val="24"/>
          <w:szCs w:val="24"/>
          <w:lang w:eastAsia="zh-CN"/>
        </w:rPr>
      </w:pPr>
      <w:r>
        <w:rPr>
          <w:rFonts w:hint="eastAsia"/>
          <w:sz w:val="24"/>
          <w:szCs w:val="24"/>
          <w:lang w:eastAsia="zh-CN"/>
        </w:rPr>
        <w:t>委托人同意在</w:t>
      </w:r>
      <w:r>
        <w:rPr>
          <w:rFonts w:hint="eastAsia"/>
          <w:sz w:val="24"/>
          <w:szCs w:val="24"/>
          <w:u w:val="single"/>
          <w:lang w:eastAsia="zh-CN"/>
        </w:rPr>
        <w:t xml:space="preserve"> 3 </w:t>
      </w:r>
      <w:r>
        <w:rPr>
          <w:rFonts w:hint="eastAsia"/>
          <w:sz w:val="24"/>
          <w:szCs w:val="24"/>
          <w:lang w:eastAsia="zh-CN"/>
        </w:rPr>
        <w:t>天内，对监理人书面提交并要求做出决定的事宜给予书面答复。</w:t>
      </w:r>
    </w:p>
    <w:p>
      <w:pPr>
        <w:snapToGrid w:val="0"/>
        <w:spacing w:line="440" w:lineRule="exact"/>
        <w:ind w:firstLine="472" w:firstLineChars="196"/>
        <w:rPr>
          <w:b/>
          <w:bCs/>
          <w:sz w:val="24"/>
          <w:szCs w:val="24"/>
          <w:lang w:eastAsia="zh-CN"/>
        </w:rPr>
      </w:pPr>
      <w:r>
        <w:rPr>
          <w:rFonts w:hint="eastAsia"/>
          <w:b/>
          <w:bCs/>
          <w:sz w:val="24"/>
          <w:szCs w:val="24"/>
          <w:lang w:eastAsia="zh-CN"/>
        </w:rPr>
        <w:t>4、违约责任</w:t>
      </w:r>
    </w:p>
    <w:p>
      <w:pPr>
        <w:spacing w:line="440" w:lineRule="exact"/>
        <w:ind w:firstLine="480" w:firstLineChars="200"/>
        <w:rPr>
          <w:sz w:val="24"/>
          <w:szCs w:val="24"/>
          <w:lang w:eastAsia="zh-CN"/>
        </w:rPr>
      </w:pPr>
      <w:r>
        <w:rPr>
          <w:rFonts w:hint="eastAsia"/>
          <w:sz w:val="24"/>
          <w:szCs w:val="24"/>
          <w:lang w:eastAsia="zh-CN"/>
        </w:rPr>
        <w:t>4.1 监理人的违约责任</w:t>
      </w:r>
    </w:p>
    <w:p>
      <w:pPr>
        <w:adjustRightInd w:val="0"/>
        <w:snapToGrid w:val="0"/>
        <w:spacing w:line="440" w:lineRule="exact"/>
        <w:ind w:firstLine="480" w:firstLineChars="200"/>
        <w:rPr>
          <w:sz w:val="24"/>
          <w:szCs w:val="24"/>
          <w:lang w:eastAsia="zh-CN"/>
        </w:rPr>
      </w:pPr>
      <w:r>
        <w:rPr>
          <w:rFonts w:hint="eastAsia"/>
          <w:sz w:val="24"/>
          <w:szCs w:val="24"/>
          <w:lang w:eastAsia="zh-CN"/>
        </w:rPr>
        <w:t>4.1.1监理人赔偿金额按下列方法确定：</w:t>
      </w:r>
    </w:p>
    <w:p>
      <w:pPr>
        <w:adjustRightInd w:val="0"/>
        <w:snapToGrid w:val="0"/>
        <w:spacing w:line="440" w:lineRule="exact"/>
        <w:ind w:firstLine="480" w:firstLineChars="200"/>
        <w:rPr>
          <w:sz w:val="24"/>
          <w:szCs w:val="24"/>
          <w:lang w:eastAsia="zh-CN"/>
        </w:rPr>
      </w:pPr>
      <w:r>
        <w:rPr>
          <w:rFonts w:hint="eastAsia"/>
          <w:sz w:val="24"/>
          <w:szCs w:val="24"/>
          <w:lang w:eastAsia="zh-CN"/>
        </w:rPr>
        <w:t>赔偿金＝直接经济损失×正常工作酬金÷工程概算投资额（或建筑安装工程费）</w:t>
      </w:r>
    </w:p>
    <w:p>
      <w:pPr>
        <w:snapToGrid w:val="0"/>
        <w:spacing w:line="440" w:lineRule="exact"/>
        <w:ind w:firstLine="480" w:firstLineChars="200"/>
        <w:rPr>
          <w:sz w:val="24"/>
          <w:szCs w:val="24"/>
          <w:lang w:eastAsia="zh-CN"/>
        </w:rPr>
      </w:pPr>
      <w:r>
        <w:rPr>
          <w:rFonts w:hint="eastAsia"/>
          <w:sz w:val="24"/>
          <w:szCs w:val="24"/>
          <w:lang w:eastAsia="zh-CN"/>
        </w:rPr>
        <w:t>4.2 委托人的违约责任</w:t>
      </w:r>
    </w:p>
    <w:p>
      <w:pPr>
        <w:spacing w:line="440" w:lineRule="exact"/>
        <w:ind w:firstLine="480" w:firstLineChars="200"/>
        <w:rPr>
          <w:sz w:val="24"/>
          <w:szCs w:val="24"/>
          <w:lang w:eastAsia="zh-CN"/>
        </w:rPr>
      </w:pPr>
      <w:r>
        <w:rPr>
          <w:rFonts w:hint="eastAsia"/>
          <w:sz w:val="24"/>
          <w:szCs w:val="24"/>
          <w:lang w:eastAsia="zh-CN"/>
        </w:rPr>
        <w:t>4.2.3 委托人逾期付款利息按下列方法确定：</w:t>
      </w:r>
    </w:p>
    <w:p>
      <w:pPr>
        <w:spacing w:line="440" w:lineRule="exact"/>
        <w:ind w:firstLine="480" w:firstLineChars="200"/>
        <w:rPr>
          <w:sz w:val="24"/>
          <w:szCs w:val="24"/>
          <w:lang w:eastAsia="zh-CN"/>
        </w:rPr>
      </w:pPr>
      <w:r>
        <w:rPr>
          <w:rFonts w:hint="eastAsia"/>
          <w:sz w:val="24"/>
          <w:szCs w:val="24"/>
          <w:lang w:eastAsia="zh-CN"/>
        </w:rPr>
        <w:t>逾期付款利息＝当期应付款总额×银行同期贷款利率×拖延支付天数</w:t>
      </w:r>
    </w:p>
    <w:p>
      <w:pPr>
        <w:snapToGrid w:val="0"/>
        <w:spacing w:line="440" w:lineRule="exact"/>
        <w:rPr>
          <w:b/>
          <w:sz w:val="24"/>
          <w:szCs w:val="24"/>
          <w:lang w:eastAsia="zh-CN"/>
        </w:rPr>
      </w:pPr>
      <w:r>
        <w:rPr>
          <w:rFonts w:hint="eastAsia"/>
          <w:b/>
          <w:bCs/>
          <w:sz w:val="24"/>
          <w:szCs w:val="24"/>
          <w:lang w:eastAsia="zh-CN"/>
        </w:rPr>
        <w:t xml:space="preserve">    5、支付</w:t>
      </w:r>
    </w:p>
    <w:p>
      <w:pPr>
        <w:snapToGrid w:val="0"/>
        <w:spacing w:line="440" w:lineRule="exact"/>
        <w:rPr>
          <w:bCs/>
          <w:sz w:val="24"/>
          <w:szCs w:val="24"/>
          <w:lang w:eastAsia="zh-CN"/>
        </w:rPr>
      </w:pPr>
      <w:r>
        <w:rPr>
          <w:rFonts w:hint="eastAsia"/>
          <w:sz w:val="24"/>
          <w:szCs w:val="24"/>
          <w:lang w:eastAsia="zh-CN"/>
        </w:rPr>
        <w:t xml:space="preserve">    5.1 </w:t>
      </w:r>
      <w:r>
        <w:rPr>
          <w:rFonts w:hint="eastAsia"/>
          <w:bCs/>
          <w:sz w:val="24"/>
          <w:szCs w:val="24"/>
          <w:lang w:eastAsia="zh-CN"/>
        </w:rPr>
        <w:t>支付货币</w:t>
      </w:r>
    </w:p>
    <w:p>
      <w:pPr>
        <w:snapToGrid w:val="0"/>
        <w:spacing w:line="440" w:lineRule="exact"/>
        <w:ind w:firstLine="480" w:firstLineChars="200"/>
        <w:rPr>
          <w:sz w:val="24"/>
          <w:szCs w:val="24"/>
          <w:lang w:eastAsia="zh-CN"/>
        </w:rPr>
      </w:pPr>
      <w:r>
        <w:rPr>
          <w:rFonts w:hint="eastAsia"/>
          <w:sz w:val="24"/>
          <w:szCs w:val="24"/>
          <w:lang w:eastAsia="zh-CN"/>
        </w:rPr>
        <w:t>币种为：</w:t>
      </w:r>
      <w:r>
        <w:rPr>
          <w:rFonts w:hint="eastAsia"/>
          <w:sz w:val="24"/>
          <w:szCs w:val="24"/>
          <w:u w:val="single"/>
          <w:lang w:eastAsia="zh-CN"/>
        </w:rPr>
        <w:t xml:space="preserve"> 人民币 </w:t>
      </w:r>
      <w:r>
        <w:rPr>
          <w:rFonts w:hint="eastAsia"/>
          <w:sz w:val="24"/>
          <w:szCs w:val="24"/>
          <w:lang w:eastAsia="zh-CN"/>
        </w:rPr>
        <w:t xml:space="preserve">。 </w:t>
      </w:r>
    </w:p>
    <w:p>
      <w:pPr>
        <w:snapToGrid w:val="0"/>
        <w:spacing w:line="440" w:lineRule="exact"/>
        <w:ind w:firstLine="480" w:firstLineChars="200"/>
        <w:rPr>
          <w:sz w:val="24"/>
          <w:szCs w:val="24"/>
        </w:rPr>
      </w:pPr>
      <w:r>
        <w:rPr>
          <w:rFonts w:hint="eastAsia"/>
          <w:sz w:val="24"/>
          <w:szCs w:val="24"/>
        </w:rPr>
        <w:t>5.3 支付酬金</w:t>
      </w:r>
    </w:p>
    <w:p>
      <w:pPr>
        <w:snapToGrid w:val="0"/>
        <w:spacing w:line="440" w:lineRule="exact"/>
        <w:ind w:firstLine="480" w:firstLineChars="200"/>
        <w:rPr>
          <w:sz w:val="24"/>
          <w:szCs w:val="24"/>
          <w:u w:val="single"/>
        </w:rPr>
      </w:pPr>
      <w:r>
        <w:rPr>
          <w:rFonts w:hint="eastAsia"/>
          <w:sz w:val="24"/>
          <w:szCs w:val="24"/>
        </w:rPr>
        <w:t>正常工作酬金的支付：</w:t>
      </w:r>
      <w:r>
        <w:rPr>
          <w:rFonts w:hint="eastAsia"/>
          <w:sz w:val="24"/>
          <w:szCs w:val="24"/>
          <w:u w:val="single"/>
        </w:rPr>
        <w:t xml:space="preserve">      元 </w:t>
      </w:r>
      <w:r>
        <w:rPr>
          <w:rFonts w:hint="eastAsia"/>
          <w:sz w:val="24"/>
          <w:szCs w:val="24"/>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899"/>
        <w:gridCol w:w="1755"/>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198" w:type="dxa"/>
            <w:vAlign w:val="center"/>
          </w:tcPr>
          <w:p>
            <w:pPr>
              <w:spacing w:line="440" w:lineRule="exact"/>
              <w:jc w:val="center"/>
              <w:rPr>
                <w:sz w:val="24"/>
                <w:szCs w:val="24"/>
              </w:rPr>
            </w:pPr>
            <w:r>
              <w:rPr>
                <w:rFonts w:hint="eastAsia"/>
                <w:sz w:val="24"/>
                <w:szCs w:val="24"/>
              </w:rPr>
              <w:t>支付次数</w:t>
            </w:r>
          </w:p>
        </w:tc>
        <w:tc>
          <w:tcPr>
            <w:tcW w:w="2899" w:type="dxa"/>
            <w:vAlign w:val="center"/>
          </w:tcPr>
          <w:p>
            <w:pPr>
              <w:spacing w:line="440" w:lineRule="exact"/>
              <w:jc w:val="center"/>
              <w:rPr>
                <w:sz w:val="24"/>
                <w:szCs w:val="24"/>
              </w:rPr>
            </w:pPr>
            <w:r>
              <w:rPr>
                <w:rFonts w:hint="eastAsia"/>
                <w:sz w:val="24"/>
                <w:szCs w:val="24"/>
              </w:rPr>
              <w:t>支付时间</w:t>
            </w:r>
          </w:p>
        </w:tc>
        <w:tc>
          <w:tcPr>
            <w:tcW w:w="1755" w:type="dxa"/>
            <w:vAlign w:val="center"/>
          </w:tcPr>
          <w:p>
            <w:pPr>
              <w:spacing w:line="440" w:lineRule="exact"/>
              <w:jc w:val="center"/>
              <w:rPr>
                <w:sz w:val="24"/>
                <w:szCs w:val="24"/>
              </w:rPr>
            </w:pPr>
            <w:r>
              <w:rPr>
                <w:rFonts w:hint="eastAsia"/>
                <w:sz w:val="24"/>
                <w:szCs w:val="24"/>
              </w:rPr>
              <w:t>支付比例</w:t>
            </w:r>
          </w:p>
        </w:tc>
        <w:tc>
          <w:tcPr>
            <w:tcW w:w="2366" w:type="dxa"/>
            <w:vAlign w:val="center"/>
          </w:tcPr>
          <w:p>
            <w:pPr>
              <w:spacing w:line="440" w:lineRule="exact"/>
              <w:jc w:val="center"/>
              <w:rPr>
                <w:sz w:val="24"/>
                <w:szCs w:val="24"/>
              </w:rPr>
            </w:pPr>
            <w:r>
              <w:rPr>
                <w:rFonts w:hint="eastAsia"/>
                <w:sz w:val="24"/>
                <w:szCs w:val="24"/>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198" w:type="dxa"/>
          </w:tcPr>
          <w:p>
            <w:pPr>
              <w:spacing w:line="440" w:lineRule="exact"/>
              <w:jc w:val="center"/>
              <w:rPr>
                <w:sz w:val="24"/>
                <w:szCs w:val="24"/>
              </w:rPr>
            </w:pPr>
          </w:p>
        </w:tc>
        <w:tc>
          <w:tcPr>
            <w:tcW w:w="2899" w:type="dxa"/>
          </w:tcPr>
          <w:p>
            <w:pPr>
              <w:spacing w:line="440" w:lineRule="exact"/>
              <w:jc w:val="center"/>
              <w:rPr>
                <w:color w:val="000000"/>
                <w:sz w:val="24"/>
                <w:szCs w:val="24"/>
              </w:rPr>
            </w:pPr>
            <w:r>
              <w:rPr>
                <w:rFonts w:hint="eastAsia"/>
                <w:color w:val="000000"/>
                <w:sz w:val="24"/>
                <w:szCs w:val="24"/>
              </w:rPr>
              <w:t xml:space="preserve"> </w:t>
            </w:r>
          </w:p>
        </w:tc>
        <w:tc>
          <w:tcPr>
            <w:tcW w:w="1755" w:type="dxa"/>
          </w:tcPr>
          <w:p>
            <w:pPr>
              <w:spacing w:line="440" w:lineRule="exact"/>
              <w:jc w:val="center"/>
              <w:rPr>
                <w:color w:val="000000"/>
                <w:sz w:val="24"/>
                <w:szCs w:val="24"/>
              </w:rPr>
            </w:pPr>
          </w:p>
        </w:tc>
        <w:tc>
          <w:tcPr>
            <w:tcW w:w="2366" w:type="dxa"/>
          </w:tcPr>
          <w:p>
            <w:pPr>
              <w:spacing w:line="440" w:lineRule="exact"/>
              <w:jc w:val="center"/>
              <w:rPr>
                <w:sz w:val="24"/>
                <w:szCs w:val="24"/>
              </w:rPr>
            </w:pPr>
          </w:p>
        </w:tc>
      </w:tr>
    </w:tbl>
    <w:p>
      <w:pPr>
        <w:spacing w:line="440" w:lineRule="exact"/>
        <w:rPr>
          <w:b/>
          <w:sz w:val="24"/>
          <w:szCs w:val="24"/>
          <w:lang w:eastAsia="zh-CN"/>
        </w:rPr>
      </w:pPr>
      <w:r>
        <w:rPr>
          <w:rFonts w:hint="eastAsia"/>
          <w:sz w:val="24"/>
          <w:szCs w:val="24"/>
          <w:lang w:eastAsia="zh-CN"/>
        </w:rPr>
        <w:t xml:space="preserve">    </w:t>
      </w:r>
      <w:r>
        <w:rPr>
          <w:rFonts w:hint="eastAsia"/>
          <w:b/>
          <w:sz w:val="24"/>
          <w:szCs w:val="24"/>
          <w:lang w:eastAsia="zh-CN"/>
        </w:rPr>
        <w:t>6、合同生效、变更、暂停、解除与终止</w:t>
      </w:r>
    </w:p>
    <w:p>
      <w:pPr>
        <w:spacing w:line="440" w:lineRule="exact"/>
        <w:rPr>
          <w:sz w:val="24"/>
          <w:szCs w:val="24"/>
          <w:lang w:eastAsia="zh-CN"/>
        </w:rPr>
      </w:pPr>
      <w:r>
        <w:rPr>
          <w:rFonts w:hint="eastAsia"/>
          <w:sz w:val="24"/>
          <w:szCs w:val="24"/>
          <w:lang w:eastAsia="zh-CN"/>
        </w:rPr>
        <w:t xml:space="preserve">    6.1 生效</w:t>
      </w:r>
    </w:p>
    <w:p>
      <w:pPr>
        <w:spacing w:line="440" w:lineRule="exact"/>
        <w:rPr>
          <w:sz w:val="24"/>
          <w:szCs w:val="24"/>
          <w:lang w:eastAsia="zh-CN"/>
        </w:rPr>
      </w:pPr>
      <w:r>
        <w:rPr>
          <w:rFonts w:hint="eastAsia"/>
          <w:sz w:val="24"/>
          <w:szCs w:val="24"/>
          <w:lang w:eastAsia="zh-CN"/>
        </w:rPr>
        <w:t xml:space="preserve">    本合同生效条件：</w:t>
      </w:r>
      <w:r>
        <w:rPr>
          <w:rFonts w:hint="eastAsia"/>
          <w:sz w:val="24"/>
          <w:szCs w:val="24"/>
          <w:u w:val="single"/>
          <w:lang w:eastAsia="zh-CN"/>
        </w:rPr>
        <w:t xml:space="preserve"> 双方签字盖章后 </w:t>
      </w:r>
      <w:r>
        <w:rPr>
          <w:rFonts w:hint="eastAsia"/>
          <w:sz w:val="24"/>
          <w:szCs w:val="24"/>
          <w:lang w:eastAsia="zh-CN"/>
        </w:rPr>
        <w:t>。</w:t>
      </w:r>
    </w:p>
    <w:p>
      <w:pPr>
        <w:spacing w:line="440" w:lineRule="exact"/>
        <w:rPr>
          <w:sz w:val="24"/>
          <w:szCs w:val="24"/>
          <w:lang w:eastAsia="zh-CN"/>
        </w:rPr>
      </w:pPr>
      <w:r>
        <w:rPr>
          <w:rFonts w:hint="eastAsia"/>
          <w:sz w:val="24"/>
          <w:szCs w:val="24"/>
          <w:lang w:eastAsia="zh-CN"/>
        </w:rPr>
        <w:t xml:space="preserve">    6.2 变更</w:t>
      </w:r>
    </w:p>
    <w:p>
      <w:pPr>
        <w:spacing w:line="440" w:lineRule="exact"/>
        <w:rPr>
          <w:sz w:val="24"/>
          <w:szCs w:val="24"/>
          <w:lang w:eastAsia="zh-CN"/>
        </w:rPr>
      </w:pPr>
      <w:r>
        <w:rPr>
          <w:rFonts w:hint="eastAsia"/>
          <w:sz w:val="24"/>
          <w:szCs w:val="24"/>
          <w:lang w:eastAsia="zh-CN"/>
        </w:rPr>
        <w:t xml:space="preserve">    6.2.2 除不可抗力外， 因非监理人原因导致本合同期限延长时，附加工作酬金按下列方法确定：</w:t>
      </w:r>
    </w:p>
    <w:p>
      <w:pPr>
        <w:spacing w:line="440" w:lineRule="exact"/>
        <w:rPr>
          <w:sz w:val="24"/>
          <w:szCs w:val="24"/>
          <w:lang w:eastAsia="zh-CN"/>
        </w:rPr>
      </w:pPr>
      <w:r>
        <w:rPr>
          <w:rFonts w:hint="eastAsia"/>
          <w:sz w:val="24"/>
          <w:szCs w:val="24"/>
          <w:lang w:eastAsia="zh-CN"/>
        </w:rPr>
        <w:t xml:space="preserve">    附加工作酬金=本合同期限延长时间（天）×正常工作酬金÷协议书约定的监理与相关服务期限（天）</w:t>
      </w:r>
    </w:p>
    <w:p>
      <w:pPr>
        <w:spacing w:line="440" w:lineRule="exact"/>
        <w:rPr>
          <w:sz w:val="24"/>
          <w:szCs w:val="24"/>
          <w:lang w:eastAsia="zh-CN"/>
        </w:rPr>
      </w:pPr>
      <w:r>
        <w:rPr>
          <w:rFonts w:hint="eastAsia"/>
          <w:sz w:val="24"/>
          <w:szCs w:val="24"/>
          <w:lang w:eastAsia="zh-CN"/>
        </w:rPr>
        <w:t xml:space="preserve">    6.2.3附加工作酬金按下列方法确定：</w:t>
      </w:r>
    </w:p>
    <w:p>
      <w:pPr>
        <w:spacing w:line="440" w:lineRule="exact"/>
        <w:rPr>
          <w:sz w:val="24"/>
          <w:szCs w:val="24"/>
          <w:lang w:eastAsia="zh-CN"/>
        </w:rPr>
      </w:pPr>
      <w:r>
        <w:rPr>
          <w:rFonts w:hint="eastAsia"/>
          <w:sz w:val="24"/>
          <w:szCs w:val="24"/>
          <w:lang w:eastAsia="zh-CN"/>
        </w:rPr>
        <w:t xml:space="preserve">    附加工作酬金=善后工作及恢复服务的准备工作时间（天）×正常工作酬金÷协议书约定的监理与相关服务期限（天）</w:t>
      </w:r>
    </w:p>
    <w:p>
      <w:pPr>
        <w:spacing w:line="440" w:lineRule="exact"/>
        <w:rPr>
          <w:sz w:val="24"/>
          <w:szCs w:val="24"/>
          <w:lang w:eastAsia="zh-CN"/>
        </w:rPr>
      </w:pPr>
      <w:r>
        <w:rPr>
          <w:rFonts w:hint="eastAsia"/>
          <w:sz w:val="24"/>
          <w:szCs w:val="24"/>
          <w:lang w:eastAsia="zh-CN"/>
        </w:rPr>
        <w:t xml:space="preserve">    6.2.5 正常工作酬金增加额按下列方法确定： </w:t>
      </w:r>
    </w:p>
    <w:p>
      <w:pPr>
        <w:spacing w:line="440" w:lineRule="exact"/>
        <w:rPr>
          <w:sz w:val="24"/>
          <w:szCs w:val="24"/>
          <w:lang w:eastAsia="zh-CN"/>
        </w:rPr>
      </w:pPr>
      <w:r>
        <w:rPr>
          <w:rFonts w:hint="eastAsia"/>
          <w:sz w:val="24"/>
          <w:szCs w:val="24"/>
          <w:lang w:eastAsia="zh-CN"/>
        </w:rPr>
        <w:t xml:space="preserve">    正常工作酬金增加额=工程投资额或建筑安装工程费增加额×正常工作酬金÷工程概算投资额（或建筑安装工程费）</w:t>
      </w:r>
    </w:p>
    <w:p>
      <w:pPr>
        <w:spacing w:line="440" w:lineRule="exact"/>
        <w:rPr>
          <w:sz w:val="24"/>
          <w:szCs w:val="24"/>
          <w:lang w:eastAsia="zh-CN"/>
        </w:rPr>
      </w:pPr>
      <w:r>
        <w:rPr>
          <w:rFonts w:hint="eastAsia"/>
          <w:sz w:val="24"/>
          <w:szCs w:val="24"/>
          <w:lang w:eastAsia="zh-CN"/>
        </w:rPr>
        <w:t xml:space="preserve">    6.2.6 因工程规模、监理范围的变化导致监理人的正常工作量减少时，按减少工作量的比例从协议书约定的正常工作酬金中扣减相同比例的酬金。</w:t>
      </w:r>
    </w:p>
    <w:p>
      <w:pPr>
        <w:spacing w:line="440" w:lineRule="exact"/>
        <w:rPr>
          <w:b/>
          <w:sz w:val="24"/>
          <w:szCs w:val="24"/>
          <w:lang w:eastAsia="zh-CN"/>
        </w:rPr>
      </w:pPr>
      <w:r>
        <w:rPr>
          <w:rFonts w:hint="eastAsia"/>
          <w:sz w:val="24"/>
          <w:szCs w:val="24"/>
          <w:lang w:eastAsia="zh-CN"/>
        </w:rPr>
        <w:t xml:space="preserve">    </w:t>
      </w:r>
      <w:r>
        <w:rPr>
          <w:rFonts w:hint="eastAsia"/>
          <w:b/>
          <w:sz w:val="24"/>
          <w:szCs w:val="24"/>
          <w:lang w:eastAsia="zh-CN"/>
        </w:rPr>
        <w:t>7、争议解决</w:t>
      </w:r>
    </w:p>
    <w:p>
      <w:pPr>
        <w:spacing w:line="440" w:lineRule="exact"/>
        <w:rPr>
          <w:sz w:val="24"/>
          <w:szCs w:val="24"/>
          <w:lang w:eastAsia="zh-CN"/>
        </w:rPr>
      </w:pPr>
      <w:r>
        <w:rPr>
          <w:rFonts w:hint="eastAsia"/>
          <w:sz w:val="24"/>
          <w:szCs w:val="24"/>
          <w:lang w:eastAsia="zh-CN"/>
        </w:rPr>
        <w:t xml:space="preserve">    7.2 调解</w:t>
      </w:r>
    </w:p>
    <w:p>
      <w:pPr>
        <w:spacing w:line="440" w:lineRule="exact"/>
        <w:rPr>
          <w:sz w:val="24"/>
          <w:szCs w:val="24"/>
          <w:lang w:eastAsia="zh-CN"/>
        </w:rPr>
      </w:pPr>
      <w:r>
        <w:rPr>
          <w:rFonts w:hint="eastAsia"/>
          <w:sz w:val="24"/>
          <w:szCs w:val="24"/>
          <w:lang w:eastAsia="zh-CN"/>
        </w:rPr>
        <w:t xml:space="preserve">    本合同争议进行调解时，可提交</w:t>
      </w:r>
      <w:r>
        <w:rPr>
          <w:rFonts w:hint="eastAsia"/>
          <w:sz w:val="24"/>
          <w:szCs w:val="24"/>
          <w:u w:val="single"/>
          <w:lang w:eastAsia="zh-CN"/>
        </w:rPr>
        <w:t xml:space="preserve">             </w:t>
      </w:r>
      <w:r>
        <w:rPr>
          <w:rFonts w:hint="eastAsia"/>
          <w:sz w:val="24"/>
          <w:szCs w:val="24"/>
          <w:lang w:eastAsia="zh-CN"/>
        </w:rPr>
        <w:t>进行调解。</w:t>
      </w:r>
    </w:p>
    <w:p>
      <w:pPr>
        <w:spacing w:line="440" w:lineRule="exact"/>
        <w:rPr>
          <w:sz w:val="24"/>
          <w:szCs w:val="24"/>
          <w:lang w:eastAsia="zh-CN"/>
        </w:rPr>
      </w:pPr>
      <w:r>
        <w:rPr>
          <w:rFonts w:hint="eastAsia"/>
          <w:sz w:val="24"/>
          <w:szCs w:val="24"/>
          <w:lang w:eastAsia="zh-CN"/>
        </w:rPr>
        <w:t xml:space="preserve">    7.3 仲裁或诉讼</w:t>
      </w:r>
    </w:p>
    <w:p>
      <w:pPr>
        <w:spacing w:line="440" w:lineRule="exact"/>
        <w:rPr>
          <w:sz w:val="24"/>
          <w:szCs w:val="24"/>
          <w:lang w:eastAsia="zh-CN"/>
        </w:rPr>
      </w:pPr>
      <w:r>
        <w:rPr>
          <w:rFonts w:hint="eastAsia"/>
          <w:sz w:val="24"/>
          <w:szCs w:val="24"/>
          <w:lang w:eastAsia="zh-CN"/>
        </w:rPr>
        <w:t xml:space="preserve">    合同争议的最终解决方式为下列</w:t>
      </w:r>
      <w:r>
        <w:rPr>
          <w:rFonts w:hint="eastAsia"/>
          <w:sz w:val="24"/>
          <w:szCs w:val="24"/>
          <w:u w:val="single"/>
          <w:lang w:eastAsia="zh-CN"/>
        </w:rPr>
        <w:t xml:space="preserve">     </w:t>
      </w:r>
      <w:r>
        <w:rPr>
          <w:rFonts w:hint="eastAsia"/>
          <w:sz w:val="24"/>
          <w:szCs w:val="24"/>
          <w:lang w:eastAsia="zh-CN"/>
        </w:rPr>
        <w:t>种方式：</w:t>
      </w:r>
    </w:p>
    <w:p>
      <w:pPr>
        <w:spacing w:line="440" w:lineRule="exact"/>
        <w:rPr>
          <w:sz w:val="24"/>
          <w:szCs w:val="24"/>
          <w:lang w:eastAsia="zh-CN"/>
        </w:rPr>
      </w:pPr>
      <w:r>
        <w:rPr>
          <w:rFonts w:hint="eastAsia"/>
          <w:sz w:val="24"/>
          <w:szCs w:val="24"/>
          <w:lang w:eastAsia="zh-CN"/>
        </w:rPr>
        <w:t xml:space="preserve">   （1）提请</w:t>
      </w:r>
      <w:r>
        <w:rPr>
          <w:rFonts w:hint="eastAsia"/>
          <w:sz w:val="24"/>
          <w:szCs w:val="24"/>
          <w:u w:val="single"/>
          <w:lang w:eastAsia="zh-CN"/>
        </w:rPr>
        <w:t xml:space="preserve">   /  </w:t>
      </w:r>
      <w:r>
        <w:rPr>
          <w:rFonts w:hint="eastAsia"/>
          <w:sz w:val="24"/>
          <w:szCs w:val="24"/>
          <w:lang w:eastAsia="zh-CN"/>
        </w:rPr>
        <w:t>仲裁委员会进行仲裁。</w:t>
      </w:r>
    </w:p>
    <w:p>
      <w:pPr>
        <w:spacing w:line="440" w:lineRule="exact"/>
        <w:rPr>
          <w:sz w:val="24"/>
          <w:szCs w:val="24"/>
          <w:lang w:eastAsia="zh-CN"/>
        </w:rPr>
      </w:pPr>
      <w:r>
        <w:rPr>
          <w:rFonts w:hint="eastAsia"/>
          <w:sz w:val="24"/>
          <w:szCs w:val="24"/>
          <w:lang w:eastAsia="zh-CN"/>
        </w:rPr>
        <w:t xml:space="preserve">   （2）向</w:t>
      </w:r>
      <w:r>
        <w:rPr>
          <w:rFonts w:hint="eastAsia"/>
          <w:sz w:val="24"/>
          <w:szCs w:val="24"/>
          <w:u w:val="single"/>
          <w:lang w:eastAsia="zh-CN"/>
        </w:rPr>
        <w:t>工程所在地人民法院</w:t>
      </w:r>
      <w:r>
        <w:rPr>
          <w:rFonts w:hint="eastAsia"/>
          <w:sz w:val="24"/>
          <w:szCs w:val="24"/>
          <w:lang w:eastAsia="zh-CN"/>
        </w:rPr>
        <w:t>提起诉讼。</w:t>
      </w:r>
    </w:p>
    <w:p>
      <w:pPr>
        <w:spacing w:line="440" w:lineRule="exact"/>
        <w:rPr>
          <w:b/>
          <w:sz w:val="24"/>
          <w:szCs w:val="24"/>
          <w:lang w:eastAsia="zh-CN"/>
        </w:rPr>
      </w:pPr>
      <w:r>
        <w:rPr>
          <w:rFonts w:hint="eastAsia"/>
          <w:sz w:val="24"/>
          <w:szCs w:val="24"/>
          <w:lang w:eastAsia="zh-CN"/>
        </w:rPr>
        <w:t xml:space="preserve">   </w:t>
      </w:r>
      <w:r>
        <w:rPr>
          <w:rFonts w:hint="eastAsia"/>
          <w:b/>
          <w:sz w:val="24"/>
          <w:szCs w:val="24"/>
          <w:lang w:eastAsia="zh-CN"/>
        </w:rPr>
        <w:t xml:space="preserve"> 8、其他</w:t>
      </w:r>
    </w:p>
    <w:p>
      <w:pPr>
        <w:spacing w:line="440" w:lineRule="exact"/>
        <w:rPr>
          <w:sz w:val="24"/>
          <w:szCs w:val="24"/>
          <w:lang w:eastAsia="zh-CN"/>
        </w:rPr>
      </w:pPr>
      <w:r>
        <w:rPr>
          <w:rFonts w:hint="eastAsia"/>
          <w:sz w:val="24"/>
          <w:szCs w:val="24"/>
          <w:lang w:eastAsia="zh-CN"/>
        </w:rPr>
        <w:t xml:space="preserve">    8.2 检测费用</w:t>
      </w:r>
    </w:p>
    <w:p>
      <w:pPr>
        <w:spacing w:line="440" w:lineRule="exact"/>
        <w:rPr>
          <w:sz w:val="24"/>
          <w:szCs w:val="24"/>
          <w:lang w:eastAsia="zh-CN"/>
        </w:rPr>
      </w:pPr>
      <w:r>
        <w:rPr>
          <w:rFonts w:hint="eastAsia"/>
          <w:sz w:val="24"/>
          <w:szCs w:val="24"/>
          <w:lang w:eastAsia="zh-CN"/>
        </w:rPr>
        <w:t xml:space="preserve">    委托人应在检测工作完成后</w:t>
      </w:r>
      <w:r>
        <w:rPr>
          <w:rFonts w:hint="eastAsia"/>
          <w:sz w:val="24"/>
          <w:szCs w:val="24"/>
          <w:u w:val="single"/>
          <w:lang w:eastAsia="zh-CN"/>
        </w:rPr>
        <w:t xml:space="preserve">   /  </w:t>
      </w:r>
      <w:r>
        <w:rPr>
          <w:rFonts w:hint="eastAsia"/>
          <w:sz w:val="24"/>
          <w:szCs w:val="24"/>
          <w:lang w:eastAsia="zh-CN"/>
        </w:rPr>
        <w:t>天内支付检测费用。</w:t>
      </w:r>
    </w:p>
    <w:p>
      <w:pPr>
        <w:spacing w:line="440" w:lineRule="exact"/>
        <w:rPr>
          <w:sz w:val="24"/>
          <w:szCs w:val="24"/>
          <w:lang w:eastAsia="zh-CN"/>
        </w:rPr>
      </w:pPr>
      <w:r>
        <w:rPr>
          <w:rFonts w:hint="eastAsia"/>
          <w:sz w:val="24"/>
          <w:szCs w:val="24"/>
          <w:lang w:eastAsia="zh-CN"/>
        </w:rPr>
        <w:t xml:space="preserve">    8.3 咨询费用</w:t>
      </w:r>
    </w:p>
    <w:p>
      <w:pPr>
        <w:spacing w:line="440" w:lineRule="exact"/>
        <w:rPr>
          <w:sz w:val="24"/>
          <w:szCs w:val="24"/>
          <w:lang w:eastAsia="zh-CN"/>
        </w:rPr>
      </w:pPr>
      <w:r>
        <w:rPr>
          <w:rFonts w:hint="eastAsia"/>
          <w:sz w:val="24"/>
          <w:szCs w:val="24"/>
          <w:lang w:eastAsia="zh-CN"/>
        </w:rPr>
        <w:t xml:space="preserve">    委托人应在咨询工作完成后</w:t>
      </w:r>
      <w:r>
        <w:rPr>
          <w:rFonts w:hint="eastAsia"/>
          <w:sz w:val="24"/>
          <w:szCs w:val="24"/>
          <w:u w:val="single"/>
          <w:lang w:eastAsia="zh-CN"/>
        </w:rPr>
        <w:t xml:space="preserve">   /  </w:t>
      </w:r>
      <w:r>
        <w:rPr>
          <w:rFonts w:hint="eastAsia"/>
          <w:sz w:val="24"/>
          <w:szCs w:val="24"/>
          <w:lang w:eastAsia="zh-CN"/>
        </w:rPr>
        <w:t>天内支付咨询费用。</w:t>
      </w:r>
    </w:p>
    <w:p>
      <w:pPr>
        <w:spacing w:line="440" w:lineRule="exact"/>
        <w:rPr>
          <w:sz w:val="24"/>
          <w:szCs w:val="24"/>
          <w:lang w:eastAsia="zh-CN"/>
        </w:rPr>
      </w:pPr>
      <w:r>
        <w:rPr>
          <w:rFonts w:hint="eastAsia"/>
          <w:sz w:val="24"/>
          <w:szCs w:val="24"/>
          <w:lang w:eastAsia="zh-CN"/>
        </w:rPr>
        <w:t xml:space="preserve">    8.4 奖励</w:t>
      </w:r>
    </w:p>
    <w:p>
      <w:pPr>
        <w:spacing w:line="440" w:lineRule="exact"/>
        <w:rPr>
          <w:sz w:val="24"/>
          <w:szCs w:val="24"/>
          <w:lang w:eastAsia="zh-CN"/>
        </w:rPr>
      </w:pPr>
      <w:r>
        <w:rPr>
          <w:rFonts w:hint="eastAsia"/>
          <w:sz w:val="24"/>
          <w:szCs w:val="24"/>
          <w:lang w:eastAsia="zh-CN"/>
        </w:rPr>
        <w:t xml:space="preserve">    合理化建议的奖励金额按下列方法确定为：</w:t>
      </w:r>
    </w:p>
    <w:p>
      <w:pPr>
        <w:spacing w:line="440" w:lineRule="exact"/>
        <w:rPr>
          <w:sz w:val="24"/>
          <w:szCs w:val="24"/>
          <w:lang w:eastAsia="zh-CN"/>
        </w:rPr>
      </w:pPr>
      <w:r>
        <w:rPr>
          <w:rFonts w:hint="eastAsia"/>
          <w:sz w:val="24"/>
          <w:szCs w:val="24"/>
          <w:lang w:eastAsia="zh-CN"/>
        </w:rPr>
        <w:t xml:space="preserve">    奖励金额＝工程投资节省额×奖励金额的比率；</w:t>
      </w:r>
    </w:p>
    <w:p>
      <w:pPr>
        <w:spacing w:line="440" w:lineRule="exact"/>
        <w:rPr>
          <w:sz w:val="24"/>
          <w:szCs w:val="24"/>
          <w:lang w:eastAsia="zh-CN"/>
        </w:rPr>
      </w:pPr>
      <w:r>
        <w:rPr>
          <w:rFonts w:hint="eastAsia"/>
          <w:sz w:val="24"/>
          <w:szCs w:val="24"/>
          <w:lang w:eastAsia="zh-CN"/>
        </w:rPr>
        <w:t xml:space="preserve">    奖励金额的比率为</w:t>
      </w:r>
      <w:r>
        <w:rPr>
          <w:rFonts w:hint="eastAsia"/>
          <w:sz w:val="24"/>
          <w:szCs w:val="24"/>
          <w:u w:val="single"/>
          <w:lang w:eastAsia="zh-CN"/>
        </w:rPr>
        <w:t xml:space="preserve">    /   %</w:t>
      </w:r>
      <w:r>
        <w:rPr>
          <w:rFonts w:hint="eastAsia"/>
          <w:sz w:val="24"/>
          <w:szCs w:val="24"/>
          <w:lang w:eastAsia="zh-CN"/>
        </w:rPr>
        <w:t>。</w:t>
      </w:r>
    </w:p>
    <w:p>
      <w:pPr>
        <w:spacing w:line="440" w:lineRule="exact"/>
        <w:rPr>
          <w:sz w:val="24"/>
          <w:szCs w:val="24"/>
          <w:lang w:eastAsia="zh-CN"/>
        </w:rPr>
      </w:pPr>
      <w:r>
        <w:rPr>
          <w:rFonts w:hint="eastAsia"/>
          <w:sz w:val="24"/>
          <w:szCs w:val="24"/>
          <w:lang w:eastAsia="zh-CN"/>
        </w:rPr>
        <w:t xml:space="preserve">    8.6 保密</w:t>
      </w:r>
    </w:p>
    <w:p>
      <w:pPr>
        <w:spacing w:line="440" w:lineRule="exact"/>
        <w:rPr>
          <w:sz w:val="24"/>
          <w:szCs w:val="24"/>
          <w:lang w:eastAsia="zh-CN"/>
        </w:rPr>
      </w:pPr>
      <w:r>
        <w:rPr>
          <w:rFonts w:hint="eastAsia"/>
          <w:sz w:val="24"/>
          <w:szCs w:val="24"/>
          <w:lang w:eastAsia="zh-CN"/>
        </w:rPr>
        <w:t xml:space="preserve">    委托人申明的保密事项和期限：</w:t>
      </w:r>
      <w:r>
        <w:rPr>
          <w:rFonts w:hint="eastAsia"/>
          <w:sz w:val="24"/>
          <w:szCs w:val="24"/>
          <w:u w:val="single"/>
          <w:lang w:eastAsia="zh-CN"/>
        </w:rPr>
        <w:t xml:space="preserve">           /            </w:t>
      </w:r>
      <w:r>
        <w:rPr>
          <w:rFonts w:hint="eastAsia"/>
          <w:sz w:val="24"/>
          <w:szCs w:val="24"/>
          <w:lang w:eastAsia="zh-CN"/>
        </w:rPr>
        <w:t>。</w:t>
      </w:r>
    </w:p>
    <w:p>
      <w:pPr>
        <w:spacing w:line="440" w:lineRule="exact"/>
        <w:rPr>
          <w:sz w:val="24"/>
          <w:szCs w:val="24"/>
          <w:lang w:eastAsia="zh-CN"/>
        </w:rPr>
      </w:pPr>
      <w:r>
        <w:rPr>
          <w:rFonts w:hint="eastAsia"/>
          <w:sz w:val="24"/>
          <w:szCs w:val="24"/>
          <w:lang w:eastAsia="zh-CN"/>
        </w:rPr>
        <w:t xml:space="preserve">    监理人申明的保密事项和期限：</w:t>
      </w:r>
      <w:r>
        <w:rPr>
          <w:rFonts w:hint="eastAsia"/>
          <w:sz w:val="24"/>
          <w:szCs w:val="24"/>
          <w:u w:val="single"/>
          <w:lang w:eastAsia="zh-CN"/>
        </w:rPr>
        <w:t xml:space="preserve">           /            </w:t>
      </w:r>
      <w:r>
        <w:rPr>
          <w:rFonts w:hint="eastAsia"/>
          <w:sz w:val="24"/>
          <w:szCs w:val="24"/>
          <w:lang w:eastAsia="zh-CN"/>
        </w:rPr>
        <w:t>。</w:t>
      </w:r>
    </w:p>
    <w:p>
      <w:pPr>
        <w:spacing w:line="440" w:lineRule="exact"/>
        <w:rPr>
          <w:sz w:val="24"/>
          <w:szCs w:val="24"/>
          <w:lang w:eastAsia="zh-CN"/>
        </w:rPr>
      </w:pPr>
      <w:r>
        <w:rPr>
          <w:rFonts w:hint="eastAsia"/>
          <w:sz w:val="24"/>
          <w:szCs w:val="24"/>
          <w:lang w:eastAsia="zh-CN"/>
        </w:rPr>
        <w:t xml:space="preserve">    第三方申明的保密事项和期限：</w:t>
      </w:r>
      <w:r>
        <w:rPr>
          <w:rFonts w:hint="eastAsia"/>
          <w:sz w:val="24"/>
          <w:szCs w:val="24"/>
          <w:u w:val="single"/>
          <w:lang w:eastAsia="zh-CN"/>
        </w:rPr>
        <w:t xml:space="preserve">           /            </w:t>
      </w:r>
      <w:r>
        <w:rPr>
          <w:rFonts w:hint="eastAsia"/>
          <w:sz w:val="24"/>
          <w:szCs w:val="24"/>
          <w:lang w:eastAsia="zh-CN"/>
        </w:rPr>
        <w:t>。</w:t>
      </w:r>
    </w:p>
    <w:p>
      <w:pPr>
        <w:spacing w:line="440" w:lineRule="exact"/>
        <w:rPr>
          <w:sz w:val="24"/>
          <w:szCs w:val="24"/>
          <w:lang w:eastAsia="zh-CN"/>
        </w:rPr>
      </w:pPr>
      <w:r>
        <w:rPr>
          <w:rFonts w:hint="eastAsia"/>
          <w:sz w:val="24"/>
          <w:szCs w:val="24"/>
          <w:lang w:eastAsia="zh-CN"/>
        </w:rPr>
        <w:t xml:space="preserve">    8.8著作权</w:t>
      </w:r>
    </w:p>
    <w:p>
      <w:pPr>
        <w:spacing w:line="440" w:lineRule="exact"/>
        <w:ind w:firstLine="555"/>
        <w:rPr>
          <w:sz w:val="24"/>
          <w:szCs w:val="24"/>
          <w:lang w:eastAsia="zh-CN"/>
        </w:rPr>
      </w:pPr>
      <w:r>
        <w:rPr>
          <w:rFonts w:hint="eastAsia"/>
          <w:sz w:val="24"/>
          <w:szCs w:val="24"/>
          <w:lang w:eastAsia="zh-CN"/>
        </w:rPr>
        <w:t>监理人在本合同履行期间及本合同终止后两年内出版涉及本工程的有关监理与相关服务的资料的限制条件：</w:t>
      </w:r>
      <w:r>
        <w:rPr>
          <w:rFonts w:hint="eastAsia"/>
          <w:sz w:val="24"/>
          <w:szCs w:val="24"/>
          <w:u w:val="single"/>
          <w:lang w:eastAsia="zh-CN"/>
        </w:rPr>
        <w:t xml:space="preserve"> 经委托人同意  </w:t>
      </w:r>
      <w:r>
        <w:rPr>
          <w:rFonts w:hint="eastAsia"/>
          <w:sz w:val="24"/>
          <w:szCs w:val="24"/>
          <w:lang w:eastAsia="zh-CN"/>
        </w:rPr>
        <w:t>。</w:t>
      </w:r>
    </w:p>
    <w:p>
      <w:pPr>
        <w:pStyle w:val="29"/>
        <w:spacing w:line="360" w:lineRule="auto"/>
        <w:ind w:firstLine="0" w:firstLineChars="0"/>
        <w:rPr>
          <w:sz w:val="28"/>
          <w:szCs w:val="28"/>
          <w:lang w:eastAsia="zh-CN"/>
        </w:rPr>
      </w:pPr>
    </w:p>
    <w:p>
      <w:pPr>
        <w:rPr>
          <w:sz w:val="24"/>
          <w:szCs w:val="24"/>
          <w:lang w:eastAsia="zh-CN"/>
        </w:rPr>
      </w:pPr>
    </w:p>
    <w:p>
      <w:pPr>
        <w:rPr>
          <w:sz w:val="24"/>
          <w:szCs w:val="24"/>
          <w:lang w:eastAsia="zh-CN"/>
        </w:rPr>
      </w:pPr>
    </w:p>
    <w:p>
      <w:pPr>
        <w:rPr>
          <w:lang w:eastAsia="zh-CN"/>
        </w:rPr>
      </w:pPr>
    </w:p>
    <w:p>
      <w:pPr>
        <w:rPr>
          <w:lang w:eastAsia="zh-CN"/>
        </w:rPr>
        <w:sectPr>
          <w:footerReference r:id="rId8" w:type="default"/>
          <w:pgSz w:w="11910" w:h="16840"/>
          <w:pgMar w:top="1140" w:right="1060" w:bottom="1060" w:left="1120" w:header="882" w:footer="865" w:gutter="0"/>
          <w:cols w:space="720" w:num="1"/>
        </w:sectPr>
      </w:pPr>
    </w:p>
    <w:p>
      <w:pPr>
        <w:pStyle w:val="11"/>
        <w:rPr>
          <w:sz w:val="20"/>
          <w:lang w:eastAsia="zh-CN"/>
        </w:rPr>
      </w:pPr>
    </w:p>
    <w:p>
      <w:pPr>
        <w:pStyle w:val="3"/>
        <w:tabs>
          <w:tab w:val="left" w:pos="4687"/>
        </w:tabs>
        <w:spacing w:before="163"/>
        <w:ind w:left="3248"/>
        <w:jc w:val="left"/>
        <w:rPr>
          <w:lang w:eastAsia="zh-CN"/>
        </w:rPr>
      </w:pPr>
      <w:bookmarkStart w:id="331" w:name="_Toc15254"/>
      <w:r>
        <w:rPr>
          <w:lang w:eastAsia="zh-CN"/>
        </w:rPr>
        <w:t>第</w:t>
      </w:r>
      <w:r>
        <w:rPr>
          <w:rFonts w:hint="eastAsia"/>
          <w:lang w:eastAsia="zh-CN"/>
        </w:rPr>
        <w:t>五</w:t>
      </w:r>
      <w:r>
        <w:rPr>
          <w:lang w:eastAsia="zh-CN"/>
        </w:rPr>
        <w:t>章</w:t>
      </w:r>
      <w:r>
        <w:rPr>
          <w:lang w:eastAsia="zh-CN"/>
        </w:rPr>
        <w:tab/>
      </w:r>
      <w:r>
        <w:rPr>
          <w:rFonts w:hint="eastAsia"/>
          <w:lang w:eastAsia="zh-CN"/>
        </w:rPr>
        <w:t>技术标准</w:t>
      </w:r>
      <w:r>
        <w:rPr>
          <w:lang w:eastAsia="zh-CN"/>
        </w:rPr>
        <w:t>和要求</w:t>
      </w:r>
    </w:p>
    <w:p>
      <w:pPr>
        <w:pStyle w:val="3"/>
        <w:tabs>
          <w:tab w:val="left" w:pos="4687"/>
        </w:tabs>
        <w:spacing w:before="163"/>
        <w:ind w:left="3248"/>
        <w:jc w:val="left"/>
        <w:rPr>
          <w:lang w:eastAsia="zh-CN"/>
        </w:rPr>
      </w:pPr>
    </w:p>
    <w:p>
      <w:pPr>
        <w:snapToGrid w:val="0"/>
        <w:spacing w:line="480" w:lineRule="auto"/>
        <w:rPr>
          <w:b/>
          <w:sz w:val="24"/>
          <w:szCs w:val="24"/>
          <w:lang w:eastAsia="zh-CN"/>
        </w:rPr>
      </w:pPr>
      <w:bookmarkStart w:id="332" w:name="_Toc8466"/>
      <w:bookmarkStart w:id="333" w:name="_Toc282615320"/>
      <w:bookmarkStart w:id="334" w:name="_Toc290577186"/>
      <w:bookmarkStart w:id="335" w:name="_Toc285539108"/>
      <w:bookmarkStart w:id="336" w:name="_Toc287621014"/>
      <w:r>
        <w:rPr>
          <w:rFonts w:hint="eastAsia"/>
          <w:b/>
          <w:sz w:val="24"/>
          <w:szCs w:val="24"/>
          <w:lang w:eastAsia="zh-CN"/>
        </w:rPr>
        <w:t>1. 适用的规范、标准和规程</w:t>
      </w:r>
      <w:bookmarkEnd w:id="332"/>
      <w:bookmarkEnd w:id="333"/>
      <w:bookmarkEnd w:id="334"/>
      <w:bookmarkEnd w:id="335"/>
      <w:bookmarkEnd w:id="336"/>
    </w:p>
    <w:p>
      <w:pPr>
        <w:snapToGrid w:val="0"/>
        <w:spacing w:line="480" w:lineRule="auto"/>
        <w:ind w:firstLine="220" w:firstLineChars="100"/>
        <w:rPr>
          <w:lang w:eastAsia="zh-CN"/>
        </w:rPr>
      </w:pPr>
      <w:r>
        <w:rPr>
          <w:rFonts w:hint="eastAsia"/>
          <w:lang w:eastAsia="zh-CN"/>
        </w:rPr>
        <w:t>1.1本工程适用现行国家、行业和地方规范、标准和规程。构成合同文件的任何内容与适用的规范、标准和规程之间出现矛盾，监理人应书面要求发包人予以澄清，除发包人有特别指示外，监理人应按照最严格的标准执行。</w:t>
      </w:r>
    </w:p>
    <w:p>
      <w:pPr>
        <w:snapToGrid w:val="0"/>
        <w:spacing w:line="480" w:lineRule="auto"/>
        <w:ind w:firstLine="220" w:firstLineChars="100"/>
        <w:rPr>
          <w:lang w:eastAsia="zh-CN"/>
        </w:rPr>
      </w:pPr>
      <w:r>
        <w:rPr>
          <w:rFonts w:hint="eastAsia"/>
          <w:lang w:eastAsia="zh-CN"/>
        </w:rPr>
        <w:t>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snapToGrid w:val="0"/>
        <w:spacing w:line="480" w:lineRule="auto"/>
        <w:rPr>
          <w:b/>
          <w:sz w:val="24"/>
          <w:szCs w:val="24"/>
          <w:lang w:eastAsia="zh-CN"/>
        </w:rPr>
      </w:pPr>
      <w:bookmarkStart w:id="337" w:name="_Toc282615321"/>
      <w:bookmarkStart w:id="338" w:name="_Toc290577187"/>
      <w:bookmarkStart w:id="339" w:name="_Toc287621015"/>
      <w:bookmarkStart w:id="340" w:name="_Toc27724"/>
      <w:bookmarkStart w:id="341" w:name="_Toc285539109"/>
      <w:r>
        <w:rPr>
          <w:rFonts w:hint="eastAsia"/>
          <w:b/>
          <w:sz w:val="24"/>
          <w:szCs w:val="24"/>
          <w:lang w:eastAsia="zh-CN"/>
        </w:rPr>
        <w:t>2. 施工、监理及验收规范</w:t>
      </w:r>
      <w:bookmarkEnd w:id="337"/>
      <w:bookmarkEnd w:id="338"/>
      <w:bookmarkEnd w:id="339"/>
      <w:bookmarkEnd w:id="340"/>
      <w:bookmarkEnd w:id="341"/>
    </w:p>
    <w:p>
      <w:pPr>
        <w:snapToGrid w:val="0"/>
        <w:spacing w:line="480" w:lineRule="auto"/>
        <w:ind w:firstLine="220" w:firstLineChars="100"/>
        <w:rPr>
          <w:lang w:eastAsia="zh-CN"/>
        </w:rPr>
      </w:pPr>
      <w:r>
        <w:rPr>
          <w:rFonts w:hint="eastAsia"/>
          <w:lang w:eastAsia="zh-CN"/>
        </w:rPr>
        <w:t>本工程执行国家现行的与本工程有关的施工、监理及验收规范、标准图集、图纸设计等。</w:t>
      </w:r>
    </w:p>
    <w:p>
      <w:pPr>
        <w:snapToGrid w:val="0"/>
        <w:spacing w:line="480" w:lineRule="auto"/>
        <w:rPr>
          <w:b/>
          <w:sz w:val="24"/>
          <w:szCs w:val="24"/>
          <w:lang w:eastAsia="zh-CN"/>
        </w:rPr>
      </w:pPr>
      <w:bookmarkStart w:id="342" w:name="_Toc290577188"/>
      <w:bookmarkStart w:id="343" w:name="_Toc287621016"/>
      <w:bookmarkStart w:id="344" w:name="_Toc30858"/>
      <w:bookmarkStart w:id="345" w:name="_Toc285539110"/>
      <w:bookmarkStart w:id="346" w:name="_Toc282615322"/>
      <w:r>
        <w:rPr>
          <w:rFonts w:hint="eastAsia"/>
          <w:b/>
          <w:sz w:val="24"/>
          <w:szCs w:val="24"/>
          <w:lang w:eastAsia="zh-CN"/>
        </w:rPr>
        <w:t>3.主要质量检验评定标准</w:t>
      </w:r>
      <w:bookmarkEnd w:id="342"/>
      <w:bookmarkEnd w:id="343"/>
      <w:bookmarkEnd w:id="344"/>
      <w:bookmarkEnd w:id="345"/>
      <w:bookmarkEnd w:id="346"/>
    </w:p>
    <w:p>
      <w:pPr>
        <w:snapToGrid w:val="0"/>
        <w:spacing w:line="480" w:lineRule="auto"/>
        <w:rPr>
          <w:lang w:eastAsia="zh-CN"/>
        </w:rPr>
      </w:pPr>
      <w:r>
        <w:rPr>
          <w:rFonts w:hint="eastAsia"/>
          <w:lang w:eastAsia="zh-CN"/>
        </w:rPr>
        <w:t>本工程执行国家现行的与本工程有关的质量检验评定标准。</w:t>
      </w:r>
    </w:p>
    <w:p>
      <w:pPr>
        <w:pStyle w:val="3"/>
        <w:tabs>
          <w:tab w:val="left" w:pos="4687"/>
        </w:tabs>
        <w:spacing w:before="163"/>
        <w:ind w:left="3248"/>
        <w:jc w:val="left"/>
        <w:rPr>
          <w:lang w:eastAsia="zh-CN"/>
        </w:rPr>
      </w:pPr>
      <w:r>
        <w:rPr>
          <w:lang w:eastAsia="zh-CN"/>
        </w:rPr>
        <w:br w:type="page"/>
      </w:r>
      <w:r>
        <w:rPr>
          <w:lang w:eastAsia="zh-CN"/>
        </w:rPr>
        <w:t xml:space="preserve"> </w:t>
      </w:r>
    </w:p>
    <w:p>
      <w:pPr>
        <w:pStyle w:val="3"/>
        <w:tabs>
          <w:tab w:val="left" w:pos="4687"/>
        </w:tabs>
        <w:spacing w:before="163"/>
        <w:ind w:left="3248"/>
        <w:jc w:val="left"/>
        <w:rPr>
          <w:lang w:eastAsia="zh-CN"/>
        </w:rPr>
      </w:pPr>
      <w:r>
        <w:rPr>
          <w:lang w:eastAsia="zh-CN"/>
        </w:rPr>
        <w:t>第</w:t>
      </w:r>
      <w:r>
        <w:rPr>
          <w:rFonts w:hint="eastAsia"/>
          <w:lang w:eastAsia="zh-CN"/>
        </w:rPr>
        <w:t>五</w:t>
      </w:r>
      <w:r>
        <w:rPr>
          <w:lang w:eastAsia="zh-CN"/>
        </w:rPr>
        <w:t>章</w:t>
      </w:r>
      <w:r>
        <w:rPr>
          <w:lang w:eastAsia="zh-CN"/>
        </w:rPr>
        <w:tab/>
      </w:r>
      <w:r>
        <w:rPr>
          <w:lang w:eastAsia="zh-CN"/>
        </w:rPr>
        <w:t>投标文件格式</w:t>
      </w:r>
      <w:bookmarkEnd w:id="331"/>
    </w:p>
    <w:p>
      <w:pPr>
        <w:pStyle w:val="11"/>
        <w:spacing w:before="11"/>
        <w:rPr>
          <w:sz w:val="51"/>
          <w:lang w:eastAsia="zh-CN"/>
        </w:rPr>
      </w:pPr>
    </w:p>
    <w:p>
      <w:pPr>
        <w:tabs>
          <w:tab w:val="left" w:pos="4176"/>
          <w:tab w:val="left" w:pos="9415"/>
        </w:tabs>
        <w:ind w:left="1176" w:firstLine="1606" w:firstLineChars="400"/>
        <w:jc w:val="both"/>
        <w:rPr>
          <w:b/>
          <w:sz w:val="40"/>
          <w:szCs w:val="24"/>
          <w:lang w:eastAsia="zh-CN"/>
        </w:rPr>
      </w:pPr>
      <w:r>
        <w:rPr>
          <w:b/>
          <w:sz w:val="40"/>
          <w:szCs w:val="24"/>
          <w:u w:val="single"/>
          <w:lang w:eastAsia="zh-CN"/>
        </w:rPr>
        <w:t>（项目名称）</w:t>
      </w:r>
      <w:r>
        <w:rPr>
          <w:rFonts w:hint="eastAsia"/>
          <w:b/>
          <w:sz w:val="40"/>
          <w:szCs w:val="24"/>
          <w:lang w:eastAsia="zh-CN"/>
        </w:rPr>
        <w:t>第</w:t>
      </w:r>
      <w:r>
        <w:rPr>
          <w:rFonts w:hint="eastAsia"/>
          <w:b/>
          <w:sz w:val="40"/>
          <w:szCs w:val="24"/>
          <w:u w:val="single"/>
          <w:lang w:eastAsia="zh-CN"/>
        </w:rPr>
        <w:t xml:space="preserve">  </w:t>
      </w:r>
      <w:r>
        <w:rPr>
          <w:rFonts w:hint="eastAsia"/>
          <w:b/>
          <w:sz w:val="40"/>
          <w:szCs w:val="24"/>
          <w:lang w:eastAsia="zh-CN"/>
        </w:rPr>
        <w:t>标段</w:t>
      </w:r>
    </w:p>
    <w:p>
      <w:pPr>
        <w:pStyle w:val="11"/>
        <w:rPr>
          <w:b/>
          <w:sz w:val="20"/>
          <w:lang w:eastAsia="zh-CN"/>
        </w:rPr>
      </w:pPr>
    </w:p>
    <w:p>
      <w:pPr>
        <w:pStyle w:val="11"/>
        <w:rPr>
          <w:b/>
          <w:sz w:val="20"/>
          <w:lang w:eastAsia="zh-CN"/>
        </w:rPr>
      </w:pPr>
    </w:p>
    <w:p>
      <w:pPr>
        <w:pStyle w:val="11"/>
        <w:rPr>
          <w:b/>
          <w:sz w:val="20"/>
          <w:lang w:eastAsia="zh-CN"/>
        </w:rPr>
      </w:pPr>
    </w:p>
    <w:p>
      <w:pPr>
        <w:pStyle w:val="11"/>
        <w:rPr>
          <w:b/>
          <w:sz w:val="20"/>
          <w:lang w:eastAsia="zh-CN"/>
        </w:rPr>
      </w:pPr>
    </w:p>
    <w:p>
      <w:pPr>
        <w:pStyle w:val="11"/>
        <w:spacing w:before="1"/>
        <w:rPr>
          <w:b/>
          <w:sz w:val="26"/>
          <w:lang w:eastAsia="zh-CN"/>
        </w:rPr>
      </w:pPr>
    </w:p>
    <w:p>
      <w:pPr>
        <w:tabs>
          <w:tab w:val="left" w:pos="3751"/>
          <w:tab w:val="left" w:pos="5191"/>
          <w:tab w:val="left" w:pos="6631"/>
        </w:tabs>
        <w:spacing w:line="820" w:lineRule="exact"/>
        <w:ind w:left="2312"/>
        <w:rPr>
          <w:rFonts w:ascii="黑体" w:eastAsia="黑体"/>
          <w:sz w:val="72"/>
          <w:lang w:eastAsia="zh-CN"/>
        </w:rPr>
      </w:pPr>
      <w:r>
        <w:rPr>
          <w:rFonts w:hint="eastAsia" w:ascii="黑体" w:eastAsia="黑体"/>
          <w:sz w:val="72"/>
          <w:lang w:eastAsia="zh-CN"/>
        </w:rPr>
        <w:t>投</w:t>
      </w:r>
      <w:r>
        <w:rPr>
          <w:rFonts w:hint="eastAsia" w:ascii="黑体" w:eastAsia="黑体"/>
          <w:sz w:val="72"/>
          <w:lang w:eastAsia="zh-CN"/>
        </w:rPr>
        <w:tab/>
      </w:r>
      <w:r>
        <w:rPr>
          <w:rFonts w:hint="eastAsia" w:ascii="黑体" w:eastAsia="黑体"/>
          <w:sz w:val="72"/>
          <w:lang w:eastAsia="zh-CN"/>
        </w:rPr>
        <w:t>标</w:t>
      </w:r>
      <w:r>
        <w:rPr>
          <w:rFonts w:hint="eastAsia" w:ascii="黑体" w:eastAsia="黑体"/>
          <w:sz w:val="72"/>
          <w:lang w:eastAsia="zh-CN"/>
        </w:rPr>
        <w:tab/>
      </w:r>
      <w:r>
        <w:rPr>
          <w:rFonts w:hint="eastAsia" w:ascii="黑体" w:eastAsia="黑体"/>
          <w:sz w:val="72"/>
          <w:lang w:eastAsia="zh-CN"/>
        </w:rPr>
        <w:t>文</w:t>
      </w:r>
      <w:r>
        <w:rPr>
          <w:rFonts w:hint="eastAsia" w:ascii="黑体" w:eastAsia="黑体"/>
          <w:sz w:val="72"/>
          <w:lang w:eastAsia="zh-CN"/>
        </w:rPr>
        <w:tab/>
      </w:r>
      <w:r>
        <w:rPr>
          <w:rFonts w:hint="eastAsia" w:ascii="黑体" w:eastAsia="黑体"/>
          <w:sz w:val="72"/>
          <w:lang w:eastAsia="zh-CN"/>
        </w:rPr>
        <w:t>件</w:t>
      </w:r>
    </w:p>
    <w:p>
      <w:pPr>
        <w:pStyle w:val="11"/>
        <w:rPr>
          <w:rFonts w:ascii="黑体"/>
          <w:sz w:val="72"/>
          <w:lang w:eastAsia="zh-CN"/>
        </w:rPr>
      </w:pPr>
    </w:p>
    <w:p>
      <w:pPr>
        <w:pStyle w:val="11"/>
        <w:rPr>
          <w:rFonts w:ascii="黑体"/>
          <w:sz w:val="72"/>
          <w:lang w:eastAsia="zh-CN"/>
        </w:rPr>
      </w:pPr>
    </w:p>
    <w:p>
      <w:pPr>
        <w:pStyle w:val="11"/>
        <w:rPr>
          <w:rFonts w:ascii="黑体"/>
          <w:sz w:val="72"/>
          <w:lang w:eastAsia="zh-CN"/>
        </w:rPr>
      </w:pPr>
    </w:p>
    <w:p>
      <w:pPr>
        <w:pStyle w:val="11"/>
        <w:rPr>
          <w:rFonts w:ascii="黑体"/>
          <w:sz w:val="72"/>
          <w:lang w:eastAsia="zh-CN"/>
        </w:rPr>
      </w:pPr>
    </w:p>
    <w:p>
      <w:pPr>
        <w:pStyle w:val="11"/>
        <w:rPr>
          <w:rFonts w:ascii="黑体"/>
          <w:sz w:val="72"/>
          <w:lang w:eastAsia="zh-CN"/>
        </w:rPr>
      </w:pPr>
    </w:p>
    <w:p>
      <w:pPr>
        <w:spacing w:line="360" w:lineRule="auto"/>
        <w:ind w:firstLine="2240" w:firstLineChars="800"/>
        <w:jc w:val="both"/>
        <w:rPr>
          <w:sz w:val="28"/>
          <w:szCs w:val="28"/>
          <w:lang w:eastAsia="zh-CN"/>
        </w:rPr>
      </w:pPr>
      <w:r>
        <w:rPr>
          <w:rFonts w:hint="eastAsia"/>
          <w:sz w:val="28"/>
          <w:szCs w:val="28"/>
          <w:lang w:eastAsia="zh-CN"/>
        </w:rPr>
        <w:t>投标人：</w:t>
      </w:r>
      <w:r>
        <w:rPr>
          <w:rFonts w:hint="eastAsia"/>
          <w:sz w:val="28"/>
          <w:szCs w:val="28"/>
          <w:u w:val="single"/>
          <w:lang w:eastAsia="zh-CN"/>
        </w:rPr>
        <w:t xml:space="preserve">                 </w:t>
      </w:r>
      <w:r>
        <w:rPr>
          <w:rFonts w:hint="eastAsia"/>
          <w:sz w:val="28"/>
          <w:szCs w:val="28"/>
          <w:lang w:eastAsia="zh-CN"/>
        </w:rPr>
        <w:t>（电子印章）</w:t>
      </w:r>
    </w:p>
    <w:p>
      <w:pPr>
        <w:spacing w:line="360" w:lineRule="auto"/>
        <w:ind w:firstLine="560" w:firstLineChars="200"/>
        <w:rPr>
          <w:sz w:val="28"/>
          <w:szCs w:val="28"/>
          <w:lang w:eastAsia="zh-CN"/>
        </w:rPr>
      </w:pPr>
    </w:p>
    <w:p>
      <w:pPr>
        <w:spacing w:line="360" w:lineRule="auto"/>
        <w:jc w:val="center"/>
        <w:rPr>
          <w:szCs w:val="21"/>
          <w:u w:val="single"/>
          <w:lang w:eastAsia="zh-CN"/>
        </w:rPr>
      </w:pPr>
      <w:r>
        <w:rPr>
          <w:rFonts w:hint="eastAsia"/>
          <w:sz w:val="28"/>
          <w:szCs w:val="28"/>
          <w:lang w:eastAsia="zh-CN"/>
        </w:rPr>
        <w:t xml:space="preserve">    法定代表人：</w:t>
      </w:r>
      <w:r>
        <w:rPr>
          <w:rFonts w:hint="eastAsia"/>
          <w:sz w:val="28"/>
          <w:szCs w:val="28"/>
          <w:u w:val="single"/>
          <w:lang w:eastAsia="zh-CN"/>
        </w:rPr>
        <w:t xml:space="preserve">            </w:t>
      </w:r>
      <w:r>
        <w:rPr>
          <w:rFonts w:hint="eastAsia"/>
          <w:sz w:val="28"/>
          <w:szCs w:val="28"/>
          <w:lang w:eastAsia="zh-CN"/>
        </w:rPr>
        <w:t>（电子签字或电子签章）</w:t>
      </w:r>
    </w:p>
    <w:p>
      <w:pPr>
        <w:spacing w:line="360" w:lineRule="auto"/>
        <w:jc w:val="center"/>
        <w:rPr>
          <w:szCs w:val="21"/>
          <w:u w:val="single"/>
          <w:lang w:eastAsia="zh-CN"/>
        </w:rPr>
      </w:pPr>
    </w:p>
    <w:p>
      <w:pPr>
        <w:spacing w:line="360" w:lineRule="auto"/>
        <w:jc w:val="center"/>
        <w:rPr>
          <w:rFonts w:ascii="黑体"/>
          <w:sz w:val="28"/>
          <w:lang w:eastAsia="zh-CN"/>
        </w:rPr>
        <w:sectPr>
          <w:pgSz w:w="11910" w:h="16840"/>
          <w:pgMar w:top="1140" w:right="1060" w:bottom="1060" w:left="1120" w:header="882" w:footer="865" w:gutter="0"/>
          <w:cols w:space="720" w:num="1"/>
        </w:sectPr>
      </w:pPr>
      <w:r>
        <w:rPr>
          <w:rFonts w:hint="eastAsia"/>
          <w:szCs w:val="21"/>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rFonts w:hint="eastAsia"/>
          <w:sz w:val="28"/>
          <w:szCs w:val="28"/>
          <w:lang w:eastAsia="zh-CN"/>
        </w:rPr>
        <w:t>日</w:t>
      </w:r>
    </w:p>
    <w:p>
      <w:pPr>
        <w:pStyle w:val="11"/>
        <w:rPr>
          <w:rFonts w:ascii="黑体"/>
          <w:b/>
          <w:sz w:val="20"/>
          <w:lang w:eastAsia="zh-CN"/>
        </w:rPr>
      </w:pPr>
    </w:p>
    <w:p>
      <w:pPr>
        <w:pStyle w:val="11"/>
        <w:rPr>
          <w:rFonts w:ascii="黑体"/>
          <w:b/>
          <w:sz w:val="20"/>
          <w:lang w:eastAsia="zh-CN"/>
        </w:rPr>
      </w:pPr>
    </w:p>
    <w:p>
      <w:pPr>
        <w:pStyle w:val="11"/>
        <w:rPr>
          <w:rFonts w:ascii="黑体"/>
          <w:b/>
          <w:sz w:val="20"/>
          <w:lang w:eastAsia="zh-CN"/>
        </w:rPr>
      </w:pPr>
    </w:p>
    <w:p>
      <w:pPr>
        <w:pStyle w:val="11"/>
        <w:spacing w:before="7"/>
        <w:rPr>
          <w:rFonts w:ascii="黑体"/>
          <w:b/>
          <w:sz w:val="18"/>
          <w:lang w:eastAsia="zh-CN"/>
        </w:rPr>
      </w:pPr>
    </w:p>
    <w:p>
      <w:pPr>
        <w:ind w:right="552"/>
        <w:jc w:val="center"/>
        <w:rPr>
          <w:b/>
          <w:sz w:val="32"/>
          <w:lang w:eastAsia="zh-CN"/>
        </w:rPr>
      </w:pPr>
      <w:bookmarkStart w:id="347" w:name="目录"/>
      <w:bookmarkEnd w:id="347"/>
      <w:r>
        <w:rPr>
          <w:b/>
          <w:sz w:val="32"/>
          <w:lang w:eastAsia="zh-CN"/>
        </w:rPr>
        <w:t>目</w:t>
      </w:r>
      <w:r>
        <w:rPr>
          <w:rFonts w:hint="eastAsia"/>
          <w:b/>
          <w:sz w:val="32"/>
          <w:lang w:eastAsia="zh-CN"/>
        </w:rPr>
        <w:t xml:space="preserve">  </w:t>
      </w:r>
      <w:r>
        <w:rPr>
          <w:b/>
          <w:sz w:val="32"/>
          <w:lang w:eastAsia="zh-CN"/>
        </w:rPr>
        <w:t>录</w:t>
      </w:r>
    </w:p>
    <w:p>
      <w:pPr>
        <w:pStyle w:val="11"/>
        <w:spacing w:before="3"/>
        <w:rPr>
          <w:b/>
          <w:sz w:val="30"/>
          <w:lang w:eastAsia="zh-CN"/>
        </w:rPr>
      </w:pPr>
    </w:p>
    <w:p>
      <w:pPr>
        <w:pStyle w:val="11"/>
        <w:spacing w:before="151" w:line="360" w:lineRule="auto"/>
        <w:ind w:left="127" w:right="225" w:firstLine="820"/>
        <w:rPr>
          <w:lang w:eastAsia="zh-CN"/>
        </w:rPr>
      </w:pPr>
      <w:r>
        <w:rPr>
          <w:lang w:eastAsia="zh-CN"/>
        </w:rPr>
        <w:t>一 、投标函及投标函附录</w:t>
      </w:r>
    </w:p>
    <w:p>
      <w:pPr>
        <w:pStyle w:val="11"/>
        <w:spacing w:before="151" w:line="360" w:lineRule="auto"/>
        <w:ind w:left="127" w:right="225" w:firstLine="820"/>
        <w:rPr>
          <w:lang w:eastAsia="zh-CN"/>
        </w:rPr>
      </w:pPr>
      <w:r>
        <w:rPr>
          <w:lang w:eastAsia="zh-CN"/>
        </w:rPr>
        <w:t>二、法定代表人身份证明</w:t>
      </w:r>
    </w:p>
    <w:p>
      <w:pPr>
        <w:pStyle w:val="11"/>
        <w:spacing w:before="151" w:line="360" w:lineRule="auto"/>
        <w:ind w:left="127" w:right="225" w:firstLine="820"/>
        <w:rPr>
          <w:lang w:eastAsia="zh-CN"/>
        </w:rPr>
      </w:pPr>
      <w:r>
        <w:rPr>
          <w:rFonts w:hint="eastAsia"/>
          <w:lang w:eastAsia="zh-CN"/>
        </w:rPr>
        <w:t>三、</w:t>
      </w:r>
      <w:r>
        <w:rPr>
          <w:lang w:eastAsia="zh-CN"/>
        </w:rPr>
        <w:t>授权委托书</w:t>
      </w:r>
    </w:p>
    <w:p>
      <w:pPr>
        <w:pStyle w:val="11"/>
        <w:spacing w:before="151" w:line="360" w:lineRule="auto"/>
        <w:ind w:left="127" w:right="225" w:firstLine="820"/>
        <w:rPr>
          <w:lang w:eastAsia="zh-CN"/>
        </w:rPr>
      </w:pPr>
      <w:r>
        <w:rPr>
          <w:rFonts w:hint="eastAsia"/>
          <w:lang w:eastAsia="zh-CN"/>
        </w:rPr>
        <w:t>四、</w:t>
      </w:r>
      <w:r>
        <w:rPr>
          <w:lang w:eastAsia="zh-CN"/>
        </w:rPr>
        <w:t>投标保证金</w:t>
      </w:r>
    </w:p>
    <w:p>
      <w:pPr>
        <w:pStyle w:val="11"/>
        <w:spacing w:before="151" w:line="360" w:lineRule="auto"/>
        <w:ind w:left="127" w:right="225" w:firstLine="820"/>
        <w:rPr>
          <w:lang w:eastAsia="zh-CN"/>
        </w:rPr>
      </w:pPr>
      <w:r>
        <w:rPr>
          <w:rFonts w:hint="eastAsia"/>
          <w:lang w:eastAsia="zh-CN"/>
        </w:rPr>
        <w:t>五、</w:t>
      </w:r>
      <w:r>
        <w:rPr>
          <w:lang w:eastAsia="zh-CN"/>
        </w:rPr>
        <w:t>资格审查资料</w:t>
      </w:r>
    </w:p>
    <w:p>
      <w:pPr>
        <w:pStyle w:val="11"/>
        <w:spacing w:before="151" w:line="360" w:lineRule="auto"/>
        <w:ind w:left="127" w:right="225" w:firstLine="820"/>
        <w:rPr>
          <w:lang w:eastAsia="zh-CN"/>
        </w:rPr>
      </w:pPr>
      <w:r>
        <w:rPr>
          <w:rFonts w:hint="eastAsia"/>
          <w:lang w:eastAsia="zh-CN"/>
        </w:rPr>
        <w:t>六、项目组成人员</w:t>
      </w:r>
    </w:p>
    <w:p>
      <w:pPr>
        <w:pStyle w:val="11"/>
        <w:spacing w:before="151" w:line="360" w:lineRule="auto"/>
        <w:ind w:left="127" w:right="225" w:firstLine="820"/>
        <w:rPr>
          <w:lang w:eastAsia="zh-CN"/>
        </w:rPr>
      </w:pPr>
      <w:r>
        <w:rPr>
          <w:lang w:eastAsia="zh-CN"/>
        </w:rPr>
        <w:t>七、监理大纲</w:t>
      </w:r>
    </w:p>
    <w:p>
      <w:pPr>
        <w:pStyle w:val="11"/>
        <w:spacing w:before="151" w:line="360" w:lineRule="auto"/>
        <w:ind w:left="127" w:right="225" w:firstLine="820"/>
        <w:rPr>
          <w:lang w:eastAsia="zh-CN"/>
        </w:rPr>
      </w:pPr>
      <w:r>
        <w:rPr>
          <w:rFonts w:hint="eastAsia"/>
          <w:lang w:eastAsia="zh-CN"/>
        </w:rPr>
        <w:t>八、投标人认为有必要提供的其他材料</w:t>
      </w:r>
    </w:p>
    <w:p>
      <w:pPr>
        <w:pStyle w:val="11"/>
        <w:spacing w:before="151" w:line="360" w:lineRule="auto"/>
        <w:ind w:left="127" w:right="225" w:firstLine="820"/>
        <w:rPr>
          <w:lang w:eastAsia="zh-CN"/>
        </w:rPr>
        <w:sectPr>
          <w:pgSz w:w="11910" w:h="16840"/>
          <w:pgMar w:top="1140" w:right="1060" w:bottom="1060" w:left="1120" w:header="882" w:footer="865" w:gutter="0"/>
          <w:cols w:space="720" w:num="1"/>
        </w:sectPr>
      </w:pPr>
    </w:p>
    <w:p>
      <w:pPr>
        <w:pStyle w:val="11"/>
        <w:spacing w:before="11"/>
        <w:rPr>
          <w:sz w:val="10"/>
          <w:lang w:eastAsia="zh-CN"/>
        </w:rPr>
      </w:pPr>
    </w:p>
    <w:p>
      <w:pPr>
        <w:ind w:left="2350"/>
        <w:outlineLvl w:val="1"/>
        <w:rPr>
          <w:b/>
          <w:sz w:val="32"/>
          <w:lang w:eastAsia="zh-CN"/>
        </w:rPr>
      </w:pPr>
      <w:bookmarkStart w:id="348" w:name="一_、投标函及投标函附录"/>
      <w:bookmarkEnd w:id="348"/>
      <w:bookmarkStart w:id="349" w:name="_Toc12010"/>
      <w:r>
        <w:rPr>
          <w:b/>
          <w:sz w:val="32"/>
          <w:lang w:eastAsia="zh-CN"/>
        </w:rPr>
        <w:t>一 、投标函及投标函附录</w:t>
      </w:r>
      <w:bookmarkEnd w:id="349"/>
    </w:p>
    <w:p>
      <w:pPr>
        <w:pStyle w:val="11"/>
        <w:spacing w:before="8"/>
        <w:rPr>
          <w:b/>
          <w:sz w:val="35"/>
          <w:lang w:eastAsia="zh-CN"/>
        </w:rPr>
      </w:pPr>
    </w:p>
    <w:p>
      <w:pPr>
        <w:pStyle w:val="5"/>
        <w:spacing w:before="1"/>
        <w:ind w:right="551"/>
        <w:rPr>
          <w:lang w:eastAsia="zh-CN"/>
        </w:rPr>
      </w:pPr>
      <w:bookmarkStart w:id="350" w:name="_TOC_250000"/>
      <w:bookmarkEnd w:id="350"/>
      <w:bookmarkStart w:id="351" w:name="_Toc1520"/>
      <w:r>
        <w:rPr>
          <w:lang w:eastAsia="zh-CN"/>
        </w:rPr>
        <w:t>（一）投标函</w:t>
      </w:r>
      <w:bookmarkEnd w:id="351"/>
    </w:p>
    <w:p>
      <w:pPr>
        <w:pStyle w:val="11"/>
        <w:spacing w:before="12"/>
        <w:rPr>
          <w:sz w:val="25"/>
          <w:lang w:eastAsia="zh-CN"/>
        </w:rPr>
      </w:pPr>
    </w:p>
    <w:p>
      <w:pPr>
        <w:pStyle w:val="11"/>
        <w:tabs>
          <w:tab w:val="left" w:pos="1807"/>
        </w:tabs>
        <w:spacing w:before="34" w:line="360" w:lineRule="auto"/>
        <w:ind w:left="127"/>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（招标人名称</w:t>
      </w:r>
      <w:r>
        <w:rPr>
          <w:spacing w:val="-120"/>
          <w:lang w:eastAsia="zh-CN"/>
        </w:rPr>
        <w:t>）</w:t>
      </w:r>
      <w:r>
        <w:rPr>
          <w:lang w:eastAsia="zh-CN"/>
        </w:rPr>
        <w:t>：</w:t>
      </w:r>
    </w:p>
    <w:p>
      <w:pPr>
        <w:pStyle w:val="11"/>
        <w:tabs>
          <w:tab w:val="left" w:pos="4299"/>
        </w:tabs>
        <w:spacing w:before="151" w:line="360" w:lineRule="auto"/>
        <w:ind w:left="608"/>
        <w:rPr>
          <w:lang w:eastAsia="zh-CN"/>
        </w:rPr>
      </w:pPr>
      <w:r>
        <w:rPr>
          <w:lang w:eastAsia="zh-CN"/>
        </w:rPr>
        <w:t>1．我方已仔细研究了</w:t>
      </w:r>
      <w:r>
        <w:rPr>
          <w:rFonts w:ascii="Times New Roman" w:eastAsia="Times New Roman"/>
          <w:u w:val="single"/>
          <w:lang w:eastAsia="zh-CN"/>
        </w:rPr>
        <w:t xml:space="preserve"> </w:t>
      </w:r>
      <w:r>
        <w:rPr>
          <w:rFonts w:ascii="Times New Roman" w:eastAsia="Times New Roman"/>
          <w:u w:val="single"/>
          <w:lang w:eastAsia="zh-CN"/>
        </w:rPr>
        <w:tab/>
      </w:r>
      <w:r>
        <w:rPr>
          <w:lang w:eastAsia="zh-CN"/>
        </w:rPr>
        <w:t>（项目名称</w:t>
      </w:r>
      <w:r>
        <w:rPr>
          <w:rFonts w:hint="eastAsia"/>
          <w:lang w:eastAsia="zh-CN"/>
        </w:rPr>
        <w:t>）第</w:t>
      </w:r>
      <w:r>
        <w:rPr>
          <w:rFonts w:hint="eastAsia"/>
          <w:u w:val="single"/>
          <w:lang w:val="en-US" w:eastAsia="zh-CN"/>
        </w:rPr>
        <w:t xml:space="preserve">     </w:t>
      </w:r>
      <w:r>
        <w:rPr>
          <w:lang w:eastAsia="zh-CN"/>
        </w:rPr>
        <w:t>标段招标文件的全部内容，愿意以</w:t>
      </w:r>
      <w:r>
        <w:rPr>
          <w:rFonts w:hint="eastAsia"/>
          <w:lang w:eastAsia="zh-CN"/>
        </w:rPr>
        <w:t>（大写）</w:t>
      </w:r>
      <w:r>
        <w:rPr>
          <w:rFonts w:hint="eastAsia"/>
          <w:u w:val="single"/>
          <w:lang w:eastAsia="zh-CN"/>
        </w:rPr>
        <w:t xml:space="preserve">         </w:t>
      </w:r>
      <w:r>
        <w:rPr>
          <w:rFonts w:hint="eastAsia"/>
          <w:lang w:eastAsia="zh-CN"/>
        </w:rPr>
        <w:t>（小写：</w:t>
      </w:r>
      <w:r>
        <w:rPr>
          <w:rFonts w:hint="eastAsia"/>
          <w:u w:val="single"/>
          <w:lang w:eastAsia="zh-CN"/>
        </w:rPr>
        <w:t xml:space="preserve">       </w:t>
      </w:r>
      <w:r>
        <w:rPr>
          <w:rFonts w:hint="eastAsia"/>
          <w:lang w:eastAsia="zh-CN"/>
        </w:rPr>
        <w:t>）</w:t>
      </w:r>
      <w:r>
        <w:rPr>
          <w:lang w:eastAsia="zh-CN"/>
        </w:rPr>
        <w:t>的投标报价</w:t>
      </w:r>
      <w:r>
        <w:rPr>
          <w:spacing w:val="-12"/>
          <w:lang w:eastAsia="zh-CN"/>
        </w:rPr>
        <w:t>，</w:t>
      </w:r>
      <w:r>
        <w:rPr>
          <w:rFonts w:hint="eastAsia"/>
          <w:color w:val="auto"/>
          <w:sz w:val="24"/>
          <w:lang w:val="en-US" w:eastAsia="zh-CN"/>
        </w:rPr>
        <w:t>监理</w:t>
      </w:r>
      <w:r>
        <w:rPr>
          <w:rFonts w:hint="eastAsia"/>
          <w:color w:val="auto"/>
          <w:sz w:val="24"/>
          <w:lang w:eastAsia="zh-CN"/>
        </w:rPr>
        <w:t>服务期</w:t>
      </w:r>
      <w:r>
        <w:rPr>
          <w:spacing w:val="-12"/>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hint="eastAsia" w:ascii="Times New Roman" w:eastAsia="Times New Roman"/>
          <w:u w:val="single"/>
          <w:lang w:eastAsia="zh-CN"/>
        </w:rPr>
        <w:t xml:space="preserve">         </w:t>
      </w:r>
      <w:r>
        <w:rPr>
          <w:rFonts w:ascii="Times New Roman" w:eastAsia="Times New Roman"/>
          <w:lang w:eastAsia="zh-CN"/>
        </w:rPr>
        <w:t xml:space="preserve"> </w:t>
      </w:r>
      <w:r>
        <w:rPr>
          <w:lang w:eastAsia="zh-CN"/>
        </w:rPr>
        <w:t>，</w:t>
      </w:r>
      <w:r>
        <w:rPr>
          <w:spacing w:val="-13"/>
          <w:lang w:eastAsia="zh-CN"/>
        </w:rPr>
        <w:t xml:space="preserve"> </w:t>
      </w:r>
      <w:r>
        <w:rPr>
          <w:rFonts w:hint="eastAsia"/>
          <w:lang w:eastAsia="zh-CN"/>
        </w:rPr>
        <w:t>质量要求：</w:t>
      </w:r>
      <w:r>
        <w:rPr>
          <w:rFonts w:hint="eastAsia"/>
          <w:u w:val="single"/>
          <w:lang w:eastAsia="zh-CN"/>
        </w:rPr>
        <w:t xml:space="preserve">       </w:t>
      </w:r>
      <w:r>
        <w:rPr>
          <w:lang w:eastAsia="zh-CN"/>
        </w:rPr>
        <w:t>。</w:t>
      </w:r>
    </w:p>
    <w:p>
      <w:pPr>
        <w:pStyle w:val="11"/>
        <w:tabs>
          <w:tab w:val="left" w:pos="3727"/>
          <w:tab w:val="left" w:pos="4447"/>
        </w:tabs>
        <w:spacing w:before="38" w:line="360" w:lineRule="auto"/>
        <w:ind w:left="608"/>
        <w:rPr>
          <w:lang w:eastAsia="zh-CN"/>
        </w:rPr>
      </w:pPr>
      <w:r>
        <w:rPr>
          <w:rFonts w:hint="eastAsia"/>
          <w:lang w:eastAsia="zh-CN"/>
        </w:rPr>
        <w:t>2</w:t>
      </w:r>
      <w:r>
        <w:rPr>
          <w:lang w:eastAsia="zh-CN"/>
        </w:rPr>
        <w:t>．</w:t>
      </w:r>
      <w:r>
        <w:rPr>
          <w:rFonts w:hint="eastAsia"/>
          <w:lang w:eastAsia="zh-CN"/>
        </w:rPr>
        <w:t>我方承诺在招标文件规定的投标有效期</w:t>
      </w:r>
      <w:r>
        <w:rPr>
          <w:rFonts w:hint="eastAsia"/>
          <w:szCs w:val="28"/>
          <w:u w:val="single"/>
          <w:lang w:eastAsia="zh-CN"/>
        </w:rPr>
        <w:t>自投标截止之日起60日历天</w:t>
      </w:r>
      <w:r>
        <w:rPr>
          <w:rFonts w:hint="eastAsia"/>
          <w:lang w:eastAsia="zh-CN"/>
        </w:rPr>
        <w:t>不修改、撤销投标文件。</w:t>
      </w:r>
    </w:p>
    <w:p>
      <w:pPr>
        <w:pStyle w:val="11"/>
        <w:spacing w:before="154" w:line="360" w:lineRule="auto"/>
        <w:ind w:left="608"/>
        <w:rPr>
          <w:lang w:eastAsia="zh-CN"/>
        </w:rPr>
      </w:pPr>
      <w:r>
        <w:rPr>
          <w:rFonts w:hint="eastAsia"/>
          <w:lang w:val="en-US" w:eastAsia="zh-CN"/>
        </w:rPr>
        <w:t>3</w:t>
      </w:r>
      <w:r>
        <w:rPr>
          <w:lang w:eastAsia="zh-CN"/>
        </w:rPr>
        <w:t>．如我方中标：</w:t>
      </w:r>
    </w:p>
    <w:p>
      <w:pPr>
        <w:pStyle w:val="11"/>
        <w:spacing w:before="151" w:line="360" w:lineRule="auto"/>
        <w:ind w:left="948"/>
        <w:rPr>
          <w:lang w:eastAsia="zh-CN"/>
        </w:rPr>
      </w:pPr>
      <w:r>
        <w:rPr>
          <w:lang w:eastAsia="zh-CN"/>
        </w:rPr>
        <w:t>（1）我方承诺在收到中标通知书后，在中标通知书规定的期限内与你方签订合同。</w:t>
      </w:r>
    </w:p>
    <w:p>
      <w:pPr>
        <w:pStyle w:val="11"/>
        <w:spacing w:before="154" w:line="360" w:lineRule="auto"/>
        <w:ind w:left="948"/>
        <w:rPr>
          <w:lang w:eastAsia="zh-CN"/>
        </w:rPr>
      </w:pPr>
      <w:r>
        <w:rPr>
          <w:lang w:eastAsia="zh-CN"/>
        </w:rPr>
        <w:t>（2）随同本投标函递交的投标函附录属于合同文件的组成部分。</w:t>
      </w:r>
    </w:p>
    <w:p>
      <w:pPr>
        <w:pStyle w:val="11"/>
        <w:spacing w:before="154" w:line="360" w:lineRule="auto"/>
        <w:ind w:left="948"/>
        <w:rPr>
          <w:lang w:eastAsia="zh-CN"/>
        </w:rPr>
      </w:pPr>
      <w:r>
        <w:rPr>
          <w:lang w:eastAsia="zh-CN"/>
        </w:rPr>
        <w:t>（</w:t>
      </w:r>
      <w:r>
        <w:rPr>
          <w:rFonts w:hint="eastAsia"/>
          <w:lang w:eastAsia="zh-CN"/>
        </w:rPr>
        <w:t>3</w:t>
      </w:r>
      <w:r>
        <w:rPr>
          <w:lang w:eastAsia="zh-CN"/>
        </w:rPr>
        <w:t>）我方承诺在合同约定的期限内完成并移交全部监理工作。</w:t>
      </w:r>
    </w:p>
    <w:p>
      <w:pPr>
        <w:pStyle w:val="11"/>
        <w:spacing w:before="151" w:line="360" w:lineRule="auto"/>
        <w:ind w:left="127" w:right="225" w:firstLine="820"/>
        <w:rPr>
          <w:lang w:eastAsia="zh-CN"/>
        </w:rPr>
      </w:pPr>
      <w:r>
        <w:rPr>
          <w:lang w:eastAsia="zh-CN"/>
        </w:rPr>
        <w:t>（</w:t>
      </w:r>
      <w:r>
        <w:rPr>
          <w:rFonts w:hint="eastAsia"/>
          <w:spacing w:val="2"/>
          <w:lang w:eastAsia="zh-CN"/>
        </w:rPr>
        <w:t>4</w:t>
      </w:r>
      <w:r>
        <w:rPr>
          <w:spacing w:val="2"/>
          <w:lang w:eastAsia="zh-CN"/>
        </w:rPr>
        <w:t>）我方</w:t>
      </w:r>
      <w:r>
        <w:rPr>
          <w:lang w:eastAsia="zh-CN"/>
        </w:rPr>
        <w:t>承</w:t>
      </w:r>
      <w:r>
        <w:rPr>
          <w:spacing w:val="2"/>
          <w:lang w:eastAsia="zh-CN"/>
        </w:rPr>
        <w:t>诺按照招标</w:t>
      </w:r>
      <w:r>
        <w:rPr>
          <w:lang w:eastAsia="zh-CN"/>
        </w:rPr>
        <w:t>文</w:t>
      </w:r>
      <w:r>
        <w:rPr>
          <w:spacing w:val="2"/>
          <w:lang w:eastAsia="zh-CN"/>
        </w:rPr>
        <w:t>件的要求和招</w:t>
      </w:r>
      <w:r>
        <w:rPr>
          <w:lang w:eastAsia="zh-CN"/>
        </w:rPr>
        <w:t>标</w:t>
      </w:r>
      <w:r>
        <w:rPr>
          <w:spacing w:val="2"/>
          <w:lang w:eastAsia="zh-CN"/>
        </w:rPr>
        <w:t>人签订工程</w:t>
      </w:r>
      <w:r>
        <w:rPr>
          <w:lang w:eastAsia="zh-CN"/>
        </w:rPr>
        <w:t>监</w:t>
      </w:r>
      <w:r>
        <w:rPr>
          <w:spacing w:val="2"/>
          <w:lang w:eastAsia="zh-CN"/>
        </w:rPr>
        <w:t>理合同，按招</w:t>
      </w:r>
      <w:r>
        <w:rPr>
          <w:lang w:eastAsia="zh-CN"/>
        </w:rPr>
        <w:t>标</w:t>
      </w:r>
      <w:r>
        <w:rPr>
          <w:spacing w:val="2"/>
          <w:lang w:eastAsia="zh-CN"/>
        </w:rPr>
        <w:t>文件要</w:t>
      </w:r>
      <w:r>
        <w:rPr>
          <w:lang w:eastAsia="zh-CN"/>
        </w:rPr>
        <w:t>求组建项目管理监理部进驻施工现场实施监理合同。</w:t>
      </w:r>
    </w:p>
    <w:p>
      <w:pPr>
        <w:pStyle w:val="11"/>
        <w:spacing w:before="36" w:line="360" w:lineRule="auto"/>
        <w:ind w:left="608"/>
        <w:rPr>
          <w:lang w:eastAsia="zh-CN"/>
        </w:rPr>
      </w:pPr>
      <w:r>
        <w:rPr>
          <w:rFonts w:hint="eastAsia"/>
          <w:lang w:val="en-US" w:eastAsia="zh-CN"/>
        </w:rPr>
        <w:t>4</w:t>
      </w:r>
      <w:r>
        <w:rPr>
          <w:lang w:eastAsia="zh-CN"/>
        </w:rPr>
        <w:t>．我方理解贵方不一定接受最低投标报价或任何贵方可能收到的投标。</w:t>
      </w:r>
    </w:p>
    <w:p>
      <w:pPr>
        <w:pStyle w:val="11"/>
        <w:spacing w:before="151" w:line="360" w:lineRule="auto"/>
        <w:ind w:left="127" w:right="225" w:firstLine="480"/>
        <w:rPr>
          <w:lang w:eastAsia="zh-CN"/>
        </w:rPr>
      </w:pPr>
      <w:r>
        <w:rPr>
          <w:rFonts w:hint="eastAsia"/>
          <w:lang w:val="en-US" w:eastAsia="zh-CN"/>
        </w:rPr>
        <w:t>5</w:t>
      </w:r>
      <w:r>
        <w:rPr>
          <w:spacing w:val="-20"/>
          <w:lang w:eastAsia="zh-CN"/>
        </w:rPr>
        <w:t>．</w:t>
      </w:r>
      <w:r>
        <w:rPr>
          <w:lang w:eastAsia="zh-CN"/>
        </w:rPr>
        <w:t>我方在此声明</w:t>
      </w:r>
      <w:r>
        <w:rPr>
          <w:spacing w:val="-17"/>
          <w:lang w:eastAsia="zh-CN"/>
        </w:rPr>
        <w:t>，</w:t>
      </w:r>
      <w:r>
        <w:rPr>
          <w:lang w:eastAsia="zh-CN"/>
        </w:rPr>
        <w:t>所递交的投标文件及有关资料内容完整</w:t>
      </w:r>
      <w:r>
        <w:rPr>
          <w:spacing w:val="-17"/>
          <w:lang w:eastAsia="zh-CN"/>
        </w:rPr>
        <w:t>、</w:t>
      </w:r>
      <w:r>
        <w:rPr>
          <w:lang w:eastAsia="zh-CN"/>
        </w:rPr>
        <w:t>真实和准确</w:t>
      </w:r>
      <w:r>
        <w:rPr>
          <w:spacing w:val="-17"/>
          <w:lang w:eastAsia="zh-CN"/>
        </w:rPr>
        <w:t>，</w:t>
      </w:r>
      <w:r>
        <w:rPr>
          <w:lang w:eastAsia="zh-CN"/>
        </w:rPr>
        <w:t>且不存在第二章“投标人须知”第</w:t>
      </w:r>
      <w:r>
        <w:rPr>
          <w:spacing w:val="-60"/>
          <w:lang w:eastAsia="zh-CN"/>
        </w:rPr>
        <w:t xml:space="preserve"> </w:t>
      </w:r>
      <w:r>
        <w:rPr>
          <w:lang w:eastAsia="zh-CN"/>
        </w:rPr>
        <w:t>1.4.3</w:t>
      </w:r>
      <w:r>
        <w:rPr>
          <w:spacing w:val="-60"/>
          <w:lang w:eastAsia="zh-CN"/>
        </w:rPr>
        <w:t xml:space="preserve"> </w:t>
      </w:r>
      <w:r>
        <w:rPr>
          <w:lang w:eastAsia="zh-CN"/>
        </w:rPr>
        <w:t>项规定的任何一种情形。</w:t>
      </w:r>
    </w:p>
    <w:p>
      <w:pPr>
        <w:pStyle w:val="11"/>
        <w:spacing w:before="38" w:line="360" w:lineRule="auto"/>
        <w:ind w:left="608"/>
        <w:rPr>
          <w:lang w:eastAsia="zh-CN"/>
        </w:rPr>
      </w:pPr>
      <w:r>
        <w:rPr>
          <w:rFonts w:hint="eastAsia"/>
          <w:lang w:val="en-US" w:eastAsia="zh-CN"/>
        </w:rPr>
        <w:t>6</w:t>
      </w:r>
      <w:r>
        <w:rPr>
          <w:lang w:eastAsia="zh-CN"/>
        </w:rPr>
        <w:t>．我方在此声明，所递交的投标文件（包括有关资料、澄清）真实可信，不存在虚假</w:t>
      </w:r>
    </w:p>
    <w:p>
      <w:pPr>
        <w:pStyle w:val="11"/>
        <w:spacing w:before="151" w:line="360" w:lineRule="auto"/>
        <w:ind w:right="989"/>
        <w:jc w:val="center"/>
        <w:rPr>
          <w:lang w:eastAsia="zh-CN"/>
        </w:rPr>
      </w:pPr>
      <w:r>
        <w:rPr>
          <w:lang w:eastAsia="zh-CN"/>
        </w:rPr>
        <w:t>（包括隐瞒</w:t>
      </w:r>
      <w:r>
        <w:rPr>
          <w:spacing w:val="-120"/>
          <w:lang w:eastAsia="zh-CN"/>
        </w:rPr>
        <w:t>）</w:t>
      </w:r>
      <w:r>
        <w:rPr>
          <w:lang w:eastAsia="zh-CN"/>
        </w:rPr>
        <w:t>，我方承诺，如存在虚假投标行为，我方自愿按有关规定承担责任。</w:t>
      </w:r>
    </w:p>
    <w:p>
      <w:pPr>
        <w:pStyle w:val="11"/>
        <w:spacing w:before="12"/>
        <w:rPr>
          <w:sz w:val="31"/>
          <w:lang w:eastAsia="zh-CN"/>
        </w:rPr>
      </w:pPr>
    </w:p>
    <w:p>
      <w:pPr>
        <w:pStyle w:val="11"/>
        <w:tabs>
          <w:tab w:val="left" w:pos="5578"/>
          <w:tab w:val="left" w:pos="6058"/>
          <w:tab w:val="left" w:pos="7978"/>
          <w:tab w:val="left" w:pos="8098"/>
        </w:tabs>
        <w:spacing w:line="336" w:lineRule="auto"/>
        <w:ind w:right="225"/>
        <w:jc w:val="right"/>
        <w:outlineLvl w:val="2"/>
        <w:rPr>
          <w:lang w:eastAsia="zh-CN"/>
        </w:rPr>
      </w:pPr>
      <w:bookmarkStart w:id="352" w:name="_Toc3292"/>
      <w:r>
        <w:rPr>
          <w:lang w:eastAsia="zh-CN"/>
        </w:rPr>
        <w:t>投标人：</w:t>
      </w:r>
      <w:r>
        <w:rPr>
          <w:rFonts w:hint="eastAsia"/>
          <w:u w:val="single"/>
          <w:lang w:val="en-US" w:eastAsia="zh-CN"/>
        </w:rPr>
        <w:t xml:space="preserve">        </w:t>
      </w:r>
      <w:r>
        <w:rPr>
          <w:rFonts w:ascii="Times New Roman" w:eastAsia="Times New Roman"/>
          <w:u w:val="single"/>
          <w:lang w:eastAsia="zh-CN"/>
        </w:rPr>
        <w:t xml:space="preserve"> </w:t>
      </w:r>
      <w:r>
        <w:rPr>
          <w:lang w:eastAsia="zh-CN"/>
        </w:rPr>
        <w:t>（电子签章）</w:t>
      </w:r>
    </w:p>
    <w:p>
      <w:pPr>
        <w:pStyle w:val="11"/>
        <w:tabs>
          <w:tab w:val="left" w:pos="5578"/>
          <w:tab w:val="left" w:pos="6058"/>
          <w:tab w:val="left" w:pos="7978"/>
          <w:tab w:val="left" w:pos="8098"/>
        </w:tabs>
        <w:spacing w:line="336" w:lineRule="auto"/>
        <w:ind w:right="225"/>
        <w:jc w:val="right"/>
        <w:outlineLvl w:val="2"/>
        <w:rPr>
          <w:lang w:eastAsia="zh-CN"/>
        </w:rPr>
      </w:pPr>
      <w:r>
        <w:rPr>
          <w:lang w:eastAsia="zh-CN"/>
        </w:rPr>
        <w:t>法定代表人：</w:t>
      </w:r>
      <w:r>
        <w:rPr>
          <w:rFonts w:ascii="Times New Roman" w:eastAsia="Times New Roman"/>
          <w:u w:val="single"/>
          <w:lang w:eastAsia="zh-CN"/>
        </w:rPr>
        <w:t xml:space="preserve"> </w:t>
      </w:r>
      <w:r>
        <w:rPr>
          <w:rFonts w:hint="eastAsia" w:ascii="Times New Roman" w:eastAsia="Times New Roman"/>
          <w:u w:val="single"/>
          <w:lang w:val="en-US" w:eastAsia="zh-CN"/>
        </w:rPr>
        <w:t xml:space="preserve">         </w:t>
      </w:r>
      <w:r>
        <w:rPr>
          <w:lang w:eastAsia="zh-CN"/>
        </w:rPr>
        <w:t>（</w:t>
      </w:r>
      <w:r>
        <w:rPr>
          <w:rFonts w:hint="eastAsia"/>
          <w:szCs w:val="21"/>
          <w:lang w:eastAsia="zh-CN"/>
        </w:rPr>
        <w:t>电子签字或电子签章</w:t>
      </w:r>
      <w:r>
        <w:rPr>
          <w:lang w:eastAsia="zh-CN"/>
        </w:rPr>
        <w:t>）</w:t>
      </w:r>
      <w:bookmarkEnd w:id="352"/>
    </w:p>
    <w:p>
      <w:pPr>
        <w:pStyle w:val="11"/>
        <w:tabs>
          <w:tab w:val="left" w:pos="359"/>
        </w:tabs>
        <w:spacing w:before="31"/>
        <w:ind w:right="997"/>
        <w:jc w:val="right"/>
      </w:pPr>
      <w:r>
        <w:rPr>
          <w:rFonts w:ascii="Times New Roman" w:eastAsia="Times New Roman"/>
          <w:u w:val="single"/>
          <w:lang w:eastAsia="zh-CN"/>
        </w:rPr>
        <w:t xml:space="preserve"> </w:t>
      </w:r>
      <w:r>
        <w:rPr>
          <w:rFonts w:hint="eastAsia" w:ascii="Times New Roman" w:eastAsia="Times New Roman"/>
          <w:u w:val="single"/>
          <w:lang w:eastAsia="zh-CN"/>
        </w:rPr>
        <w:t xml:space="preserve">     </w:t>
      </w:r>
      <w:r>
        <w:rPr>
          <w:rFonts w:ascii="Times New Roman" w:eastAsia="Times New Roman"/>
          <w:u w:val="single"/>
          <w:lang w:eastAsia="zh-CN"/>
        </w:rPr>
        <w:tab/>
      </w:r>
      <w:r>
        <w:t>年</w:t>
      </w:r>
      <w:r>
        <w:rPr>
          <w:rFonts w:hint="eastAsia"/>
          <w:u w:val="single"/>
          <w:lang w:eastAsia="zh-CN"/>
        </w:rPr>
        <w:t xml:space="preserve">    </w:t>
      </w:r>
      <w:r>
        <w:t>月</w:t>
      </w:r>
      <w:r>
        <w:rPr>
          <w:rFonts w:hint="eastAsia"/>
          <w:u w:val="single"/>
          <w:lang w:eastAsia="zh-CN"/>
        </w:rPr>
        <w:t xml:space="preserve">     </w:t>
      </w:r>
      <w:r>
        <w:t>日</w:t>
      </w:r>
    </w:p>
    <w:p>
      <w:pPr>
        <w:jc w:val="right"/>
        <w:sectPr>
          <w:pgSz w:w="11910" w:h="16840"/>
          <w:pgMar w:top="1140" w:right="1020" w:bottom="1060" w:left="1120" w:header="882" w:footer="865" w:gutter="0"/>
          <w:cols w:space="720" w:num="1"/>
        </w:sectPr>
      </w:pPr>
    </w:p>
    <w:p>
      <w:pPr>
        <w:pStyle w:val="11"/>
        <w:spacing w:before="2"/>
        <w:rPr>
          <w:sz w:val="2"/>
        </w:rPr>
      </w:pPr>
    </w:p>
    <w:p>
      <w:pPr>
        <w:pStyle w:val="11"/>
        <w:spacing w:line="20" w:lineRule="exact"/>
        <w:ind w:left="119"/>
        <w:rPr>
          <w:sz w:val="2"/>
        </w:rPr>
      </w:pPr>
      <w:bookmarkStart w:id="353" w:name="_bookmark61"/>
      <w:bookmarkEnd w:id="353"/>
      <w:r>
        <w:rPr>
          <w:sz w:val="2"/>
          <w:lang w:eastAsia="zh-CN"/>
        </w:rPr>
        <mc:AlternateContent>
          <mc:Choice Requires="wpg">
            <w:drawing>
              <wp:inline distT="0" distB="0" distL="114300" distR="114300">
                <wp:extent cx="5986145" cy="9525"/>
                <wp:effectExtent l="0" t="0" r="0" b="0"/>
                <wp:docPr id="2" name="组合 2"/>
                <wp:cNvGraphicFramePr/>
                <a:graphic xmlns:a="http://schemas.openxmlformats.org/drawingml/2006/main">
                  <a:graphicData uri="http://schemas.microsoft.com/office/word/2010/wordprocessingGroup">
                    <wpg:wgp>
                      <wpg:cNvGrpSpPr/>
                      <wpg:grpSpPr>
                        <a:xfrm>
                          <a:off x="0" y="0"/>
                          <a:ext cx="5986145" cy="9525"/>
                          <a:chOff x="0" y="0"/>
                          <a:chExt cx="9427" cy="15"/>
                        </a:xfrm>
                      </wpg:grpSpPr>
                      <wps:wsp>
                        <wps:cNvPr id="1" name="直线 3"/>
                        <wps:cNvCnPr/>
                        <wps:spPr>
                          <a:xfrm>
                            <a:off x="8" y="8"/>
                            <a:ext cx="9412" cy="0"/>
                          </a:xfrm>
                          <a:prstGeom prst="line">
                            <a:avLst/>
                          </a:prstGeom>
                          <a:ln w="9144" cap="flat" cmpd="sng">
                            <a:solidFill>
                              <a:srgbClr val="000000"/>
                            </a:solidFill>
                            <a:prstDash val="solid"/>
                            <a:headEnd type="none" w="med" len="med"/>
                            <a:tailEnd type="none" w="med" len="med"/>
                          </a:ln>
                        </wps:spPr>
                        <wps:bodyPr/>
                      </wps:wsp>
                    </wpg:wgp>
                  </a:graphicData>
                </a:graphic>
              </wp:inline>
            </w:drawing>
          </mc:Choice>
          <mc:Fallback>
            <w:pict>
              <v:group id="_x0000_s1026" o:spid="_x0000_s1026" o:spt="203" style="height:0.75pt;width:471.35pt;" coordsize="9427,15" o:gfxdata="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ZDIlz1QAAAAMBAAAPAAAAAAAA&#10;AAEAIAAAACIAAABkcnMvZG93bnJldi54bWxQSwECFAAUAAAACACHTuJAZ2GR/k4CAADyBAAADgAA&#10;AAAAAAABACAAAAAkAQAAZHJzL2Uyb0RvYy54bWxQSwUGAAAAAAYABgBZAQAA5AUAAAAA&#10;">
                <o:lock v:ext="edit" aspectratio="f"/>
                <v:line id="直线 3" o:spid="_x0000_s1026" o:spt="20" style="position:absolute;left:8;top:8;height:0;width:9412;" filled="f" stroked="t" coordsize="21600,21600" o:gfxdata="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Sk+5AAAA2g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w10:wrap type="none"/>
                <w10:anchorlock/>
              </v:group>
            </w:pict>
          </mc:Fallback>
        </mc:AlternateContent>
      </w:r>
    </w:p>
    <w:p>
      <w:pPr>
        <w:spacing w:before="36"/>
        <w:ind w:right="61"/>
        <w:jc w:val="center"/>
        <w:outlineLvl w:val="2"/>
        <w:rPr>
          <w:sz w:val="30"/>
        </w:rPr>
      </w:pPr>
      <w:bookmarkStart w:id="354" w:name="（二）投标函附录"/>
      <w:bookmarkEnd w:id="354"/>
      <w:bookmarkStart w:id="355" w:name="_Toc8082"/>
    </w:p>
    <w:p>
      <w:pPr>
        <w:spacing w:before="36"/>
        <w:ind w:right="61"/>
        <w:jc w:val="center"/>
        <w:outlineLvl w:val="2"/>
        <w:rPr>
          <w:sz w:val="30"/>
        </w:rPr>
      </w:pPr>
      <w:r>
        <w:rPr>
          <w:sz w:val="30"/>
        </w:rPr>
        <w:t>（二）投标函附录</w:t>
      </w:r>
      <w:bookmarkEnd w:id="355"/>
    </w:p>
    <w:p>
      <w:pPr>
        <w:pStyle w:val="11"/>
        <w:spacing w:before="4"/>
        <w:rPr>
          <w:sz w:val="18"/>
        </w:rPr>
      </w:pPr>
    </w:p>
    <w:tbl>
      <w:tblPr>
        <w:tblStyle w:val="31"/>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23"/>
        <w:gridCol w:w="3154"/>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78" w:type="dxa"/>
            <w:vAlign w:val="center"/>
          </w:tcPr>
          <w:p>
            <w:pPr>
              <w:spacing w:line="360" w:lineRule="auto"/>
              <w:jc w:val="center"/>
              <w:rPr>
                <w:sz w:val="24"/>
              </w:rPr>
            </w:pPr>
            <w:r>
              <w:rPr>
                <w:rFonts w:hint="eastAsia"/>
                <w:sz w:val="24"/>
              </w:rPr>
              <w:t>序号</w:t>
            </w:r>
          </w:p>
        </w:tc>
        <w:tc>
          <w:tcPr>
            <w:tcW w:w="1423" w:type="dxa"/>
            <w:vAlign w:val="center"/>
          </w:tcPr>
          <w:p>
            <w:pPr>
              <w:spacing w:line="360" w:lineRule="auto"/>
              <w:jc w:val="center"/>
              <w:rPr>
                <w:sz w:val="24"/>
              </w:rPr>
            </w:pPr>
            <w:r>
              <w:rPr>
                <w:rFonts w:hint="eastAsia"/>
                <w:sz w:val="24"/>
              </w:rPr>
              <w:t>条款内容</w:t>
            </w:r>
          </w:p>
        </w:tc>
        <w:tc>
          <w:tcPr>
            <w:tcW w:w="7399" w:type="dxa"/>
            <w:gridSpan w:val="2"/>
            <w:vAlign w:val="center"/>
          </w:tcPr>
          <w:p>
            <w:pPr>
              <w:spacing w:line="360" w:lineRule="auto"/>
              <w:jc w:val="center"/>
              <w:rPr>
                <w:sz w:val="24"/>
              </w:rPr>
            </w:pPr>
            <w:r>
              <w:rPr>
                <w:rFonts w:hint="eastAsia"/>
                <w:sz w:val="24"/>
              </w:rPr>
              <w:t>约定内容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78" w:type="dxa"/>
            <w:vAlign w:val="center"/>
          </w:tcPr>
          <w:p>
            <w:pPr>
              <w:spacing w:line="360" w:lineRule="auto"/>
              <w:jc w:val="center"/>
              <w:rPr>
                <w:sz w:val="24"/>
              </w:rPr>
            </w:pPr>
            <w:r>
              <w:rPr>
                <w:rFonts w:hint="eastAsia"/>
                <w:sz w:val="24"/>
              </w:rPr>
              <w:t>1</w:t>
            </w:r>
          </w:p>
        </w:tc>
        <w:tc>
          <w:tcPr>
            <w:tcW w:w="1423" w:type="dxa"/>
            <w:vAlign w:val="center"/>
          </w:tcPr>
          <w:p>
            <w:pPr>
              <w:spacing w:line="360" w:lineRule="auto"/>
              <w:jc w:val="center"/>
              <w:rPr>
                <w:sz w:val="24"/>
              </w:rPr>
            </w:pPr>
            <w:r>
              <w:rPr>
                <w:rFonts w:hint="eastAsia"/>
                <w:sz w:val="24"/>
              </w:rPr>
              <w:t>投标人</w:t>
            </w:r>
          </w:p>
        </w:tc>
        <w:tc>
          <w:tcPr>
            <w:tcW w:w="7399"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78" w:type="dxa"/>
            <w:vAlign w:val="center"/>
          </w:tcPr>
          <w:p>
            <w:pPr>
              <w:spacing w:line="360" w:lineRule="auto"/>
              <w:jc w:val="center"/>
              <w:rPr>
                <w:sz w:val="24"/>
              </w:rPr>
            </w:pPr>
            <w:r>
              <w:rPr>
                <w:rFonts w:hint="eastAsia"/>
                <w:sz w:val="24"/>
              </w:rPr>
              <w:t>2</w:t>
            </w:r>
          </w:p>
        </w:tc>
        <w:tc>
          <w:tcPr>
            <w:tcW w:w="1423" w:type="dxa"/>
            <w:vAlign w:val="center"/>
          </w:tcPr>
          <w:p>
            <w:pPr>
              <w:spacing w:line="360" w:lineRule="auto"/>
              <w:jc w:val="center"/>
              <w:rPr>
                <w:sz w:val="24"/>
              </w:rPr>
            </w:pPr>
            <w:r>
              <w:rPr>
                <w:rFonts w:hint="eastAsia"/>
                <w:sz w:val="24"/>
              </w:rPr>
              <w:t>项目名称</w:t>
            </w:r>
          </w:p>
        </w:tc>
        <w:tc>
          <w:tcPr>
            <w:tcW w:w="7399" w:type="dxa"/>
            <w:gridSpan w:val="2"/>
            <w:vAlign w:val="center"/>
          </w:tcPr>
          <w:p>
            <w:pPr>
              <w:spacing w:line="360" w:lineRule="auto"/>
              <w:rPr>
                <w:sz w:val="24"/>
                <w:lang w:eastAsia="zh-CN"/>
              </w:rPr>
            </w:pPr>
            <w:r>
              <w:rPr>
                <w:rFonts w:hint="eastAsia"/>
                <w:sz w:val="24"/>
                <w:lang w:eastAsia="zh-CN"/>
              </w:rPr>
              <w:t>宝丰县文化路（刘岭立交桥-宝州路）提升改造工程（第</w:t>
            </w:r>
            <w:r>
              <w:rPr>
                <w:rFonts w:hint="eastAsia"/>
                <w:sz w:val="24"/>
                <w:u w:val="single"/>
                <w:lang w:val="en-US" w:eastAsia="zh-CN"/>
              </w:rPr>
              <w:t xml:space="preserve">     </w:t>
            </w:r>
            <w:r>
              <w:rPr>
                <w:rFonts w:hint="eastAsia"/>
                <w:sz w:val="24"/>
                <w:lang w:eastAsia="zh-CN"/>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78" w:type="dxa"/>
            <w:vAlign w:val="center"/>
          </w:tcPr>
          <w:p>
            <w:pPr>
              <w:spacing w:line="360" w:lineRule="auto"/>
              <w:jc w:val="center"/>
              <w:rPr>
                <w:sz w:val="24"/>
              </w:rPr>
            </w:pPr>
            <w:r>
              <w:rPr>
                <w:rFonts w:hint="eastAsia"/>
                <w:sz w:val="24"/>
              </w:rPr>
              <w:t>3</w:t>
            </w:r>
          </w:p>
        </w:tc>
        <w:tc>
          <w:tcPr>
            <w:tcW w:w="1423" w:type="dxa"/>
            <w:vAlign w:val="center"/>
          </w:tcPr>
          <w:p>
            <w:pPr>
              <w:spacing w:line="360" w:lineRule="auto"/>
              <w:jc w:val="center"/>
              <w:rPr>
                <w:sz w:val="24"/>
              </w:rPr>
            </w:pPr>
            <w:r>
              <w:rPr>
                <w:rFonts w:hint="eastAsia"/>
                <w:sz w:val="24"/>
              </w:rPr>
              <w:t>投标报价</w:t>
            </w:r>
          </w:p>
        </w:tc>
        <w:tc>
          <w:tcPr>
            <w:tcW w:w="3154" w:type="dxa"/>
            <w:vAlign w:val="center"/>
          </w:tcPr>
          <w:p>
            <w:pPr>
              <w:spacing w:line="360" w:lineRule="auto"/>
              <w:rPr>
                <w:sz w:val="24"/>
              </w:rPr>
            </w:pPr>
            <w:r>
              <w:rPr>
                <w:rFonts w:hint="eastAsia"/>
                <w:sz w:val="24"/>
              </w:rPr>
              <w:t xml:space="preserve">大写：               </w:t>
            </w:r>
            <w:r>
              <w:rPr>
                <w:rFonts w:hint="eastAsia"/>
                <w:sz w:val="24"/>
                <w:lang w:eastAsia="zh-CN"/>
              </w:rPr>
              <w:t xml:space="preserve">     </w:t>
            </w:r>
            <w:r>
              <w:rPr>
                <w:rFonts w:hint="eastAsia"/>
                <w:sz w:val="24"/>
              </w:rPr>
              <w:t xml:space="preserve">  </w:t>
            </w:r>
          </w:p>
        </w:tc>
        <w:tc>
          <w:tcPr>
            <w:tcW w:w="4245" w:type="dxa"/>
            <w:vAlign w:val="center"/>
          </w:tcPr>
          <w:p>
            <w:pPr>
              <w:spacing w:line="360" w:lineRule="auto"/>
              <w:rPr>
                <w:sz w:val="24"/>
              </w:rPr>
            </w:pPr>
            <w:r>
              <w:rPr>
                <w:rFonts w:hint="eastAsia"/>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78" w:type="dxa"/>
            <w:vAlign w:val="center"/>
          </w:tcPr>
          <w:p>
            <w:pPr>
              <w:spacing w:line="360" w:lineRule="auto"/>
              <w:jc w:val="center"/>
              <w:rPr>
                <w:sz w:val="24"/>
              </w:rPr>
            </w:pPr>
            <w:r>
              <w:rPr>
                <w:rFonts w:hint="eastAsia"/>
                <w:sz w:val="24"/>
              </w:rPr>
              <w:t>4</w:t>
            </w:r>
          </w:p>
        </w:tc>
        <w:tc>
          <w:tcPr>
            <w:tcW w:w="1423" w:type="dxa"/>
            <w:vAlign w:val="center"/>
          </w:tcPr>
          <w:p>
            <w:pPr>
              <w:spacing w:line="360" w:lineRule="auto"/>
              <w:jc w:val="center"/>
              <w:rPr>
                <w:sz w:val="24"/>
              </w:rPr>
            </w:pPr>
            <w:r>
              <w:rPr>
                <w:rFonts w:hint="eastAsia"/>
                <w:sz w:val="24"/>
              </w:rPr>
              <w:t>项目总监</w:t>
            </w:r>
          </w:p>
        </w:tc>
        <w:tc>
          <w:tcPr>
            <w:tcW w:w="3154" w:type="dxa"/>
            <w:vAlign w:val="center"/>
          </w:tcPr>
          <w:p>
            <w:pPr>
              <w:spacing w:line="360" w:lineRule="auto"/>
              <w:rPr>
                <w:sz w:val="24"/>
              </w:rPr>
            </w:pPr>
          </w:p>
          <w:p>
            <w:pPr>
              <w:spacing w:line="360" w:lineRule="auto"/>
              <w:rPr>
                <w:sz w:val="24"/>
              </w:rPr>
            </w:pPr>
            <w:r>
              <w:rPr>
                <w:rFonts w:hint="eastAsia"/>
                <w:sz w:val="24"/>
              </w:rPr>
              <w:t xml:space="preserve">姓名：              </w:t>
            </w:r>
            <w:r>
              <w:rPr>
                <w:rFonts w:hint="eastAsia"/>
                <w:sz w:val="24"/>
                <w:lang w:eastAsia="zh-CN"/>
              </w:rPr>
              <w:t xml:space="preserve">     </w:t>
            </w:r>
            <w:r>
              <w:rPr>
                <w:rFonts w:hint="eastAsia"/>
                <w:sz w:val="24"/>
              </w:rPr>
              <w:t xml:space="preserve"> </w:t>
            </w:r>
          </w:p>
          <w:p>
            <w:pPr>
              <w:spacing w:line="360" w:lineRule="auto"/>
              <w:rPr>
                <w:sz w:val="24"/>
                <w:lang w:eastAsia="zh-CN"/>
              </w:rPr>
            </w:pPr>
          </w:p>
        </w:tc>
        <w:tc>
          <w:tcPr>
            <w:tcW w:w="4245" w:type="dxa"/>
            <w:vAlign w:val="center"/>
          </w:tcPr>
          <w:p>
            <w:pPr>
              <w:spacing w:line="360" w:lineRule="auto"/>
              <w:rPr>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678" w:type="dxa"/>
            <w:vAlign w:val="center"/>
          </w:tcPr>
          <w:p>
            <w:pPr>
              <w:spacing w:line="360" w:lineRule="auto"/>
              <w:jc w:val="center"/>
              <w:rPr>
                <w:sz w:val="24"/>
              </w:rPr>
            </w:pPr>
            <w:r>
              <w:rPr>
                <w:rFonts w:hint="eastAsia"/>
                <w:sz w:val="24"/>
              </w:rPr>
              <w:t>5</w:t>
            </w:r>
          </w:p>
        </w:tc>
        <w:tc>
          <w:tcPr>
            <w:tcW w:w="1423" w:type="dxa"/>
            <w:vAlign w:val="center"/>
          </w:tcPr>
          <w:p>
            <w:pPr>
              <w:spacing w:line="440" w:lineRule="exact"/>
              <w:jc w:val="center"/>
              <w:rPr>
                <w:sz w:val="24"/>
                <w:lang w:eastAsia="zh-CN"/>
              </w:rPr>
            </w:pPr>
            <w:r>
              <w:rPr>
                <w:rFonts w:hint="eastAsia"/>
                <w:color w:val="auto"/>
                <w:sz w:val="24"/>
                <w:lang w:val="en-US" w:eastAsia="zh-CN"/>
              </w:rPr>
              <w:t>监理</w:t>
            </w:r>
            <w:r>
              <w:rPr>
                <w:rFonts w:hint="eastAsia"/>
                <w:color w:val="auto"/>
                <w:sz w:val="24"/>
                <w:lang w:eastAsia="zh-CN"/>
              </w:rPr>
              <w:t>服务期</w:t>
            </w:r>
          </w:p>
        </w:tc>
        <w:tc>
          <w:tcPr>
            <w:tcW w:w="7399" w:type="dxa"/>
            <w:gridSpan w:val="2"/>
            <w:vAlign w:val="center"/>
          </w:tcPr>
          <w:p>
            <w:pPr>
              <w:spacing w:line="360" w:lineRule="auto"/>
              <w:jc w:val="both"/>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8" w:type="dxa"/>
            <w:vAlign w:val="center"/>
          </w:tcPr>
          <w:p>
            <w:pPr>
              <w:spacing w:line="360" w:lineRule="auto"/>
              <w:jc w:val="center"/>
              <w:rPr>
                <w:sz w:val="24"/>
              </w:rPr>
            </w:pPr>
            <w:r>
              <w:rPr>
                <w:rFonts w:hint="eastAsia"/>
                <w:sz w:val="24"/>
              </w:rPr>
              <w:t>6</w:t>
            </w:r>
          </w:p>
        </w:tc>
        <w:tc>
          <w:tcPr>
            <w:tcW w:w="1423" w:type="dxa"/>
            <w:vAlign w:val="center"/>
          </w:tcPr>
          <w:p>
            <w:pPr>
              <w:spacing w:line="440" w:lineRule="exact"/>
              <w:jc w:val="center"/>
              <w:rPr>
                <w:sz w:val="24"/>
                <w:lang w:eastAsia="zh-CN"/>
              </w:rPr>
            </w:pPr>
            <w:r>
              <w:rPr>
                <w:rFonts w:hint="eastAsia"/>
                <w:sz w:val="24"/>
              </w:rPr>
              <w:t>质量</w:t>
            </w:r>
            <w:r>
              <w:rPr>
                <w:rFonts w:hint="eastAsia"/>
                <w:sz w:val="24"/>
                <w:lang w:eastAsia="zh-CN"/>
              </w:rPr>
              <w:t>要求</w:t>
            </w:r>
          </w:p>
        </w:tc>
        <w:tc>
          <w:tcPr>
            <w:tcW w:w="7399" w:type="dxa"/>
            <w:gridSpan w:val="2"/>
            <w:vAlign w:val="center"/>
          </w:tcPr>
          <w:p>
            <w:pPr>
              <w:spacing w:line="360" w:lineRule="auto"/>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8" w:type="dxa"/>
            <w:vAlign w:val="center"/>
          </w:tcPr>
          <w:p>
            <w:pPr>
              <w:spacing w:line="360" w:lineRule="auto"/>
              <w:jc w:val="center"/>
              <w:rPr>
                <w:sz w:val="24"/>
              </w:rPr>
            </w:pPr>
            <w:r>
              <w:rPr>
                <w:rFonts w:hint="eastAsia"/>
                <w:sz w:val="24"/>
              </w:rPr>
              <w:t>7</w:t>
            </w:r>
          </w:p>
        </w:tc>
        <w:tc>
          <w:tcPr>
            <w:tcW w:w="1423" w:type="dxa"/>
            <w:vAlign w:val="center"/>
          </w:tcPr>
          <w:p>
            <w:pPr>
              <w:spacing w:line="440" w:lineRule="exact"/>
              <w:jc w:val="center"/>
              <w:rPr>
                <w:sz w:val="24"/>
              </w:rPr>
            </w:pPr>
            <w:r>
              <w:rPr>
                <w:rFonts w:hint="eastAsia"/>
                <w:sz w:val="24"/>
              </w:rPr>
              <w:t>投标有效期</w:t>
            </w:r>
          </w:p>
        </w:tc>
        <w:tc>
          <w:tcPr>
            <w:tcW w:w="7399" w:type="dxa"/>
            <w:gridSpan w:val="2"/>
            <w:vAlign w:val="center"/>
          </w:tcPr>
          <w:p>
            <w:pPr>
              <w:spacing w:line="360" w:lineRule="auto"/>
              <w:rPr>
                <w:sz w:val="24"/>
                <w:u w:val="single"/>
                <w:lang w:eastAsia="zh-CN"/>
              </w:rPr>
            </w:pPr>
            <w:r>
              <w:rPr>
                <w:rFonts w:hint="eastAsia"/>
                <w:sz w:val="24"/>
                <w:lang w:eastAsia="zh-CN"/>
              </w:rPr>
              <w:t>自投标截止之日起60日历天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8" w:type="dxa"/>
            <w:vAlign w:val="center"/>
          </w:tcPr>
          <w:p>
            <w:pPr>
              <w:spacing w:line="360" w:lineRule="auto"/>
              <w:jc w:val="center"/>
              <w:rPr>
                <w:sz w:val="24"/>
                <w:lang w:eastAsia="zh-CN"/>
              </w:rPr>
            </w:pPr>
            <w:r>
              <w:rPr>
                <w:rFonts w:hint="eastAsia"/>
                <w:sz w:val="24"/>
                <w:lang w:eastAsia="zh-CN"/>
              </w:rPr>
              <w:t>8</w:t>
            </w:r>
          </w:p>
        </w:tc>
        <w:tc>
          <w:tcPr>
            <w:tcW w:w="1423" w:type="dxa"/>
          </w:tcPr>
          <w:p>
            <w:pPr>
              <w:spacing w:line="360" w:lineRule="auto"/>
              <w:rPr>
                <w:sz w:val="24"/>
              </w:rPr>
            </w:pPr>
          </w:p>
          <w:p>
            <w:pPr>
              <w:spacing w:line="360" w:lineRule="auto"/>
              <w:rPr>
                <w:sz w:val="24"/>
              </w:rPr>
            </w:pPr>
            <w:r>
              <w:rPr>
                <w:rFonts w:hint="eastAsia"/>
                <w:sz w:val="24"/>
              </w:rPr>
              <w:t>企业规模</w:t>
            </w:r>
          </w:p>
        </w:tc>
        <w:tc>
          <w:tcPr>
            <w:tcW w:w="7399" w:type="dxa"/>
            <w:gridSpan w:val="2"/>
            <w:vAlign w:val="center"/>
          </w:tcPr>
          <w:p>
            <w:pPr>
              <w:spacing w:line="360" w:lineRule="auto"/>
              <w:rPr>
                <w:sz w:val="24"/>
              </w:rPr>
            </w:pPr>
            <w:r>
              <w:rPr>
                <w:rFonts w:hint="eastAsia"/>
                <w:sz w:val="24"/>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78" w:type="dxa"/>
            <w:vAlign w:val="center"/>
          </w:tcPr>
          <w:p>
            <w:pPr>
              <w:spacing w:line="360" w:lineRule="auto"/>
              <w:jc w:val="center"/>
              <w:rPr>
                <w:sz w:val="24"/>
                <w:lang w:eastAsia="zh-CN"/>
              </w:rPr>
            </w:pPr>
            <w:r>
              <w:rPr>
                <w:rFonts w:hint="eastAsia"/>
                <w:sz w:val="24"/>
                <w:lang w:eastAsia="zh-CN"/>
              </w:rPr>
              <w:t>9</w:t>
            </w:r>
          </w:p>
        </w:tc>
        <w:tc>
          <w:tcPr>
            <w:tcW w:w="1423" w:type="dxa"/>
            <w:vAlign w:val="center"/>
          </w:tcPr>
          <w:p>
            <w:pPr>
              <w:spacing w:line="440" w:lineRule="exact"/>
              <w:jc w:val="center"/>
              <w:rPr>
                <w:sz w:val="24"/>
                <w:lang w:eastAsia="zh-CN"/>
              </w:rPr>
            </w:pPr>
            <w:r>
              <w:rPr>
                <w:rFonts w:hint="eastAsia"/>
                <w:sz w:val="24"/>
                <w:lang w:eastAsia="zh-CN"/>
              </w:rPr>
              <w:t>备 注</w:t>
            </w:r>
          </w:p>
        </w:tc>
        <w:tc>
          <w:tcPr>
            <w:tcW w:w="7399" w:type="dxa"/>
            <w:gridSpan w:val="2"/>
            <w:vAlign w:val="center"/>
          </w:tcPr>
          <w:p>
            <w:pPr>
              <w:spacing w:line="360" w:lineRule="auto"/>
              <w:rPr>
                <w:sz w:val="24"/>
                <w:u w:val="single"/>
              </w:rPr>
            </w:pPr>
          </w:p>
        </w:tc>
      </w:tr>
    </w:tbl>
    <w:p>
      <w:pPr>
        <w:pStyle w:val="11"/>
        <w:spacing w:before="7"/>
        <w:rPr>
          <w:sz w:val="25"/>
        </w:rPr>
      </w:pPr>
    </w:p>
    <w:p>
      <w:pPr>
        <w:spacing w:line="360" w:lineRule="auto"/>
        <w:ind w:firstLine="3850" w:firstLineChars="1750"/>
        <w:rPr>
          <w:szCs w:val="21"/>
          <w:u w:val="single"/>
        </w:rPr>
      </w:pPr>
      <w:r>
        <w:rPr>
          <w:rFonts w:hint="eastAsia"/>
          <w:szCs w:val="21"/>
        </w:rPr>
        <w:t>投标人：</w:t>
      </w:r>
      <w:r>
        <w:rPr>
          <w:rFonts w:hint="eastAsia"/>
          <w:szCs w:val="21"/>
          <w:u w:val="single"/>
        </w:rPr>
        <w:t xml:space="preserve">                         </w:t>
      </w:r>
      <w:r>
        <w:rPr>
          <w:rFonts w:hint="eastAsia"/>
          <w:szCs w:val="21"/>
        </w:rPr>
        <w:t>（电子印章）</w:t>
      </w:r>
    </w:p>
    <w:p>
      <w:pPr>
        <w:spacing w:line="360" w:lineRule="auto"/>
        <w:ind w:firstLine="3850" w:firstLineChars="1750"/>
        <w:rPr>
          <w:szCs w:val="21"/>
          <w:lang w:eastAsia="zh-CN"/>
        </w:rPr>
      </w:pPr>
      <w:r>
        <w:rPr>
          <w:rFonts w:hint="eastAsia"/>
          <w:szCs w:val="21"/>
          <w:lang w:eastAsia="zh-CN"/>
        </w:rPr>
        <w:t>法人代表人：</w:t>
      </w:r>
      <w:r>
        <w:rPr>
          <w:rFonts w:hint="eastAsia"/>
          <w:szCs w:val="21"/>
          <w:u w:val="single"/>
          <w:lang w:eastAsia="zh-CN"/>
        </w:rPr>
        <w:t xml:space="preserve">          </w:t>
      </w:r>
      <w:r>
        <w:rPr>
          <w:rFonts w:hint="eastAsia"/>
          <w:szCs w:val="21"/>
          <w:lang w:eastAsia="zh-CN"/>
        </w:rPr>
        <w:t>（电子签字或电子签章）</w:t>
      </w:r>
    </w:p>
    <w:p>
      <w:pPr>
        <w:pStyle w:val="11"/>
        <w:rPr>
          <w:sz w:val="20"/>
          <w:lang w:eastAsia="zh-CN"/>
        </w:rPr>
      </w:pPr>
    </w:p>
    <w:p>
      <w:pPr>
        <w:tabs>
          <w:tab w:val="left" w:pos="6007"/>
          <w:tab w:val="left" w:pos="7056"/>
          <w:tab w:val="left" w:pos="8107"/>
        </w:tabs>
        <w:spacing w:before="178"/>
        <w:ind w:left="5168"/>
        <w:rPr>
          <w:sz w:val="21"/>
          <w:lang w:eastAsia="zh-CN"/>
        </w:rPr>
      </w:pPr>
      <w:r>
        <w:rPr>
          <w:rFonts w:ascii="Times New Roman" w:eastAsia="Times New Roman"/>
          <w:w w:val="99"/>
          <w:sz w:val="21"/>
          <w:u w:val="single"/>
          <w:lang w:eastAsia="zh-CN"/>
        </w:rPr>
        <w:t xml:space="preserve"> </w:t>
      </w:r>
      <w:r>
        <w:rPr>
          <w:rFonts w:ascii="Times New Roman" w:eastAsia="Times New Roman"/>
          <w:sz w:val="21"/>
          <w:u w:val="single"/>
          <w:lang w:eastAsia="zh-CN"/>
        </w:rPr>
        <w:tab/>
      </w:r>
      <w:r>
        <w:rPr>
          <w:sz w:val="21"/>
          <w:lang w:eastAsia="zh-CN"/>
        </w:rPr>
        <w:t>年</w:t>
      </w:r>
      <w:r>
        <w:rPr>
          <w:rFonts w:ascii="Times New Roman" w:eastAsia="Times New Roman"/>
          <w:sz w:val="21"/>
          <w:u w:val="single"/>
          <w:lang w:eastAsia="zh-CN"/>
        </w:rPr>
        <w:t xml:space="preserve"> </w:t>
      </w:r>
      <w:r>
        <w:rPr>
          <w:rFonts w:ascii="Times New Roman" w:eastAsia="Times New Roman"/>
          <w:sz w:val="21"/>
          <w:u w:val="single"/>
          <w:lang w:eastAsia="zh-CN"/>
        </w:rPr>
        <w:tab/>
      </w:r>
      <w:r>
        <w:rPr>
          <w:sz w:val="21"/>
          <w:lang w:eastAsia="zh-CN"/>
        </w:rPr>
        <w:t>月</w:t>
      </w:r>
      <w:r>
        <w:rPr>
          <w:rFonts w:ascii="Times New Roman" w:eastAsia="Times New Roman"/>
          <w:sz w:val="21"/>
          <w:u w:val="single"/>
          <w:lang w:eastAsia="zh-CN"/>
        </w:rPr>
        <w:t xml:space="preserve"> </w:t>
      </w:r>
      <w:r>
        <w:rPr>
          <w:rFonts w:ascii="Times New Roman" w:eastAsia="Times New Roman"/>
          <w:sz w:val="21"/>
          <w:u w:val="single"/>
          <w:lang w:eastAsia="zh-CN"/>
        </w:rPr>
        <w:tab/>
      </w:r>
      <w:r>
        <w:rPr>
          <w:sz w:val="21"/>
          <w:lang w:eastAsia="zh-CN"/>
        </w:rPr>
        <w:t>日</w:t>
      </w:r>
    </w:p>
    <w:p>
      <w:pPr>
        <w:rPr>
          <w:sz w:val="21"/>
          <w:lang w:eastAsia="zh-CN"/>
        </w:rPr>
        <w:sectPr>
          <w:headerReference r:id="rId9" w:type="default"/>
          <w:pgSz w:w="11910" w:h="16840"/>
          <w:pgMar w:top="1100" w:right="1060" w:bottom="1060" w:left="1120" w:header="882" w:footer="865" w:gutter="0"/>
          <w:cols w:space="720" w:num="1"/>
        </w:sectPr>
      </w:pPr>
    </w:p>
    <w:p>
      <w:pPr>
        <w:pStyle w:val="11"/>
        <w:spacing w:before="3"/>
        <w:rPr>
          <w:sz w:val="9"/>
          <w:lang w:eastAsia="zh-CN"/>
        </w:rPr>
      </w:pPr>
    </w:p>
    <w:p>
      <w:pPr>
        <w:pStyle w:val="2"/>
        <w:spacing w:line="461" w:lineRule="exact"/>
        <w:ind w:left="2844"/>
        <w:rPr>
          <w:lang w:eastAsia="zh-CN"/>
        </w:rPr>
      </w:pPr>
      <w:bookmarkStart w:id="356" w:name="二、法定代表人身份证明"/>
      <w:bookmarkEnd w:id="356"/>
      <w:bookmarkStart w:id="357" w:name="_Toc20140"/>
      <w:r>
        <w:rPr>
          <w:lang w:eastAsia="zh-CN"/>
        </w:rPr>
        <w:t>二、法定代表人身份证明</w:t>
      </w:r>
      <w:bookmarkEnd w:id="357"/>
    </w:p>
    <w:p>
      <w:pPr>
        <w:pStyle w:val="11"/>
        <w:rPr>
          <w:b/>
          <w:sz w:val="33"/>
          <w:lang w:eastAsia="zh-CN"/>
        </w:rPr>
      </w:pPr>
    </w:p>
    <w:p>
      <w:pPr>
        <w:pStyle w:val="11"/>
        <w:tabs>
          <w:tab w:val="left" w:pos="2467"/>
          <w:tab w:val="left" w:pos="3847"/>
          <w:tab w:val="left" w:pos="5227"/>
          <w:tab w:val="left" w:pos="5947"/>
        </w:tabs>
        <w:spacing w:line="480" w:lineRule="auto"/>
        <w:ind w:left="127" w:right="3776"/>
        <w:jc w:val="both"/>
        <w:rPr>
          <w:lang w:eastAsia="zh-CN"/>
        </w:rPr>
      </w:pPr>
      <w:r>
        <w:rPr>
          <w:lang w:eastAsia="zh-CN"/>
        </w:rPr>
        <w:t>投标人名称：</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单位性质：</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地址：</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 xml:space="preserve"> </w:t>
      </w:r>
      <w:r>
        <w:rPr>
          <w:lang w:eastAsia="zh-CN"/>
        </w:rPr>
        <w:t>成立时间：</w:t>
      </w:r>
      <w:r>
        <w:rPr>
          <w:rFonts w:ascii="Times New Roman" w:eastAsia="Times New Roman"/>
          <w:u w:val="single"/>
          <w:lang w:eastAsia="zh-CN"/>
        </w:rPr>
        <w:tab/>
      </w:r>
      <w:r>
        <w:rPr>
          <w:lang w:eastAsia="zh-CN"/>
        </w:rPr>
        <w:t>年</w:t>
      </w:r>
      <w:r>
        <w:rPr>
          <w:rFonts w:ascii="Times New Roman" w:eastAsia="Times New Roman"/>
          <w:u w:val="single"/>
          <w:lang w:eastAsia="zh-CN"/>
        </w:rPr>
        <w:t xml:space="preserve"> </w:t>
      </w:r>
      <w:r>
        <w:rPr>
          <w:rFonts w:ascii="Times New Roman" w:eastAsia="Times New Roman"/>
          <w:u w:val="single"/>
          <w:lang w:eastAsia="zh-CN"/>
        </w:rPr>
        <w:tab/>
      </w:r>
      <w:r>
        <w:rPr>
          <w:lang w:eastAsia="zh-CN"/>
        </w:rPr>
        <w:t>月</w:t>
      </w:r>
      <w:r>
        <w:rPr>
          <w:rFonts w:ascii="Times New Roman" w:eastAsia="Times New Roman"/>
          <w:u w:val="single"/>
          <w:lang w:eastAsia="zh-CN"/>
        </w:rPr>
        <w:tab/>
      </w:r>
      <w:r>
        <w:rPr>
          <w:lang w:eastAsia="zh-CN"/>
        </w:rPr>
        <w:t>日</w:t>
      </w:r>
    </w:p>
    <w:p>
      <w:pPr>
        <w:pStyle w:val="11"/>
        <w:tabs>
          <w:tab w:val="left" w:pos="5827"/>
        </w:tabs>
        <w:spacing w:before="36" w:line="480" w:lineRule="auto"/>
        <w:ind w:left="127"/>
        <w:jc w:val="both"/>
        <w:rPr>
          <w:rFonts w:ascii="Times New Roman" w:eastAsia="Times New Roman"/>
          <w:lang w:eastAsia="zh-CN"/>
        </w:rPr>
      </w:pPr>
      <w:r>
        <w:rPr>
          <w:lang w:eastAsia="zh-CN"/>
        </w:rPr>
        <w:t xml:space="preserve">经营期限： </w:t>
      </w:r>
      <w:r>
        <w:rPr>
          <w:rFonts w:ascii="Times New Roman" w:eastAsia="Times New Roman"/>
          <w:u w:val="single"/>
          <w:lang w:eastAsia="zh-CN"/>
        </w:rPr>
        <w:t xml:space="preserve"> </w:t>
      </w:r>
      <w:r>
        <w:rPr>
          <w:rFonts w:ascii="Times New Roman" w:eastAsia="Times New Roman"/>
          <w:u w:val="single"/>
          <w:lang w:eastAsia="zh-CN"/>
        </w:rPr>
        <w:tab/>
      </w:r>
    </w:p>
    <w:p>
      <w:pPr>
        <w:pStyle w:val="11"/>
        <w:tabs>
          <w:tab w:val="left" w:pos="1867"/>
          <w:tab w:val="left" w:pos="1987"/>
          <w:tab w:val="left" w:pos="2887"/>
          <w:tab w:val="left" w:pos="3667"/>
          <w:tab w:val="left" w:pos="5167"/>
          <w:tab w:val="left" w:pos="5347"/>
          <w:tab w:val="left" w:pos="8707"/>
        </w:tabs>
        <w:spacing w:before="154" w:line="480" w:lineRule="auto"/>
        <w:ind w:left="127" w:right="1016"/>
        <w:rPr>
          <w:rFonts w:ascii="Times New Roman" w:eastAsia="Times New Roman"/>
          <w:u w:val="single"/>
          <w:lang w:eastAsia="zh-CN"/>
        </w:rPr>
      </w:pPr>
      <w:r>
        <w:rPr>
          <w:lang w:eastAsia="zh-CN"/>
        </w:rPr>
        <w:t>姓名：</w:t>
      </w:r>
      <w:r>
        <w:rPr>
          <w:rFonts w:ascii="Times New Roman" w:eastAsia="Times New Roman"/>
          <w:u w:val="single"/>
          <w:lang w:eastAsia="zh-CN"/>
        </w:rPr>
        <w:tab/>
      </w:r>
      <w:r>
        <w:rPr>
          <w:rFonts w:ascii="Times New Roman" w:eastAsia="Times New Roman"/>
          <w:u w:val="single"/>
          <w:lang w:eastAsia="zh-CN"/>
        </w:rPr>
        <w:tab/>
      </w:r>
      <w:r>
        <w:rPr>
          <w:lang w:eastAsia="zh-CN"/>
        </w:rPr>
        <w:t>性别：</w:t>
      </w:r>
      <w:r>
        <w:rPr>
          <w:rFonts w:ascii="Times New Roman" w:eastAsia="Times New Roman"/>
          <w:u w:val="single"/>
          <w:lang w:eastAsia="zh-CN"/>
        </w:rPr>
        <w:t xml:space="preserve"> </w:t>
      </w:r>
      <w:r>
        <w:rPr>
          <w:rFonts w:ascii="Times New Roman" w:eastAsia="Times New Roman"/>
          <w:u w:val="single"/>
          <w:lang w:eastAsia="zh-CN"/>
        </w:rPr>
        <w:tab/>
      </w:r>
      <w:r>
        <w:rPr>
          <w:rFonts w:hint="eastAsia" w:ascii="Times New Roman" w:eastAsia="Times New Roman"/>
          <w:u w:val="single"/>
          <w:lang w:eastAsia="zh-CN"/>
        </w:rPr>
        <w:t xml:space="preserve">           </w:t>
      </w:r>
    </w:p>
    <w:p>
      <w:pPr>
        <w:pStyle w:val="11"/>
        <w:tabs>
          <w:tab w:val="left" w:pos="1867"/>
          <w:tab w:val="left" w:pos="1987"/>
          <w:tab w:val="left" w:pos="2887"/>
          <w:tab w:val="left" w:pos="3667"/>
          <w:tab w:val="left" w:pos="5167"/>
          <w:tab w:val="left" w:pos="5347"/>
          <w:tab w:val="left" w:pos="8707"/>
        </w:tabs>
        <w:spacing w:before="154" w:line="480" w:lineRule="auto"/>
        <w:ind w:left="127" w:right="1016"/>
        <w:rPr>
          <w:rFonts w:ascii="Times New Roman" w:eastAsia="Times New Roman"/>
          <w:u w:val="single"/>
          <w:lang w:eastAsia="zh-CN"/>
        </w:rPr>
      </w:pPr>
      <w:r>
        <w:rPr>
          <w:lang w:eastAsia="zh-CN"/>
        </w:rPr>
        <w:t>年龄：</w:t>
      </w:r>
      <w:r>
        <w:rPr>
          <w:rFonts w:ascii="Times New Roman" w:eastAsia="Times New Roman"/>
          <w:u w:val="single"/>
          <w:lang w:eastAsia="zh-CN"/>
        </w:rPr>
        <w:tab/>
      </w:r>
      <w:r>
        <w:rPr>
          <w:rFonts w:ascii="Times New Roman" w:eastAsia="Times New Roman"/>
          <w:u w:val="single"/>
          <w:lang w:eastAsia="zh-CN"/>
        </w:rPr>
        <w:tab/>
      </w:r>
      <w:r>
        <w:rPr>
          <w:lang w:eastAsia="zh-CN"/>
        </w:rPr>
        <w:t>职务：</w:t>
      </w:r>
      <w:r>
        <w:rPr>
          <w:rFonts w:ascii="Times New Roman" w:eastAsia="Times New Roman"/>
          <w:u w:val="single"/>
          <w:lang w:eastAsia="zh-CN"/>
        </w:rPr>
        <w:tab/>
      </w:r>
      <w:r>
        <w:rPr>
          <w:rFonts w:hint="eastAsia" w:ascii="Times New Roman" w:eastAsia="Times New Roman"/>
          <w:u w:val="single"/>
          <w:lang w:eastAsia="zh-CN"/>
        </w:rPr>
        <w:t xml:space="preserve">            </w:t>
      </w:r>
    </w:p>
    <w:p>
      <w:pPr>
        <w:pStyle w:val="11"/>
        <w:tabs>
          <w:tab w:val="left" w:pos="1867"/>
          <w:tab w:val="left" w:pos="1987"/>
          <w:tab w:val="left" w:pos="2887"/>
          <w:tab w:val="left" w:pos="3667"/>
          <w:tab w:val="left" w:pos="5167"/>
          <w:tab w:val="left" w:pos="5347"/>
          <w:tab w:val="left" w:pos="8707"/>
        </w:tabs>
        <w:spacing w:before="154" w:line="480" w:lineRule="auto"/>
        <w:ind w:left="127" w:right="1016"/>
        <w:rPr>
          <w:lang w:eastAsia="zh-CN"/>
        </w:rPr>
      </w:pPr>
      <w:r>
        <w:rPr>
          <w:lang w:eastAsia="zh-CN"/>
        </w:rPr>
        <w:t>系</w:t>
      </w:r>
      <w:r>
        <w:rPr>
          <w:rFonts w:ascii="Times New Roman" w:eastAsia="Times New Roman"/>
          <w:u w:val="single"/>
          <w:lang w:eastAsia="zh-CN"/>
        </w:rPr>
        <w:t xml:space="preserve"> </w:t>
      </w:r>
      <w:r>
        <w:rPr>
          <w:rFonts w:ascii="Times New Roman" w:eastAsia="Times New Roman"/>
          <w:u w:val="single"/>
          <w:lang w:eastAsia="zh-CN"/>
        </w:rPr>
        <w:tab/>
      </w:r>
      <w:r>
        <w:rPr>
          <w:u w:val="single"/>
          <w:lang w:eastAsia="zh-CN"/>
        </w:rPr>
        <w:t>（投标人名称）</w:t>
      </w:r>
      <w:r>
        <w:rPr>
          <w:u w:val="single"/>
          <w:lang w:eastAsia="zh-CN"/>
        </w:rPr>
        <w:tab/>
      </w:r>
      <w:r>
        <w:rPr>
          <w:lang w:eastAsia="zh-CN"/>
        </w:rPr>
        <w:t>的法定代表人。</w:t>
      </w:r>
    </w:p>
    <w:p>
      <w:pPr>
        <w:pStyle w:val="11"/>
        <w:spacing w:before="36"/>
        <w:ind w:left="608"/>
        <w:rPr>
          <w:lang w:eastAsia="zh-CN"/>
        </w:rPr>
      </w:pPr>
      <w:r>
        <w:rPr>
          <w:lang w:eastAsia="zh-CN"/>
        </w:rPr>
        <w:t>特此证明。</w:t>
      </w:r>
    </w:p>
    <w:p>
      <w:pPr>
        <w:pStyle w:val="11"/>
        <w:spacing w:before="10"/>
        <w:rPr>
          <w:sz w:val="9"/>
          <w:lang w:eastAsia="zh-CN"/>
        </w:rPr>
      </w:pPr>
    </w:p>
    <w:p>
      <w:pPr>
        <w:spacing w:line="360" w:lineRule="auto"/>
        <w:ind w:firstLine="4800" w:firstLineChars="2000"/>
        <w:rPr>
          <w:sz w:val="24"/>
          <w:lang w:eastAsia="zh-CN"/>
        </w:rPr>
      </w:pPr>
    </w:p>
    <w:p>
      <w:pPr>
        <w:spacing w:line="360" w:lineRule="auto"/>
        <w:ind w:firstLine="4800" w:firstLineChars="2000"/>
        <w:rPr>
          <w:sz w:val="24"/>
          <w:lang w:eastAsia="zh-CN"/>
        </w:rPr>
      </w:pPr>
      <w:r>
        <w:rPr>
          <w:rFonts w:hint="eastAsia"/>
          <w:sz w:val="24"/>
          <w:lang w:eastAsia="zh-CN"/>
        </w:rPr>
        <w:t>投标人：</w:t>
      </w:r>
      <w:r>
        <w:rPr>
          <w:rFonts w:hint="eastAsia"/>
          <w:sz w:val="24"/>
          <w:u w:val="single"/>
          <w:lang w:eastAsia="zh-CN"/>
        </w:rPr>
        <w:t xml:space="preserve">                  </w:t>
      </w:r>
      <w:r>
        <w:rPr>
          <w:rFonts w:hint="eastAsia"/>
          <w:sz w:val="24"/>
          <w:lang w:eastAsia="zh-CN"/>
        </w:rPr>
        <w:t>（电子印章）</w:t>
      </w:r>
    </w:p>
    <w:p>
      <w:pPr>
        <w:pStyle w:val="11"/>
        <w:tabs>
          <w:tab w:val="left" w:pos="6847"/>
          <w:tab w:val="left" w:pos="7567"/>
        </w:tabs>
        <w:spacing w:before="154"/>
        <w:ind w:left="6128"/>
        <w:rPr>
          <w:lang w:eastAsia="zh-CN"/>
        </w:rPr>
      </w:pPr>
      <w:r>
        <w:rPr>
          <w:lang w:eastAsia="zh-CN"/>
        </w:rPr>
        <w:t>年</w:t>
      </w:r>
      <w:r>
        <w:rPr>
          <w:lang w:eastAsia="zh-CN"/>
        </w:rPr>
        <w:tab/>
      </w:r>
      <w:r>
        <w:rPr>
          <w:lang w:eastAsia="zh-CN"/>
        </w:rPr>
        <w:t>月</w:t>
      </w:r>
      <w:r>
        <w:rPr>
          <w:lang w:eastAsia="zh-CN"/>
        </w:rPr>
        <w:tab/>
      </w:r>
      <w:bookmarkStart w:id="358" w:name="_bookmark62"/>
      <w:bookmarkEnd w:id="358"/>
      <w:r>
        <w:rPr>
          <w:lang w:eastAsia="zh-CN"/>
        </w:rPr>
        <w:t>日</w:t>
      </w:r>
    </w:p>
    <w:p>
      <w:pPr>
        <w:rPr>
          <w:lang w:eastAsia="zh-CN"/>
        </w:rPr>
        <w:sectPr>
          <w:headerReference r:id="rId10" w:type="default"/>
          <w:footerReference r:id="rId11" w:type="default"/>
          <w:pgSz w:w="11910" w:h="16840"/>
          <w:pgMar w:top="1140" w:right="1060" w:bottom="1060" w:left="1120" w:header="882" w:footer="865" w:gutter="0"/>
          <w:pgNumType w:start="40"/>
          <w:cols w:space="720" w:num="1"/>
        </w:sectPr>
      </w:pPr>
    </w:p>
    <w:p>
      <w:pPr>
        <w:pStyle w:val="11"/>
        <w:spacing w:before="3"/>
        <w:rPr>
          <w:sz w:val="9"/>
          <w:lang w:eastAsia="zh-CN"/>
        </w:rPr>
      </w:pPr>
    </w:p>
    <w:p>
      <w:pPr>
        <w:pStyle w:val="3"/>
        <w:spacing w:line="461" w:lineRule="exact"/>
        <w:ind w:right="469"/>
        <w:rPr>
          <w:lang w:eastAsia="zh-CN"/>
        </w:rPr>
      </w:pPr>
      <w:bookmarkStart w:id="359" w:name="_Toc12951"/>
      <w:r>
        <w:rPr>
          <w:lang w:eastAsia="zh-CN"/>
        </w:rPr>
        <w:t>三、授权委托书</w:t>
      </w:r>
      <w:bookmarkEnd w:id="359"/>
    </w:p>
    <w:p>
      <w:pPr>
        <w:pStyle w:val="11"/>
        <w:rPr>
          <w:sz w:val="37"/>
          <w:lang w:eastAsia="zh-CN"/>
        </w:rPr>
      </w:pPr>
    </w:p>
    <w:p>
      <w:pPr>
        <w:pStyle w:val="11"/>
        <w:spacing w:before="1" w:line="480" w:lineRule="auto"/>
        <w:ind w:left="127" w:right="185" w:firstLine="480"/>
        <w:jc w:val="both"/>
        <w:rPr>
          <w:lang w:eastAsia="zh-CN"/>
        </w:rPr>
      </w:pPr>
      <w:r>
        <w:rPr>
          <w:spacing w:val="2"/>
          <w:lang w:eastAsia="zh-CN"/>
        </w:rPr>
        <w:t>本</w:t>
      </w:r>
      <w:r>
        <w:rPr>
          <w:spacing w:val="-3"/>
          <w:lang w:eastAsia="zh-CN"/>
        </w:rPr>
        <w:t>人</w:t>
      </w:r>
      <w:r>
        <w:rPr>
          <w:rFonts w:ascii="Times New Roman" w:eastAsia="Times New Roman"/>
          <w:u w:val="single"/>
          <w:lang w:eastAsia="zh-CN"/>
        </w:rPr>
        <w:t xml:space="preserve">   </w:t>
      </w:r>
      <w:r>
        <w:rPr>
          <w:rFonts w:ascii="Times New Roman" w:eastAsia="Times New Roman"/>
          <w:spacing w:val="2"/>
          <w:u w:val="single"/>
          <w:lang w:eastAsia="zh-CN"/>
        </w:rPr>
        <w:t xml:space="preserve"> </w:t>
      </w:r>
      <w:r>
        <w:rPr>
          <w:spacing w:val="2"/>
          <w:u w:val="single"/>
          <w:lang w:eastAsia="zh-CN"/>
        </w:rPr>
        <w:t>（</w:t>
      </w:r>
      <w:r>
        <w:rPr>
          <w:u w:val="single"/>
          <w:lang w:eastAsia="zh-CN"/>
        </w:rPr>
        <w:t>姓</w:t>
      </w:r>
      <w:r>
        <w:rPr>
          <w:spacing w:val="2"/>
          <w:u w:val="single"/>
          <w:lang w:eastAsia="zh-CN"/>
        </w:rPr>
        <w:t>名</w:t>
      </w:r>
      <w:r>
        <w:rPr>
          <w:u w:val="single"/>
          <w:lang w:eastAsia="zh-CN"/>
        </w:rPr>
        <w:t xml:space="preserve">） </w:t>
      </w:r>
      <w:r>
        <w:rPr>
          <w:spacing w:val="4"/>
          <w:u w:val="single"/>
          <w:lang w:eastAsia="zh-CN"/>
        </w:rPr>
        <w:t xml:space="preserve"> </w:t>
      </w:r>
      <w:r>
        <w:rPr>
          <w:lang w:eastAsia="zh-CN"/>
        </w:rPr>
        <w:t>系</w:t>
      </w:r>
      <w:r>
        <w:rPr>
          <w:rFonts w:ascii="Times New Roman" w:eastAsia="Times New Roman"/>
          <w:u w:val="single"/>
          <w:lang w:eastAsia="zh-CN"/>
        </w:rPr>
        <w:t xml:space="preserve">       </w:t>
      </w:r>
      <w:r>
        <w:rPr>
          <w:rFonts w:ascii="Times New Roman" w:eastAsia="Times New Roman"/>
          <w:spacing w:val="4"/>
          <w:u w:val="single"/>
          <w:lang w:eastAsia="zh-CN"/>
        </w:rPr>
        <w:t xml:space="preserve"> </w:t>
      </w:r>
      <w:r>
        <w:rPr>
          <w:spacing w:val="2"/>
          <w:u w:val="single"/>
          <w:lang w:eastAsia="zh-CN"/>
        </w:rPr>
        <w:t>（</w:t>
      </w:r>
      <w:r>
        <w:rPr>
          <w:u w:val="single"/>
          <w:lang w:eastAsia="zh-CN"/>
        </w:rPr>
        <w:t>投</w:t>
      </w:r>
      <w:r>
        <w:rPr>
          <w:spacing w:val="2"/>
          <w:u w:val="single"/>
          <w:lang w:eastAsia="zh-CN"/>
        </w:rPr>
        <w:t>标</w:t>
      </w:r>
      <w:r>
        <w:rPr>
          <w:u w:val="single"/>
          <w:lang w:eastAsia="zh-CN"/>
        </w:rPr>
        <w:t>人</w:t>
      </w:r>
      <w:r>
        <w:rPr>
          <w:spacing w:val="2"/>
          <w:u w:val="single"/>
          <w:lang w:eastAsia="zh-CN"/>
        </w:rPr>
        <w:t>名</w:t>
      </w:r>
      <w:r>
        <w:rPr>
          <w:u w:val="single"/>
          <w:lang w:eastAsia="zh-CN"/>
        </w:rPr>
        <w:t xml:space="preserve">称）  </w:t>
      </w:r>
      <w:r>
        <w:rPr>
          <w:spacing w:val="4"/>
          <w:u w:val="single"/>
          <w:lang w:eastAsia="zh-CN"/>
        </w:rPr>
        <w:t xml:space="preserve"> </w:t>
      </w:r>
      <w:r>
        <w:rPr>
          <w:lang w:eastAsia="zh-CN"/>
        </w:rPr>
        <w:t xml:space="preserve"> </w:t>
      </w:r>
      <w:r>
        <w:rPr>
          <w:spacing w:val="2"/>
          <w:lang w:eastAsia="zh-CN"/>
        </w:rPr>
        <w:t>的</w:t>
      </w:r>
      <w:r>
        <w:rPr>
          <w:lang w:eastAsia="zh-CN"/>
        </w:rPr>
        <w:t>法</w:t>
      </w:r>
      <w:r>
        <w:rPr>
          <w:spacing w:val="2"/>
          <w:lang w:eastAsia="zh-CN"/>
        </w:rPr>
        <w:t>定</w:t>
      </w:r>
      <w:r>
        <w:rPr>
          <w:lang w:eastAsia="zh-CN"/>
        </w:rPr>
        <w:t>代</w:t>
      </w:r>
      <w:r>
        <w:rPr>
          <w:spacing w:val="2"/>
          <w:lang w:eastAsia="zh-CN"/>
        </w:rPr>
        <w:t>表</w:t>
      </w:r>
      <w:r>
        <w:rPr>
          <w:lang w:eastAsia="zh-CN"/>
        </w:rPr>
        <w:t>人，</w:t>
      </w:r>
      <w:r>
        <w:rPr>
          <w:spacing w:val="4"/>
          <w:lang w:eastAsia="zh-CN"/>
        </w:rPr>
        <w:t xml:space="preserve"> </w:t>
      </w:r>
      <w:r>
        <w:rPr>
          <w:spacing w:val="2"/>
          <w:lang w:eastAsia="zh-CN"/>
        </w:rPr>
        <w:t>现</w:t>
      </w:r>
      <w:r>
        <w:rPr>
          <w:lang w:eastAsia="zh-CN"/>
        </w:rPr>
        <w:t>委</w:t>
      </w:r>
      <w:r>
        <w:rPr>
          <w:spacing w:val="-1"/>
          <w:lang w:eastAsia="zh-CN"/>
        </w:rPr>
        <w:t>托</w:t>
      </w:r>
      <w:r>
        <w:rPr>
          <w:rFonts w:ascii="Times New Roman" w:eastAsia="Times New Roman"/>
          <w:u w:val="single"/>
          <w:lang w:eastAsia="zh-CN"/>
        </w:rPr>
        <w:t xml:space="preserve">  </w:t>
      </w:r>
      <w:r>
        <w:rPr>
          <w:spacing w:val="2"/>
          <w:u w:val="single"/>
          <w:lang w:eastAsia="zh-CN"/>
        </w:rPr>
        <w:t>（</w:t>
      </w:r>
      <w:r>
        <w:rPr>
          <w:u w:val="single"/>
          <w:lang w:eastAsia="zh-CN"/>
        </w:rPr>
        <w:t>姓</w:t>
      </w:r>
      <w:r>
        <w:rPr>
          <w:spacing w:val="2"/>
          <w:u w:val="single"/>
          <w:lang w:eastAsia="zh-CN"/>
        </w:rPr>
        <w:t>名</w:t>
      </w:r>
      <w:r>
        <w:rPr>
          <w:u w:val="single"/>
          <w:lang w:eastAsia="zh-CN"/>
        </w:rPr>
        <w:t>）</w:t>
      </w:r>
      <w:r>
        <w:rPr>
          <w:spacing w:val="2"/>
          <w:lang w:eastAsia="zh-CN"/>
        </w:rPr>
        <w:t>为</w:t>
      </w:r>
      <w:r>
        <w:rPr>
          <w:lang w:eastAsia="zh-CN"/>
        </w:rPr>
        <w:t>我方代理人</w:t>
      </w:r>
      <w:r>
        <w:rPr>
          <w:spacing w:val="-22"/>
          <w:lang w:eastAsia="zh-CN"/>
        </w:rPr>
        <w:t>。</w:t>
      </w:r>
      <w:r>
        <w:rPr>
          <w:lang w:eastAsia="zh-CN"/>
        </w:rPr>
        <w:t>代理人根据授权</w:t>
      </w:r>
      <w:r>
        <w:rPr>
          <w:spacing w:val="-22"/>
          <w:lang w:eastAsia="zh-CN"/>
        </w:rPr>
        <w:t>，</w:t>
      </w:r>
      <w:r>
        <w:rPr>
          <w:lang w:eastAsia="zh-CN"/>
        </w:rPr>
        <w:t>以我方名义签署</w:t>
      </w:r>
      <w:r>
        <w:rPr>
          <w:spacing w:val="-22"/>
          <w:lang w:eastAsia="zh-CN"/>
        </w:rPr>
        <w:t>、</w:t>
      </w:r>
      <w:r>
        <w:rPr>
          <w:lang w:eastAsia="zh-CN"/>
        </w:rPr>
        <w:t>澄清</w:t>
      </w:r>
      <w:r>
        <w:rPr>
          <w:spacing w:val="-20"/>
          <w:lang w:eastAsia="zh-CN"/>
        </w:rPr>
        <w:t>、</w:t>
      </w:r>
      <w:r>
        <w:rPr>
          <w:lang w:eastAsia="zh-CN"/>
        </w:rPr>
        <w:t>说明</w:t>
      </w:r>
      <w:r>
        <w:rPr>
          <w:spacing w:val="-22"/>
          <w:lang w:eastAsia="zh-CN"/>
        </w:rPr>
        <w:t>、</w:t>
      </w:r>
      <w:r>
        <w:rPr>
          <w:lang w:eastAsia="zh-CN"/>
        </w:rPr>
        <w:t>补正</w:t>
      </w:r>
      <w:r>
        <w:rPr>
          <w:spacing w:val="-22"/>
          <w:lang w:eastAsia="zh-CN"/>
        </w:rPr>
        <w:t>、</w:t>
      </w:r>
      <w:r>
        <w:rPr>
          <w:lang w:eastAsia="zh-CN"/>
        </w:rPr>
        <w:t>递交</w:t>
      </w:r>
      <w:r>
        <w:rPr>
          <w:spacing w:val="-22"/>
          <w:lang w:eastAsia="zh-CN"/>
        </w:rPr>
        <w:t>、</w:t>
      </w:r>
      <w:r>
        <w:rPr>
          <w:lang w:eastAsia="zh-CN"/>
        </w:rPr>
        <w:t>撤回</w:t>
      </w:r>
      <w:r>
        <w:rPr>
          <w:spacing w:val="-20"/>
          <w:lang w:eastAsia="zh-CN"/>
        </w:rPr>
        <w:t>、</w:t>
      </w:r>
      <w:r>
        <w:rPr>
          <w:lang w:eastAsia="zh-CN"/>
        </w:rPr>
        <w:t>修</w:t>
      </w:r>
      <w:r>
        <w:rPr>
          <w:spacing w:val="-22"/>
          <w:lang w:eastAsia="zh-CN"/>
        </w:rPr>
        <w:t>改</w:t>
      </w:r>
      <w:r>
        <w:rPr>
          <w:u w:val="single"/>
          <w:lang w:eastAsia="zh-CN"/>
        </w:rPr>
        <w:t xml:space="preserve">（项目名称）    </w:t>
      </w:r>
      <w:r>
        <w:rPr>
          <w:rFonts w:hint="eastAsia"/>
          <w:lang w:eastAsia="zh-CN"/>
        </w:rPr>
        <w:t>第</w:t>
      </w:r>
      <w:r>
        <w:rPr>
          <w:rFonts w:hint="eastAsia"/>
          <w:u w:val="single"/>
          <w:lang w:val="en-US" w:eastAsia="zh-CN"/>
        </w:rPr>
        <w:t xml:space="preserve">    </w:t>
      </w:r>
      <w:r>
        <w:rPr>
          <w:rFonts w:hint="eastAsia"/>
          <w:lang w:val="en-US" w:eastAsia="zh-CN"/>
        </w:rPr>
        <w:t xml:space="preserve"> </w:t>
      </w:r>
      <w:r>
        <w:rPr>
          <w:rFonts w:hint="eastAsia"/>
          <w:lang w:eastAsia="zh-CN"/>
        </w:rPr>
        <w:t>标段</w:t>
      </w:r>
      <w:r>
        <w:rPr>
          <w:lang w:eastAsia="zh-CN"/>
        </w:rPr>
        <w:t>投标文件、签订合同和处理有关事宜，其法律后果由我方承担。</w:t>
      </w:r>
    </w:p>
    <w:p>
      <w:pPr>
        <w:pStyle w:val="11"/>
        <w:tabs>
          <w:tab w:val="left" w:pos="4927"/>
        </w:tabs>
        <w:spacing w:before="36" w:line="480" w:lineRule="auto"/>
        <w:ind w:left="608" w:right="4557"/>
        <w:rPr>
          <w:lang w:eastAsia="zh-CN"/>
        </w:rPr>
      </w:pPr>
      <w:r>
        <w:rPr>
          <w:lang w:eastAsia="zh-CN"/>
        </w:rPr>
        <w:t>委托期限：</w:t>
      </w:r>
      <w:r>
        <w:rPr>
          <w:rFonts w:hint="eastAsia"/>
          <w:u w:val="single"/>
          <w:lang w:eastAsia="zh-CN"/>
        </w:rPr>
        <w:t>自投标截止之日起60日历天</w:t>
      </w:r>
      <w:r>
        <w:rPr>
          <w:rFonts w:ascii="Times New Roman" w:eastAsia="Times New Roman"/>
          <w:u w:val="single"/>
          <w:lang w:eastAsia="zh-CN"/>
        </w:rPr>
        <w:t xml:space="preserve"> </w:t>
      </w:r>
      <w:r>
        <w:rPr>
          <w:lang w:eastAsia="zh-CN"/>
        </w:rPr>
        <w:t>。代理人无转委托权。</w:t>
      </w:r>
    </w:p>
    <w:p>
      <w:pPr>
        <w:pStyle w:val="11"/>
        <w:spacing w:before="36" w:line="480" w:lineRule="auto"/>
        <w:ind w:left="608"/>
        <w:rPr>
          <w:lang w:eastAsia="zh-CN"/>
        </w:rPr>
      </w:pPr>
      <w:r>
        <w:rPr>
          <w:lang w:eastAsia="zh-CN"/>
        </w:rPr>
        <w:t>附：法定代表人、委托代理人的身份证复印件</w:t>
      </w: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spacing w:before="10"/>
        <w:rPr>
          <w:sz w:val="34"/>
          <w:lang w:eastAsia="zh-CN"/>
        </w:rPr>
      </w:pPr>
    </w:p>
    <w:p>
      <w:pPr>
        <w:spacing w:line="360" w:lineRule="auto"/>
        <w:rPr>
          <w:sz w:val="24"/>
          <w:lang w:eastAsia="zh-CN"/>
        </w:rPr>
      </w:pPr>
      <w:r>
        <w:rPr>
          <w:rFonts w:hint="eastAsia"/>
          <w:szCs w:val="21"/>
          <w:lang w:eastAsia="zh-CN"/>
        </w:rPr>
        <w:t xml:space="preserve"> </w:t>
      </w:r>
      <w:r>
        <w:rPr>
          <w:rFonts w:hint="eastAsia"/>
          <w:sz w:val="24"/>
          <w:lang w:eastAsia="zh-CN"/>
        </w:rPr>
        <w:t xml:space="preserve"> 投标人：</w:t>
      </w:r>
      <w:r>
        <w:rPr>
          <w:rFonts w:hint="eastAsia"/>
          <w:sz w:val="24"/>
          <w:u w:val="single"/>
          <w:lang w:eastAsia="zh-CN"/>
        </w:rPr>
        <w:t xml:space="preserve">                         </w:t>
      </w:r>
      <w:r>
        <w:rPr>
          <w:rFonts w:hint="eastAsia"/>
          <w:sz w:val="24"/>
          <w:lang w:eastAsia="zh-CN"/>
        </w:rPr>
        <w:t>（电子印章）</w:t>
      </w:r>
    </w:p>
    <w:p>
      <w:pPr>
        <w:spacing w:line="360" w:lineRule="auto"/>
        <w:ind w:firstLine="480" w:firstLineChars="200"/>
        <w:rPr>
          <w:sz w:val="24"/>
          <w:lang w:eastAsia="zh-CN"/>
        </w:rPr>
      </w:pPr>
    </w:p>
    <w:p>
      <w:pPr>
        <w:spacing w:line="360" w:lineRule="auto"/>
        <w:rPr>
          <w:sz w:val="24"/>
          <w:lang w:eastAsia="zh-CN"/>
        </w:rPr>
      </w:pPr>
      <w:r>
        <w:rPr>
          <w:rFonts w:hint="eastAsia"/>
          <w:sz w:val="24"/>
          <w:lang w:eastAsia="zh-CN"/>
        </w:rPr>
        <w:t xml:space="preserve"> 法定代表人：</w:t>
      </w:r>
      <w:r>
        <w:rPr>
          <w:rFonts w:hint="eastAsia"/>
          <w:sz w:val="24"/>
          <w:u w:val="single"/>
          <w:lang w:eastAsia="zh-CN"/>
        </w:rPr>
        <w:t xml:space="preserve">                    </w:t>
      </w:r>
      <w:r>
        <w:rPr>
          <w:rFonts w:hint="eastAsia"/>
          <w:sz w:val="24"/>
          <w:lang w:eastAsia="zh-CN"/>
        </w:rPr>
        <w:t>（电子签字或电子签章）</w:t>
      </w:r>
    </w:p>
    <w:p>
      <w:pPr>
        <w:spacing w:line="360" w:lineRule="auto"/>
        <w:ind w:firstLine="440" w:firstLineChars="200"/>
        <w:rPr>
          <w:szCs w:val="21"/>
          <w:lang w:eastAsia="zh-CN"/>
        </w:rPr>
      </w:pPr>
    </w:p>
    <w:p>
      <w:pPr>
        <w:pStyle w:val="11"/>
        <w:tabs>
          <w:tab w:val="left" w:pos="719"/>
          <w:tab w:val="left" w:pos="1439"/>
        </w:tabs>
        <w:spacing w:before="154"/>
        <w:ind w:right="825" w:firstLine="960" w:firstLineChars="400"/>
        <w:rPr>
          <w:lang w:eastAsia="zh-CN"/>
        </w:rPr>
      </w:pPr>
      <w:r>
        <w:rPr>
          <w:lang w:eastAsia="zh-CN"/>
        </w:rPr>
        <w:t>年</w:t>
      </w:r>
      <w:r>
        <w:rPr>
          <w:lang w:eastAsia="zh-CN"/>
        </w:rPr>
        <w:tab/>
      </w:r>
      <w:r>
        <w:rPr>
          <w:rFonts w:hint="eastAsia"/>
          <w:lang w:eastAsia="zh-CN"/>
        </w:rPr>
        <w:t xml:space="preserve">  </w:t>
      </w:r>
      <w:r>
        <w:rPr>
          <w:lang w:eastAsia="zh-CN"/>
        </w:rPr>
        <w:t>月</w:t>
      </w:r>
      <w:r>
        <w:rPr>
          <w:lang w:eastAsia="zh-CN"/>
        </w:rPr>
        <w:tab/>
      </w:r>
      <w:bookmarkStart w:id="360" w:name="_bookmark63"/>
      <w:bookmarkEnd w:id="360"/>
      <w:r>
        <w:rPr>
          <w:rFonts w:hint="eastAsia"/>
          <w:lang w:eastAsia="zh-CN"/>
        </w:rPr>
        <w:t xml:space="preserve">  </w:t>
      </w:r>
      <w:r>
        <w:rPr>
          <w:lang w:eastAsia="zh-CN"/>
        </w:rPr>
        <w:t>日</w:t>
      </w:r>
    </w:p>
    <w:p>
      <w:pPr>
        <w:jc w:val="right"/>
        <w:rPr>
          <w:lang w:eastAsia="zh-CN"/>
        </w:rPr>
        <w:sectPr>
          <w:pgSz w:w="11910" w:h="16840"/>
          <w:pgMar w:top="1140" w:right="1060" w:bottom="1060" w:left="1120" w:header="882" w:footer="865" w:gutter="0"/>
          <w:cols w:space="720" w:num="1"/>
        </w:sectPr>
      </w:pPr>
    </w:p>
    <w:p>
      <w:pPr>
        <w:pStyle w:val="11"/>
        <w:rPr>
          <w:sz w:val="20"/>
          <w:lang w:eastAsia="zh-CN"/>
        </w:rPr>
      </w:pPr>
    </w:p>
    <w:p>
      <w:pPr>
        <w:pStyle w:val="11"/>
        <w:rPr>
          <w:sz w:val="20"/>
          <w:lang w:eastAsia="zh-CN"/>
        </w:rPr>
      </w:pPr>
    </w:p>
    <w:p>
      <w:pPr>
        <w:pStyle w:val="11"/>
        <w:rPr>
          <w:sz w:val="20"/>
          <w:lang w:eastAsia="zh-CN"/>
        </w:rPr>
      </w:pPr>
    </w:p>
    <w:p>
      <w:pPr>
        <w:pStyle w:val="11"/>
        <w:spacing w:before="10"/>
        <w:rPr>
          <w:sz w:val="20"/>
          <w:lang w:eastAsia="zh-CN"/>
        </w:rPr>
      </w:pPr>
    </w:p>
    <w:p>
      <w:pPr>
        <w:pStyle w:val="3"/>
        <w:spacing w:line="461" w:lineRule="exact"/>
        <w:ind w:right="469"/>
        <w:rPr>
          <w:lang w:eastAsia="zh-CN"/>
        </w:rPr>
      </w:pPr>
      <w:bookmarkStart w:id="361" w:name="_Toc32347"/>
      <w:r>
        <w:rPr>
          <w:lang w:eastAsia="zh-CN"/>
        </w:rPr>
        <w:t>四、投标保证金</w:t>
      </w:r>
      <w:bookmarkEnd w:id="361"/>
    </w:p>
    <w:p>
      <w:pPr>
        <w:pStyle w:val="49"/>
        <w:spacing w:line="360" w:lineRule="auto"/>
        <w:jc w:val="center"/>
        <w:rPr>
          <w:rFonts w:hint="eastAsia" w:ascii="宋体" w:hAnsi="宋体"/>
          <w:szCs w:val="28"/>
        </w:rPr>
      </w:pPr>
    </w:p>
    <w:p>
      <w:pPr>
        <w:pStyle w:val="49"/>
        <w:spacing w:line="360" w:lineRule="auto"/>
        <w:jc w:val="center"/>
        <w:rPr>
          <w:rFonts w:hint="eastAsia" w:ascii="宋体" w:hAnsi="宋体"/>
          <w:szCs w:val="28"/>
        </w:rPr>
      </w:pPr>
      <w:r>
        <w:rPr>
          <w:rFonts w:hint="eastAsia" w:ascii="宋体" w:hAnsi="宋体"/>
          <w:szCs w:val="28"/>
        </w:rPr>
        <w:t>汇款凭证的复印件</w:t>
      </w: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11"/>
        <w:rPr>
          <w:lang w:eastAsia="zh-CN"/>
        </w:rPr>
      </w:pPr>
    </w:p>
    <w:p>
      <w:pPr>
        <w:pStyle w:val="11"/>
        <w:spacing w:before="10"/>
        <w:rPr>
          <w:sz w:val="18"/>
          <w:lang w:eastAsia="zh-CN"/>
        </w:rPr>
      </w:pPr>
    </w:p>
    <w:p>
      <w:pPr>
        <w:pStyle w:val="11"/>
        <w:spacing w:before="3"/>
        <w:rPr>
          <w:sz w:val="9"/>
          <w:lang w:eastAsia="zh-CN"/>
        </w:rPr>
      </w:pPr>
      <w:bookmarkStart w:id="362" w:name="_bookmark64"/>
      <w:bookmarkEnd w:id="362"/>
      <w:bookmarkStart w:id="363" w:name="五、对招标文件的响应承诺及服务承诺"/>
      <w:bookmarkEnd w:id="363"/>
    </w:p>
    <w:p>
      <w:pPr>
        <w:pStyle w:val="2"/>
        <w:spacing w:line="461" w:lineRule="exact"/>
        <w:ind w:left="3270" w:right="3233"/>
        <w:jc w:val="center"/>
        <w:rPr>
          <w:lang w:eastAsia="zh-CN"/>
        </w:rPr>
      </w:pPr>
      <w:bookmarkStart w:id="364" w:name="_bookmark65"/>
      <w:bookmarkEnd w:id="364"/>
      <w:bookmarkStart w:id="365" w:name="六、资格审查资料"/>
      <w:bookmarkEnd w:id="365"/>
      <w:bookmarkStart w:id="366" w:name="_Toc4667"/>
      <w:r>
        <w:rPr>
          <w:rFonts w:hint="eastAsia"/>
          <w:lang w:eastAsia="zh-CN"/>
        </w:rPr>
        <w:t>五</w:t>
      </w:r>
      <w:r>
        <w:rPr>
          <w:lang w:eastAsia="zh-CN"/>
        </w:rPr>
        <w:t>、资格审查资料</w:t>
      </w:r>
      <w:bookmarkEnd w:id="366"/>
    </w:p>
    <w:p>
      <w:pPr>
        <w:pStyle w:val="11"/>
        <w:spacing w:before="8"/>
        <w:rPr>
          <w:b/>
          <w:sz w:val="36"/>
          <w:lang w:eastAsia="zh-CN"/>
        </w:rPr>
      </w:pPr>
    </w:p>
    <w:p>
      <w:pPr>
        <w:pStyle w:val="6"/>
        <w:spacing w:before="0"/>
        <w:ind w:left="3270" w:right="3232"/>
        <w:jc w:val="center"/>
        <w:rPr>
          <w:lang w:eastAsia="zh-CN"/>
        </w:rPr>
      </w:pPr>
      <w:bookmarkStart w:id="367" w:name="_bookmark66"/>
      <w:bookmarkEnd w:id="367"/>
      <w:bookmarkStart w:id="368" w:name="（一）投标人基本情况表"/>
      <w:bookmarkEnd w:id="368"/>
      <w:bookmarkStart w:id="369" w:name="_Toc12074"/>
      <w:r>
        <w:rPr>
          <w:lang w:eastAsia="zh-CN"/>
        </w:rPr>
        <w:t>（一）投标人基本情况表</w:t>
      </w:r>
      <w:bookmarkEnd w:id="369"/>
    </w:p>
    <w:p>
      <w:pPr>
        <w:pStyle w:val="11"/>
        <w:rPr>
          <w:rFonts w:ascii="黑体"/>
          <w:b/>
          <w:sz w:val="20"/>
          <w:lang w:eastAsia="zh-CN"/>
        </w:rPr>
      </w:pPr>
    </w:p>
    <w:p>
      <w:pPr>
        <w:pStyle w:val="11"/>
        <w:spacing w:before="11" w:after="1"/>
        <w:rPr>
          <w:rFonts w:ascii="黑体"/>
          <w:b/>
          <w:sz w:val="12"/>
          <w:lang w:eastAsia="zh-CN"/>
        </w:rPr>
      </w:pPr>
    </w:p>
    <w:tbl>
      <w:tblPr>
        <w:tblStyle w:val="3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6"/>
        <w:gridCol w:w="982"/>
        <w:gridCol w:w="360"/>
        <w:gridCol w:w="1080"/>
        <w:gridCol w:w="900"/>
        <w:gridCol w:w="363"/>
        <w:gridCol w:w="1257"/>
        <w:gridCol w:w="430"/>
        <w:gridCol w:w="356"/>
        <w:gridCol w:w="1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trPr>
        <w:tc>
          <w:tcPr>
            <w:tcW w:w="2006" w:type="dxa"/>
          </w:tcPr>
          <w:p>
            <w:pPr>
              <w:pStyle w:val="37"/>
              <w:spacing w:before="108"/>
              <w:ind w:left="293" w:right="294"/>
              <w:jc w:val="center"/>
              <w:rPr>
                <w:sz w:val="24"/>
                <w:szCs w:val="28"/>
              </w:rPr>
            </w:pPr>
            <w:r>
              <w:rPr>
                <w:sz w:val="24"/>
                <w:szCs w:val="28"/>
              </w:rPr>
              <w:t>投标人名称</w:t>
            </w:r>
          </w:p>
        </w:tc>
        <w:tc>
          <w:tcPr>
            <w:tcW w:w="7480" w:type="dxa"/>
            <w:gridSpan w:val="9"/>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exact"/>
        </w:trPr>
        <w:tc>
          <w:tcPr>
            <w:tcW w:w="2006" w:type="dxa"/>
          </w:tcPr>
          <w:p>
            <w:pPr>
              <w:pStyle w:val="37"/>
              <w:spacing w:before="122"/>
              <w:ind w:left="293" w:right="294"/>
              <w:jc w:val="center"/>
              <w:rPr>
                <w:sz w:val="24"/>
                <w:szCs w:val="28"/>
              </w:rPr>
            </w:pPr>
            <w:r>
              <w:rPr>
                <w:sz w:val="24"/>
                <w:szCs w:val="28"/>
              </w:rPr>
              <w:t>注册地址</w:t>
            </w:r>
          </w:p>
        </w:tc>
        <w:tc>
          <w:tcPr>
            <w:tcW w:w="3685" w:type="dxa"/>
            <w:gridSpan w:val="5"/>
          </w:tcPr>
          <w:p>
            <w:pPr>
              <w:rPr>
                <w:sz w:val="28"/>
                <w:szCs w:val="28"/>
              </w:rPr>
            </w:pPr>
          </w:p>
        </w:tc>
        <w:tc>
          <w:tcPr>
            <w:tcW w:w="1687" w:type="dxa"/>
            <w:gridSpan w:val="2"/>
          </w:tcPr>
          <w:p>
            <w:pPr>
              <w:pStyle w:val="37"/>
              <w:spacing w:before="122"/>
              <w:ind w:left="293"/>
              <w:rPr>
                <w:sz w:val="24"/>
                <w:szCs w:val="28"/>
              </w:rPr>
            </w:pPr>
            <w:r>
              <w:rPr>
                <w:sz w:val="24"/>
                <w:szCs w:val="28"/>
              </w:rPr>
              <w:t>邮政编码</w:t>
            </w:r>
          </w:p>
        </w:tc>
        <w:tc>
          <w:tcPr>
            <w:tcW w:w="2108" w:type="dxa"/>
            <w:gridSpan w:val="2"/>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trPr>
        <w:tc>
          <w:tcPr>
            <w:tcW w:w="2006" w:type="dxa"/>
            <w:vMerge w:val="restart"/>
          </w:tcPr>
          <w:p>
            <w:pPr>
              <w:pStyle w:val="37"/>
              <w:rPr>
                <w:rFonts w:ascii="黑体"/>
                <w:b/>
                <w:szCs w:val="28"/>
              </w:rPr>
            </w:pPr>
          </w:p>
          <w:p>
            <w:pPr>
              <w:pStyle w:val="37"/>
              <w:spacing w:before="154"/>
              <w:ind w:left="524"/>
              <w:rPr>
                <w:sz w:val="24"/>
                <w:szCs w:val="28"/>
              </w:rPr>
            </w:pPr>
            <w:r>
              <w:rPr>
                <w:sz w:val="24"/>
                <w:szCs w:val="28"/>
              </w:rPr>
              <w:t>联系方式</w:t>
            </w:r>
          </w:p>
        </w:tc>
        <w:tc>
          <w:tcPr>
            <w:tcW w:w="1342" w:type="dxa"/>
            <w:gridSpan w:val="2"/>
          </w:tcPr>
          <w:p>
            <w:pPr>
              <w:pStyle w:val="37"/>
              <w:spacing w:before="108"/>
              <w:ind w:left="405"/>
              <w:rPr>
                <w:sz w:val="24"/>
                <w:szCs w:val="28"/>
              </w:rPr>
            </w:pPr>
            <w:r>
              <w:rPr>
                <w:sz w:val="24"/>
                <w:szCs w:val="28"/>
              </w:rPr>
              <w:t>联系人</w:t>
            </w:r>
          </w:p>
        </w:tc>
        <w:tc>
          <w:tcPr>
            <w:tcW w:w="2343" w:type="dxa"/>
            <w:gridSpan w:val="3"/>
          </w:tcPr>
          <w:p>
            <w:pPr>
              <w:rPr>
                <w:sz w:val="28"/>
                <w:szCs w:val="28"/>
              </w:rPr>
            </w:pPr>
          </w:p>
        </w:tc>
        <w:tc>
          <w:tcPr>
            <w:tcW w:w="1687" w:type="dxa"/>
            <w:gridSpan w:val="2"/>
          </w:tcPr>
          <w:p>
            <w:pPr>
              <w:pStyle w:val="37"/>
              <w:spacing w:before="108"/>
              <w:ind w:left="451"/>
              <w:rPr>
                <w:sz w:val="24"/>
                <w:szCs w:val="28"/>
              </w:rPr>
            </w:pPr>
            <w:r>
              <w:rPr>
                <w:sz w:val="24"/>
                <w:szCs w:val="28"/>
              </w:rPr>
              <w:t>电 话</w:t>
            </w:r>
          </w:p>
        </w:tc>
        <w:tc>
          <w:tcPr>
            <w:tcW w:w="2108" w:type="dxa"/>
            <w:gridSpan w:val="2"/>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exact"/>
        </w:trPr>
        <w:tc>
          <w:tcPr>
            <w:tcW w:w="2006" w:type="dxa"/>
            <w:vMerge w:val="continue"/>
          </w:tcPr>
          <w:p>
            <w:pPr>
              <w:rPr>
                <w:sz w:val="28"/>
                <w:szCs w:val="28"/>
              </w:rPr>
            </w:pPr>
          </w:p>
        </w:tc>
        <w:tc>
          <w:tcPr>
            <w:tcW w:w="1342" w:type="dxa"/>
            <w:gridSpan w:val="2"/>
          </w:tcPr>
          <w:p>
            <w:pPr>
              <w:pStyle w:val="37"/>
              <w:spacing w:before="132"/>
              <w:ind w:left="458"/>
              <w:rPr>
                <w:sz w:val="24"/>
                <w:szCs w:val="28"/>
              </w:rPr>
            </w:pPr>
            <w:r>
              <w:rPr>
                <w:sz w:val="24"/>
                <w:szCs w:val="28"/>
              </w:rPr>
              <w:t>传 真</w:t>
            </w:r>
          </w:p>
        </w:tc>
        <w:tc>
          <w:tcPr>
            <w:tcW w:w="2343" w:type="dxa"/>
            <w:gridSpan w:val="3"/>
          </w:tcPr>
          <w:p>
            <w:pPr>
              <w:rPr>
                <w:sz w:val="28"/>
                <w:szCs w:val="28"/>
              </w:rPr>
            </w:pPr>
          </w:p>
        </w:tc>
        <w:tc>
          <w:tcPr>
            <w:tcW w:w="1687" w:type="dxa"/>
            <w:gridSpan w:val="2"/>
          </w:tcPr>
          <w:p>
            <w:pPr>
              <w:pStyle w:val="37"/>
              <w:spacing w:before="132"/>
              <w:ind w:left="451"/>
              <w:rPr>
                <w:sz w:val="24"/>
                <w:szCs w:val="28"/>
              </w:rPr>
            </w:pPr>
            <w:r>
              <w:rPr>
                <w:sz w:val="24"/>
                <w:szCs w:val="28"/>
              </w:rPr>
              <w:t>网 址</w:t>
            </w:r>
          </w:p>
        </w:tc>
        <w:tc>
          <w:tcPr>
            <w:tcW w:w="2108" w:type="dxa"/>
            <w:gridSpan w:val="2"/>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trPr>
        <w:tc>
          <w:tcPr>
            <w:tcW w:w="2006" w:type="dxa"/>
          </w:tcPr>
          <w:p>
            <w:pPr>
              <w:pStyle w:val="37"/>
              <w:spacing w:before="108"/>
              <w:ind w:left="293" w:right="294"/>
              <w:jc w:val="center"/>
              <w:rPr>
                <w:sz w:val="24"/>
                <w:szCs w:val="28"/>
              </w:rPr>
            </w:pPr>
            <w:r>
              <w:rPr>
                <w:sz w:val="24"/>
                <w:szCs w:val="28"/>
              </w:rPr>
              <w:t>组织结构</w:t>
            </w:r>
          </w:p>
        </w:tc>
        <w:tc>
          <w:tcPr>
            <w:tcW w:w="7480" w:type="dxa"/>
            <w:gridSpan w:val="9"/>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exact"/>
        </w:trPr>
        <w:tc>
          <w:tcPr>
            <w:tcW w:w="2006" w:type="dxa"/>
          </w:tcPr>
          <w:p>
            <w:pPr>
              <w:pStyle w:val="37"/>
              <w:spacing w:before="122"/>
              <w:ind w:left="293" w:right="294"/>
              <w:jc w:val="center"/>
              <w:rPr>
                <w:sz w:val="24"/>
                <w:szCs w:val="28"/>
              </w:rPr>
            </w:pPr>
            <w:r>
              <w:rPr>
                <w:sz w:val="24"/>
                <w:szCs w:val="28"/>
              </w:rPr>
              <w:t>法定代表人</w:t>
            </w:r>
          </w:p>
        </w:tc>
        <w:tc>
          <w:tcPr>
            <w:tcW w:w="982" w:type="dxa"/>
          </w:tcPr>
          <w:p>
            <w:pPr>
              <w:pStyle w:val="37"/>
              <w:spacing w:before="122"/>
              <w:ind w:left="331"/>
              <w:rPr>
                <w:sz w:val="24"/>
                <w:szCs w:val="28"/>
              </w:rPr>
            </w:pPr>
            <w:r>
              <w:rPr>
                <w:sz w:val="24"/>
                <w:szCs w:val="28"/>
              </w:rPr>
              <w:t>姓名</w:t>
            </w:r>
          </w:p>
        </w:tc>
        <w:tc>
          <w:tcPr>
            <w:tcW w:w="1440" w:type="dxa"/>
            <w:gridSpan w:val="2"/>
          </w:tcPr>
          <w:p>
            <w:pPr>
              <w:rPr>
                <w:sz w:val="28"/>
                <w:szCs w:val="28"/>
              </w:rPr>
            </w:pPr>
          </w:p>
        </w:tc>
        <w:tc>
          <w:tcPr>
            <w:tcW w:w="1263" w:type="dxa"/>
            <w:gridSpan w:val="2"/>
          </w:tcPr>
          <w:p>
            <w:pPr>
              <w:pStyle w:val="37"/>
              <w:spacing w:before="122"/>
              <w:ind w:left="204"/>
              <w:rPr>
                <w:sz w:val="24"/>
                <w:szCs w:val="28"/>
              </w:rPr>
            </w:pPr>
            <w:r>
              <w:rPr>
                <w:sz w:val="24"/>
                <w:szCs w:val="28"/>
              </w:rPr>
              <w:t>技术职称</w:t>
            </w:r>
          </w:p>
        </w:tc>
        <w:tc>
          <w:tcPr>
            <w:tcW w:w="1257" w:type="dxa"/>
          </w:tcPr>
          <w:p>
            <w:pPr>
              <w:rPr>
                <w:sz w:val="28"/>
                <w:szCs w:val="28"/>
              </w:rPr>
            </w:pPr>
          </w:p>
        </w:tc>
        <w:tc>
          <w:tcPr>
            <w:tcW w:w="786" w:type="dxa"/>
            <w:gridSpan w:val="2"/>
          </w:tcPr>
          <w:p>
            <w:pPr>
              <w:pStyle w:val="37"/>
              <w:spacing w:before="122"/>
              <w:ind w:left="178"/>
              <w:rPr>
                <w:sz w:val="24"/>
                <w:szCs w:val="28"/>
              </w:rPr>
            </w:pPr>
            <w:r>
              <w:rPr>
                <w:sz w:val="24"/>
                <w:szCs w:val="28"/>
              </w:rPr>
              <w:t>电话</w:t>
            </w:r>
          </w:p>
        </w:tc>
        <w:tc>
          <w:tcPr>
            <w:tcW w:w="1752"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trPr>
        <w:tc>
          <w:tcPr>
            <w:tcW w:w="2006" w:type="dxa"/>
          </w:tcPr>
          <w:p>
            <w:pPr>
              <w:pStyle w:val="37"/>
              <w:spacing w:before="108"/>
              <w:ind w:left="293" w:right="294"/>
              <w:jc w:val="center"/>
              <w:rPr>
                <w:sz w:val="24"/>
                <w:szCs w:val="28"/>
              </w:rPr>
            </w:pPr>
            <w:r>
              <w:rPr>
                <w:sz w:val="24"/>
                <w:szCs w:val="28"/>
              </w:rPr>
              <w:t>技术负责人</w:t>
            </w:r>
          </w:p>
        </w:tc>
        <w:tc>
          <w:tcPr>
            <w:tcW w:w="982" w:type="dxa"/>
          </w:tcPr>
          <w:p>
            <w:pPr>
              <w:pStyle w:val="37"/>
              <w:spacing w:before="108"/>
              <w:ind w:left="331"/>
              <w:rPr>
                <w:sz w:val="24"/>
                <w:szCs w:val="28"/>
              </w:rPr>
            </w:pPr>
            <w:r>
              <w:rPr>
                <w:sz w:val="24"/>
                <w:szCs w:val="28"/>
              </w:rPr>
              <w:t>姓名</w:t>
            </w:r>
          </w:p>
        </w:tc>
        <w:tc>
          <w:tcPr>
            <w:tcW w:w="1440" w:type="dxa"/>
            <w:gridSpan w:val="2"/>
          </w:tcPr>
          <w:p>
            <w:pPr>
              <w:rPr>
                <w:sz w:val="28"/>
                <w:szCs w:val="28"/>
              </w:rPr>
            </w:pPr>
          </w:p>
        </w:tc>
        <w:tc>
          <w:tcPr>
            <w:tcW w:w="1263" w:type="dxa"/>
            <w:gridSpan w:val="2"/>
          </w:tcPr>
          <w:p>
            <w:pPr>
              <w:pStyle w:val="37"/>
              <w:spacing w:before="108"/>
              <w:ind w:left="204"/>
              <w:rPr>
                <w:sz w:val="24"/>
                <w:szCs w:val="28"/>
              </w:rPr>
            </w:pPr>
            <w:r>
              <w:rPr>
                <w:sz w:val="24"/>
                <w:szCs w:val="28"/>
              </w:rPr>
              <w:t>技术职称</w:t>
            </w:r>
          </w:p>
        </w:tc>
        <w:tc>
          <w:tcPr>
            <w:tcW w:w="1257" w:type="dxa"/>
          </w:tcPr>
          <w:p>
            <w:pPr>
              <w:rPr>
                <w:sz w:val="28"/>
                <w:szCs w:val="28"/>
              </w:rPr>
            </w:pPr>
          </w:p>
        </w:tc>
        <w:tc>
          <w:tcPr>
            <w:tcW w:w="786" w:type="dxa"/>
            <w:gridSpan w:val="2"/>
          </w:tcPr>
          <w:p>
            <w:pPr>
              <w:pStyle w:val="37"/>
              <w:spacing w:before="108"/>
              <w:ind w:left="178"/>
              <w:rPr>
                <w:sz w:val="24"/>
                <w:szCs w:val="28"/>
              </w:rPr>
            </w:pPr>
            <w:r>
              <w:rPr>
                <w:sz w:val="24"/>
                <w:szCs w:val="28"/>
              </w:rPr>
              <w:t>电话</w:t>
            </w:r>
          </w:p>
        </w:tc>
        <w:tc>
          <w:tcPr>
            <w:tcW w:w="1752"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2006" w:type="dxa"/>
          </w:tcPr>
          <w:p>
            <w:pPr>
              <w:pStyle w:val="37"/>
              <w:spacing w:before="122"/>
              <w:ind w:left="293" w:right="294"/>
              <w:jc w:val="center"/>
              <w:rPr>
                <w:sz w:val="24"/>
                <w:szCs w:val="28"/>
              </w:rPr>
            </w:pPr>
            <w:r>
              <w:rPr>
                <w:sz w:val="24"/>
                <w:szCs w:val="28"/>
              </w:rPr>
              <w:t>成立时间</w:t>
            </w:r>
          </w:p>
        </w:tc>
        <w:tc>
          <w:tcPr>
            <w:tcW w:w="2422" w:type="dxa"/>
            <w:gridSpan w:val="3"/>
          </w:tcPr>
          <w:p>
            <w:pPr>
              <w:rPr>
                <w:sz w:val="28"/>
                <w:szCs w:val="28"/>
              </w:rPr>
            </w:pPr>
          </w:p>
        </w:tc>
        <w:tc>
          <w:tcPr>
            <w:tcW w:w="5058" w:type="dxa"/>
            <w:gridSpan w:val="6"/>
          </w:tcPr>
          <w:p>
            <w:pPr>
              <w:pStyle w:val="37"/>
              <w:spacing w:before="122"/>
              <w:ind w:right="1874"/>
              <w:jc w:val="center"/>
              <w:rPr>
                <w:sz w:val="24"/>
                <w:szCs w:val="28"/>
              </w:rPr>
            </w:pPr>
            <w:r>
              <w:rPr>
                <w:sz w:val="24"/>
                <w:szCs w:val="28"/>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exact"/>
        </w:trPr>
        <w:tc>
          <w:tcPr>
            <w:tcW w:w="2006" w:type="dxa"/>
          </w:tcPr>
          <w:p>
            <w:pPr>
              <w:pStyle w:val="37"/>
              <w:spacing w:before="109"/>
              <w:ind w:left="293" w:right="294"/>
              <w:jc w:val="center"/>
              <w:rPr>
                <w:sz w:val="24"/>
                <w:szCs w:val="28"/>
              </w:rPr>
            </w:pPr>
            <w:r>
              <w:rPr>
                <w:sz w:val="24"/>
                <w:szCs w:val="28"/>
              </w:rPr>
              <w:t>企业资质</w:t>
            </w:r>
            <w:r>
              <w:rPr>
                <w:rFonts w:hint="eastAsia"/>
                <w:sz w:val="24"/>
                <w:szCs w:val="28"/>
                <w:lang w:val="en-US" w:eastAsia="zh-CN"/>
              </w:rPr>
              <w:t>等</w:t>
            </w:r>
            <w:r>
              <w:rPr>
                <w:sz w:val="24"/>
                <w:szCs w:val="28"/>
              </w:rPr>
              <w:t>级</w:t>
            </w:r>
          </w:p>
        </w:tc>
        <w:tc>
          <w:tcPr>
            <w:tcW w:w="2422" w:type="dxa"/>
            <w:gridSpan w:val="3"/>
          </w:tcPr>
          <w:p>
            <w:pPr>
              <w:rPr>
                <w:sz w:val="28"/>
                <w:szCs w:val="28"/>
              </w:rPr>
            </w:pPr>
          </w:p>
        </w:tc>
        <w:tc>
          <w:tcPr>
            <w:tcW w:w="900" w:type="dxa"/>
            <w:vMerge w:val="restart"/>
          </w:tcPr>
          <w:p>
            <w:pPr>
              <w:pStyle w:val="37"/>
              <w:rPr>
                <w:rFonts w:ascii="黑体"/>
                <w:b/>
                <w:szCs w:val="28"/>
              </w:rPr>
            </w:pPr>
          </w:p>
          <w:p>
            <w:pPr>
              <w:pStyle w:val="37"/>
              <w:rPr>
                <w:rFonts w:ascii="黑体"/>
                <w:b/>
                <w:szCs w:val="28"/>
              </w:rPr>
            </w:pPr>
          </w:p>
          <w:p>
            <w:pPr>
              <w:pStyle w:val="37"/>
              <w:rPr>
                <w:rFonts w:ascii="黑体"/>
                <w:b/>
                <w:szCs w:val="28"/>
              </w:rPr>
            </w:pPr>
          </w:p>
          <w:p>
            <w:pPr>
              <w:pStyle w:val="37"/>
              <w:rPr>
                <w:rFonts w:ascii="黑体"/>
                <w:b/>
                <w:szCs w:val="28"/>
              </w:rPr>
            </w:pPr>
          </w:p>
          <w:p>
            <w:pPr>
              <w:pStyle w:val="37"/>
              <w:spacing w:before="5"/>
              <w:rPr>
                <w:rFonts w:ascii="黑体"/>
                <w:b/>
                <w:sz w:val="20"/>
                <w:szCs w:val="28"/>
              </w:rPr>
            </w:pPr>
          </w:p>
          <w:p>
            <w:pPr>
              <w:pStyle w:val="37"/>
              <w:spacing w:before="1"/>
              <w:ind w:left="236"/>
              <w:rPr>
                <w:sz w:val="24"/>
                <w:szCs w:val="28"/>
              </w:rPr>
            </w:pPr>
            <w:r>
              <w:rPr>
                <w:sz w:val="24"/>
                <w:szCs w:val="28"/>
              </w:rPr>
              <w:t>其中</w:t>
            </w:r>
          </w:p>
        </w:tc>
        <w:tc>
          <w:tcPr>
            <w:tcW w:w="2050" w:type="dxa"/>
            <w:gridSpan w:val="3"/>
          </w:tcPr>
          <w:p>
            <w:pPr>
              <w:pStyle w:val="37"/>
              <w:spacing w:before="109"/>
              <w:ind w:left="159"/>
              <w:rPr>
                <w:sz w:val="24"/>
                <w:szCs w:val="28"/>
              </w:rPr>
            </w:pPr>
            <w:r>
              <w:rPr>
                <w:sz w:val="24"/>
                <w:szCs w:val="28"/>
              </w:rPr>
              <w:t>注册监理工程师</w:t>
            </w:r>
          </w:p>
        </w:tc>
        <w:tc>
          <w:tcPr>
            <w:tcW w:w="2108" w:type="dxa"/>
            <w:gridSpan w:val="2"/>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trPr>
        <w:tc>
          <w:tcPr>
            <w:tcW w:w="2006" w:type="dxa"/>
          </w:tcPr>
          <w:p>
            <w:pPr>
              <w:pStyle w:val="37"/>
              <w:spacing w:before="108"/>
              <w:ind w:left="293" w:right="294"/>
              <w:jc w:val="center"/>
              <w:rPr>
                <w:sz w:val="24"/>
                <w:szCs w:val="28"/>
              </w:rPr>
            </w:pPr>
            <w:r>
              <w:rPr>
                <w:sz w:val="24"/>
                <w:szCs w:val="28"/>
              </w:rPr>
              <w:t>营业执照号</w:t>
            </w:r>
          </w:p>
        </w:tc>
        <w:tc>
          <w:tcPr>
            <w:tcW w:w="2422" w:type="dxa"/>
            <w:gridSpan w:val="3"/>
          </w:tcPr>
          <w:p>
            <w:pPr>
              <w:rPr>
                <w:sz w:val="28"/>
                <w:szCs w:val="28"/>
              </w:rPr>
            </w:pPr>
          </w:p>
        </w:tc>
        <w:tc>
          <w:tcPr>
            <w:tcW w:w="900" w:type="dxa"/>
            <w:vMerge w:val="continue"/>
          </w:tcPr>
          <w:p>
            <w:pPr>
              <w:rPr>
                <w:sz w:val="28"/>
                <w:szCs w:val="28"/>
              </w:rPr>
            </w:pPr>
          </w:p>
        </w:tc>
        <w:tc>
          <w:tcPr>
            <w:tcW w:w="2050" w:type="dxa"/>
            <w:gridSpan w:val="3"/>
          </w:tcPr>
          <w:p>
            <w:pPr>
              <w:pStyle w:val="37"/>
              <w:spacing w:before="108"/>
              <w:ind w:left="264"/>
              <w:rPr>
                <w:sz w:val="24"/>
                <w:szCs w:val="28"/>
              </w:rPr>
            </w:pPr>
            <w:r>
              <w:rPr>
                <w:sz w:val="24"/>
                <w:szCs w:val="28"/>
              </w:rPr>
              <w:t>高级职称人员</w:t>
            </w:r>
          </w:p>
        </w:tc>
        <w:tc>
          <w:tcPr>
            <w:tcW w:w="2108" w:type="dxa"/>
            <w:gridSpan w:val="2"/>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exact"/>
        </w:trPr>
        <w:tc>
          <w:tcPr>
            <w:tcW w:w="2006" w:type="dxa"/>
          </w:tcPr>
          <w:p>
            <w:pPr>
              <w:pStyle w:val="37"/>
              <w:spacing w:before="123"/>
              <w:ind w:left="293" w:right="294"/>
              <w:jc w:val="center"/>
              <w:rPr>
                <w:sz w:val="24"/>
                <w:szCs w:val="28"/>
              </w:rPr>
            </w:pPr>
            <w:r>
              <w:rPr>
                <w:sz w:val="24"/>
                <w:szCs w:val="28"/>
              </w:rPr>
              <w:t>注册资金</w:t>
            </w:r>
          </w:p>
        </w:tc>
        <w:tc>
          <w:tcPr>
            <w:tcW w:w="2422" w:type="dxa"/>
            <w:gridSpan w:val="3"/>
          </w:tcPr>
          <w:p>
            <w:pPr>
              <w:rPr>
                <w:sz w:val="28"/>
                <w:szCs w:val="28"/>
              </w:rPr>
            </w:pPr>
          </w:p>
        </w:tc>
        <w:tc>
          <w:tcPr>
            <w:tcW w:w="900" w:type="dxa"/>
            <w:vMerge w:val="continue"/>
          </w:tcPr>
          <w:p>
            <w:pPr>
              <w:rPr>
                <w:sz w:val="28"/>
                <w:szCs w:val="28"/>
              </w:rPr>
            </w:pPr>
          </w:p>
        </w:tc>
        <w:tc>
          <w:tcPr>
            <w:tcW w:w="2050" w:type="dxa"/>
            <w:gridSpan w:val="3"/>
          </w:tcPr>
          <w:p>
            <w:pPr>
              <w:pStyle w:val="37"/>
              <w:spacing w:before="123"/>
              <w:ind w:left="264"/>
              <w:rPr>
                <w:sz w:val="24"/>
                <w:szCs w:val="28"/>
              </w:rPr>
            </w:pPr>
            <w:r>
              <w:rPr>
                <w:sz w:val="24"/>
                <w:szCs w:val="28"/>
              </w:rPr>
              <w:t>中级职称人员</w:t>
            </w:r>
          </w:p>
        </w:tc>
        <w:tc>
          <w:tcPr>
            <w:tcW w:w="2108" w:type="dxa"/>
            <w:gridSpan w:val="2"/>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trPr>
        <w:tc>
          <w:tcPr>
            <w:tcW w:w="2006" w:type="dxa"/>
          </w:tcPr>
          <w:p>
            <w:pPr>
              <w:pStyle w:val="37"/>
              <w:spacing w:before="109"/>
              <w:ind w:left="293" w:right="294"/>
              <w:jc w:val="center"/>
              <w:rPr>
                <w:sz w:val="24"/>
                <w:szCs w:val="28"/>
              </w:rPr>
            </w:pPr>
            <w:r>
              <w:rPr>
                <w:sz w:val="24"/>
                <w:szCs w:val="28"/>
              </w:rPr>
              <w:t>开户银行</w:t>
            </w:r>
          </w:p>
        </w:tc>
        <w:tc>
          <w:tcPr>
            <w:tcW w:w="2422" w:type="dxa"/>
            <w:gridSpan w:val="3"/>
          </w:tcPr>
          <w:p>
            <w:pPr>
              <w:rPr>
                <w:sz w:val="28"/>
                <w:szCs w:val="28"/>
              </w:rPr>
            </w:pPr>
          </w:p>
        </w:tc>
        <w:tc>
          <w:tcPr>
            <w:tcW w:w="900" w:type="dxa"/>
            <w:vMerge w:val="continue"/>
          </w:tcPr>
          <w:p>
            <w:pPr>
              <w:rPr>
                <w:sz w:val="28"/>
                <w:szCs w:val="28"/>
              </w:rPr>
            </w:pPr>
          </w:p>
        </w:tc>
        <w:tc>
          <w:tcPr>
            <w:tcW w:w="2050" w:type="dxa"/>
            <w:gridSpan w:val="3"/>
          </w:tcPr>
          <w:p>
            <w:pPr>
              <w:pStyle w:val="37"/>
              <w:spacing w:before="109"/>
              <w:ind w:left="264"/>
              <w:rPr>
                <w:sz w:val="24"/>
                <w:szCs w:val="28"/>
              </w:rPr>
            </w:pPr>
            <w:r>
              <w:rPr>
                <w:sz w:val="24"/>
                <w:szCs w:val="28"/>
              </w:rPr>
              <w:t>初级职称人员</w:t>
            </w:r>
          </w:p>
        </w:tc>
        <w:tc>
          <w:tcPr>
            <w:tcW w:w="2108" w:type="dxa"/>
            <w:gridSpan w:val="2"/>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exact"/>
        </w:trPr>
        <w:tc>
          <w:tcPr>
            <w:tcW w:w="2006" w:type="dxa"/>
          </w:tcPr>
          <w:p>
            <w:pPr>
              <w:pStyle w:val="37"/>
              <w:spacing w:before="123"/>
              <w:ind w:left="293" w:right="294"/>
              <w:jc w:val="center"/>
              <w:rPr>
                <w:sz w:val="24"/>
                <w:szCs w:val="28"/>
              </w:rPr>
            </w:pPr>
            <w:r>
              <w:rPr>
                <w:sz w:val="24"/>
                <w:szCs w:val="28"/>
              </w:rPr>
              <w:t>账号</w:t>
            </w:r>
          </w:p>
        </w:tc>
        <w:tc>
          <w:tcPr>
            <w:tcW w:w="2422" w:type="dxa"/>
            <w:gridSpan w:val="3"/>
          </w:tcPr>
          <w:p>
            <w:pPr>
              <w:rPr>
                <w:sz w:val="28"/>
                <w:szCs w:val="28"/>
              </w:rPr>
            </w:pPr>
          </w:p>
        </w:tc>
        <w:tc>
          <w:tcPr>
            <w:tcW w:w="900" w:type="dxa"/>
            <w:vMerge w:val="continue"/>
          </w:tcPr>
          <w:p>
            <w:pPr>
              <w:rPr>
                <w:sz w:val="28"/>
                <w:szCs w:val="28"/>
              </w:rPr>
            </w:pPr>
          </w:p>
        </w:tc>
        <w:tc>
          <w:tcPr>
            <w:tcW w:w="2050" w:type="dxa"/>
            <w:gridSpan w:val="3"/>
          </w:tcPr>
          <w:p>
            <w:pPr>
              <w:pStyle w:val="37"/>
              <w:spacing w:before="123"/>
              <w:ind w:left="579"/>
              <w:rPr>
                <w:sz w:val="24"/>
                <w:szCs w:val="28"/>
              </w:rPr>
            </w:pPr>
            <w:r>
              <w:rPr>
                <w:sz w:val="24"/>
                <w:szCs w:val="28"/>
              </w:rPr>
              <w:t>监理员</w:t>
            </w:r>
          </w:p>
        </w:tc>
        <w:tc>
          <w:tcPr>
            <w:tcW w:w="2108" w:type="dxa"/>
            <w:gridSpan w:val="2"/>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exact"/>
        </w:trPr>
        <w:tc>
          <w:tcPr>
            <w:tcW w:w="2006" w:type="dxa"/>
          </w:tcPr>
          <w:p>
            <w:pPr>
              <w:pStyle w:val="37"/>
              <w:rPr>
                <w:rFonts w:ascii="黑体"/>
                <w:b/>
                <w:szCs w:val="28"/>
              </w:rPr>
            </w:pPr>
          </w:p>
          <w:p>
            <w:pPr>
              <w:pStyle w:val="37"/>
              <w:rPr>
                <w:rFonts w:ascii="黑体"/>
                <w:b/>
                <w:szCs w:val="28"/>
              </w:rPr>
            </w:pPr>
          </w:p>
          <w:p>
            <w:pPr>
              <w:pStyle w:val="37"/>
              <w:spacing w:before="179"/>
              <w:ind w:left="293" w:right="294"/>
              <w:jc w:val="center"/>
              <w:rPr>
                <w:sz w:val="24"/>
                <w:szCs w:val="28"/>
              </w:rPr>
            </w:pPr>
            <w:r>
              <w:rPr>
                <w:sz w:val="24"/>
                <w:szCs w:val="28"/>
              </w:rPr>
              <w:t>经营范围</w:t>
            </w:r>
          </w:p>
        </w:tc>
        <w:tc>
          <w:tcPr>
            <w:tcW w:w="7480" w:type="dxa"/>
            <w:gridSpan w:val="9"/>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exact"/>
        </w:trPr>
        <w:tc>
          <w:tcPr>
            <w:tcW w:w="2006" w:type="dxa"/>
          </w:tcPr>
          <w:p>
            <w:pPr>
              <w:pStyle w:val="37"/>
              <w:spacing w:before="131"/>
              <w:ind w:left="293" w:right="294"/>
              <w:jc w:val="center"/>
              <w:rPr>
                <w:sz w:val="24"/>
                <w:szCs w:val="28"/>
              </w:rPr>
            </w:pPr>
            <w:r>
              <w:rPr>
                <w:sz w:val="24"/>
                <w:szCs w:val="28"/>
              </w:rPr>
              <w:t>备注</w:t>
            </w:r>
          </w:p>
        </w:tc>
        <w:tc>
          <w:tcPr>
            <w:tcW w:w="7480" w:type="dxa"/>
            <w:gridSpan w:val="9"/>
          </w:tcPr>
          <w:p>
            <w:pPr>
              <w:rPr>
                <w:sz w:val="28"/>
                <w:szCs w:val="28"/>
              </w:rPr>
            </w:pPr>
          </w:p>
        </w:tc>
      </w:tr>
    </w:tbl>
    <w:p>
      <w:pPr>
        <w:spacing w:line="277" w:lineRule="exact"/>
        <w:ind w:left="227"/>
        <w:rPr>
          <w:sz w:val="32"/>
          <w:szCs w:val="28"/>
          <w:lang w:eastAsia="zh-CN"/>
        </w:rPr>
      </w:pPr>
    </w:p>
    <w:p>
      <w:pPr>
        <w:spacing w:line="277" w:lineRule="exact"/>
        <w:ind w:left="227"/>
        <w:rPr>
          <w:sz w:val="21"/>
          <w:lang w:eastAsia="zh-CN"/>
        </w:rPr>
        <w:sectPr>
          <w:pgSz w:w="11910" w:h="16840"/>
          <w:pgMar w:top="1140" w:right="1060" w:bottom="1060" w:left="1020" w:header="882" w:footer="865" w:gutter="0"/>
          <w:cols w:space="720" w:num="1"/>
        </w:sectPr>
      </w:pPr>
      <w:r>
        <w:rPr>
          <w:sz w:val="32"/>
          <w:szCs w:val="28"/>
          <w:lang w:eastAsia="zh-CN"/>
        </w:rPr>
        <w:t>附：</w:t>
      </w:r>
      <w:r>
        <w:rPr>
          <w:sz w:val="24"/>
          <w:szCs w:val="28"/>
          <w:lang w:eastAsia="zh-CN"/>
        </w:rPr>
        <w:t>企业营业执照、资质等级证书等资格证明材料的原件扫描件</w:t>
      </w:r>
      <w:r>
        <w:rPr>
          <w:rFonts w:hint="eastAsia"/>
          <w:sz w:val="24"/>
          <w:szCs w:val="28"/>
          <w:lang w:eastAsia="zh-CN"/>
        </w:rPr>
        <w:t>或复印件加盖公章</w:t>
      </w:r>
    </w:p>
    <w:p>
      <w:pPr>
        <w:pStyle w:val="11"/>
        <w:rPr>
          <w:rFonts w:ascii="黑体"/>
          <w:b/>
          <w:sz w:val="20"/>
          <w:lang w:eastAsia="zh-CN"/>
        </w:rPr>
      </w:pPr>
      <w:bookmarkStart w:id="370" w:name="（二）_近年财务状况表"/>
      <w:bookmarkEnd w:id="370"/>
    </w:p>
    <w:p>
      <w:pPr>
        <w:pStyle w:val="11"/>
        <w:spacing w:before="12"/>
        <w:rPr>
          <w:rFonts w:ascii="黑体"/>
          <w:b/>
          <w:sz w:val="19"/>
          <w:lang w:eastAsia="zh-CN"/>
        </w:rPr>
      </w:pPr>
    </w:p>
    <w:p>
      <w:pPr>
        <w:spacing w:line="600" w:lineRule="exact"/>
        <w:jc w:val="center"/>
        <w:rPr>
          <w:rFonts w:hint="eastAsia"/>
          <w:b/>
          <w:bCs/>
          <w:sz w:val="28"/>
          <w:szCs w:val="36"/>
        </w:rPr>
      </w:pPr>
      <w:bookmarkStart w:id="371" w:name="（三）派驻本工程监理人员汇总表"/>
      <w:bookmarkEnd w:id="371"/>
      <w:bookmarkStart w:id="372" w:name="_bookmark68"/>
      <w:bookmarkEnd w:id="372"/>
      <w:bookmarkStart w:id="373" w:name="_Toc12841"/>
      <w:bookmarkStart w:id="374" w:name="_Toc5118"/>
      <w:bookmarkStart w:id="375" w:name="_Toc16573"/>
      <w:bookmarkStart w:id="376" w:name="_Toc1574"/>
      <w:bookmarkStart w:id="377" w:name="_Toc15362"/>
      <w:bookmarkStart w:id="378" w:name="_Toc385948103"/>
      <w:r>
        <w:rPr>
          <w:rFonts w:hint="eastAsia"/>
          <w:b/>
          <w:bCs/>
          <w:sz w:val="28"/>
          <w:szCs w:val="36"/>
        </w:rPr>
        <w:t>（</w:t>
      </w:r>
      <w:r>
        <w:rPr>
          <w:rFonts w:hint="eastAsia"/>
          <w:b/>
          <w:bCs/>
          <w:sz w:val="28"/>
          <w:szCs w:val="36"/>
          <w:lang w:val="en-US" w:eastAsia="zh-CN"/>
        </w:rPr>
        <w:t>二</w:t>
      </w:r>
      <w:r>
        <w:rPr>
          <w:rFonts w:hint="eastAsia"/>
          <w:b/>
          <w:bCs/>
          <w:sz w:val="28"/>
          <w:szCs w:val="36"/>
        </w:rPr>
        <w:t>）宝丰县政府采购供应商信用承诺函</w:t>
      </w:r>
    </w:p>
    <w:p>
      <w:pPr>
        <w:spacing w:line="600" w:lineRule="exact"/>
        <w:jc w:val="left"/>
        <w:rPr>
          <w:rFonts w:hint="eastAsia"/>
          <w:sz w:val="22"/>
          <w:szCs w:val="28"/>
          <w:u w:val="single"/>
        </w:rPr>
      </w:pPr>
      <w:r>
        <w:rPr>
          <w:rFonts w:hint="eastAsia"/>
          <w:sz w:val="22"/>
          <w:szCs w:val="28"/>
        </w:rPr>
        <w:t>致</w:t>
      </w:r>
      <w:r>
        <w:rPr>
          <w:rFonts w:hint="eastAsia"/>
          <w:sz w:val="22"/>
          <w:szCs w:val="28"/>
          <w:u w:val="single"/>
        </w:rPr>
        <w:t>（采购人或采购代理机构）：</w:t>
      </w:r>
    </w:p>
    <w:p>
      <w:pPr>
        <w:spacing w:line="600" w:lineRule="exact"/>
        <w:jc w:val="left"/>
        <w:rPr>
          <w:rFonts w:hint="eastAsia"/>
          <w:sz w:val="22"/>
          <w:szCs w:val="28"/>
          <w:u w:val="single"/>
        </w:rPr>
      </w:pPr>
      <w:r>
        <w:rPr>
          <w:rFonts w:hint="eastAsia"/>
          <w:sz w:val="22"/>
          <w:szCs w:val="28"/>
        </w:rPr>
        <w:t>单位名称：</w:t>
      </w:r>
      <w:r>
        <w:rPr>
          <w:rFonts w:hint="eastAsia"/>
          <w:sz w:val="22"/>
          <w:szCs w:val="28"/>
          <w:u w:val="single"/>
        </w:rPr>
        <w:t xml:space="preserve">                                           </w:t>
      </w:r>
    </w:p>
    <w:p>
      <w:pPr>
        <w:spacing w:line="600" w:lineRule="exact"/>
        <w:jc w:val="left"/>
        <w:rPr>
          <w:rFonts w:hint="eastAsia"/>
          <w:sz w:val="22"/>
          <w:szCs w:val="28"/>
          <w:u w:val="single"/>
        </w:rPr>
      </w:pPr>
      <w:r>
        <w:rPr>
          <w:rFonts w:hint="eastAsia"/>
          <w:sz w:val="22"/>
          <w:szCs w:val="28"/>
        </w:rPr>
        <w:t>统一社会信用代码：</w:t>
      </w:r>
      <w:r>
        <w:rPr>
          <w:rFonts w:hint="eastAsia"/>
          <w:sz w:val="22"/>
          <w:szCs w:val="28"/>
          <w:u w:val="single"/>
        </w:rPr>
        <w:t xml:space="preserve">                                   </w:t>
      </w:r>
    </w:p>
    <w:p>
      <w:pPr>
        <w:spacing w:line="600" w:lineRule="exact"/>
        <w:jc w:val="left"/>
        <w:rPr>
          <w:rFonts w:hint="eastAsia"/>
          <w:sz w:val="22"/>
          <w:szCs w:val="28"/>
          <w:u w:val="single"/>
        </w:rPr>
      </w:pPr>
      <w:r>
        <w:rPr>
          <w:rFonts w:hint="eastAsia"/>
          <w:sz w:val="22"/>
          <w:szCs w:val="28"/>
        </w:rPr>
        <w:t>法定代表人：</w:t>
      </w:r>
      <w:r>
        <w:rPr>
          <w:rFonts w:hint="eastAsia"/>
          <w:sz w:val="22"/>
          <w:szCs w:val="28"/>
          <w:u w:val="single"/>
        </w:rPr>
        <w:t xml:space="preserve">                                         </w:t>
      </w:r>
    </w:p>
    <w:p>
      <w:pPr>
        <w:spacing w:line="600" w:lineRule="exact"/>
        <w:jc w:val="left"/>
        <w:rPr>
          <w:rFonts w:hint="eastAsia"/>
          <w:sz w:val="22"/>
          <w:szCs w:val="28"/>
          <w:u w:val="single"/>
        </w:rPr>
      </w:pPr>
      <w:r>
        <w:rPr>
          <w:rFonts w:hint="eastAsia"/>
          <w:sz w:val="22"/>
          <w:szCs w:val="28"/>
        </w:rPr>
        <w:t>联系地址和电话：</w:t>
      </w:r>
      <w:r>
        <w:rPr>
          <w:rFonts w:hint="eastAsia"/>
          <w:sz w:val="22"/>
          <w:szCs w:val="28"/>
          <w:u w:val="single"/>
        </w:rPr>
        <w:t xml:space="preserve">                                     </w:t>
      </w:r>
    </w:p>
    <w:p>
      <w:pPr>
        <w:spacing w:line="600" w:lineRule="exact"/>
        <w:jc w:val="left"/>
        <w:rPr>
          <w:rFonts w:hint="eastAsia"/>
          <w:sz w:val="22"/>
          <w:szCs w:val="28"/>
        </w:rPr>
      </w:pPr>
      <w:r>
        <w:rPr>
          <w:rFonts w:hint="eastAsia"/>
          <w:sz w:val="22"/>
          <w:szCs w:val="28"/>
        </w:rPr>
        <w:t xml:space="preserve">   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pPr>
        <w:numPr>
          <w:ilvl w:val="0"/>
          <w:numId w:val="8"/>
        </w:numPr>
        <w:spacing w:line="600" w:lineRule="exact"/>
        <w:jc w:val="left"/>
        <w:rPr>
          <w:rFonts w:hint="eastAsia"/>
          <w:sz w:val="22"/>
          <w:szCs w:val="28"/>
        </w:rPr>
      </w:pPr>
      <w:r>
        <w:rPr>
          <w:rFonts w:hint="eastAsia"/>
          <w:sz w:val="22"/>
          <w:szCs w:val="28"/>
        </w:rPr>
        <w:t>具有独立承担民事责任的能力；</w:t>
      </w:r>
    </w:p>
    <w:p>
      <w:pPr>
        <w:numPr>
          <w:ilvl w:val="0"/>
          <w:numId w:val="8"/>
        </w:numPr>
        <w:spacing w:line="600" w:lineRule="exact"/>
        <w:jc w:val="left"/>
        <w:rPr>
          <w:sz w:val="22"/>
          <w:szCs w:val="28"/>
        </w:rPr>
      </w:pPr>
      <w:r>
        <w:rPr>
          <w:rFonts w:hint="eastAsia"/>
          <w:sz w:val="22"/>
          <w:szCs w:val="28"/>
        </w:rPr>
        <w:t>具有良好的商业信誉和健全的财务会计制度；</w:t>
      </w:r>
    </w:p>
    <w:p>
      <w:pPr>
        <w:numPr>
          <w:ilvl w:val="0"/>
          <w:numId w:val="8"/>
        </w:numPr>
        <w:spacing w:line="600" w:lineRule="exact"/>
        <w:jc w:val="left"/>
        <w:rPr>
          <w:sz w:val="22"/>
          <w:szCs w:val="28"/>
        </w:rPr>
      </w:pPr>
      <w:r>
        <w:rPr>
          <w:rFonts w:hint="eastAsia"/>
          <w:sz w:val="22"/>
          <w:szCs w:val="28"/>
        </w:rPr>
        <w:t>具有履行合同所必需的设备和专业技术能力；</w:t>
      </w:r>
    </w:p>
    <w:p>
      <w:pPr>
        <w:numPr>
          <w:ilvl w:val="0"/>
          <w:numId w:val="8"/>
        </w:numPr>
        <w:spacing w:line="600" w:lineRule="exact"/>
        <w:jc w:val="left"/>
        <w:rPr>
          <w:sz w:val="22"/>
          <w:szCs w:val="28"/>
        </w:rPr>
      </w:pPr>
      <w:r>
        <w:rPr>
          <w:rFonts w:hint="eastAsia"/>
          <w:sz w:val="22"/>
          <w:szCs w:val="28"/>
        </w:rPr>
        <w:t>有依法缴纳税收和社会保障资金的良好记录；</w:t>
      </w:r>
    </w:p>
    <w:p>
      <w:pPr>
        <w:numPr>
          <w:ilvl w:val="0"/>
          <w:numId w:val="8"/>
        </w:numPr>
        <w:spacing w:line="600" w:lineRule="exact"/>
        <w:jc w:val="left"/>
        <w:rPr>
          <w:sz w:val="22"/>
          <w:szCs w:val="28"/>
        </w:rPr>
      </w:pPr>
      <w:r>
        <w:rPr>
          <w:rFonts w:hint="eastAsia"/>
          <w:sz w:val="22"/>
          <w:szCs w:val="28"/>
        </w:rPr>
        <w:t>参加政府采购活动前三年内，在经营活动中没有重大违法记录；</w:t>
      </w:r>
    </w:p>
    <w:p>
      <w:pPr>
        <w:numPr>
          <w:ilvl w:val="0"/>
          <w:numId w:val="8"/>
        </w:numPr>
        <w:spacing w:line="600" w:lineRule="exact"/>
        <w:jc w:val="left"/>
        <w:rPr>
          <w:sz w:val="22"/>
          <w:szCs w:val="28"/>
        </w:rPr>
      </w:pPr>
      <w:r>
        <w:rPr>
          <w:rFonts w:hint="eastAsia" w:ascii="宋体" w:hAnsi="宋体" w:cs="宋体"/>
          <w:sz w:val="22"/>
          <w:szCs w:val="22"/>
        </w:rPr>
        <w:t>未被列入失信被执行人、重大税收违法失信主体、政府采购严重违法失信行为记录名单。</w:t>
      </w:r>
      <w:r>
        <w:rPr>
          <w:rFonts w:hint="eastAsia"/>
          <w:sz w:val="24"/>
          <w:szCs w:val="32"/>
        </w:rPr>
        <w:t xml:space="preserve"> </w:t>
      </w:r>
      <w:r>
        <w:rPr>
          <w:rFonts w:hint="eastAsia"/>
          <w:sz w:val="22"/>
          <w:szCs w:val="28"/>
        </w:rPr>
        <w:t xml:space="preserve"> </w:t>
      </w:r>
    </w:p>
    <w:p>
      <w:pPr>
        <w:numPr>
          <w:ilvl w:val="0"/>
          <w:numId w:val="8"/>
        </w:numPr>
        <w:spacing w:line="600" w:lineRule="exact"/>
        <w:jc w:val="left"/>
        <w:rPr>
          <w:sz w:val="22"/>
          <w:szCs w:val="28"/>
        </w:rPr>
      </w:pPr>
      <w:r>
        <w:rPr>
          <w:rFonts w:hint="eastAsia"/>
          <w:sz w:val="22"/>
          <w:szCs w:val="28"/>
        </w:rPr>
        <w:t>法律、行政法规规定的其他条件。</w:t>
      </w:r>
    </w:p>
    <w:p>
      <w:pPr>
        <w:spacing w:line="600" w:lineRule="exact"/>
        <w:ind w:left="280" w:firstLine="560"/>
        <w:jc w:val="left"/>
        <w:rPr>
          <w:rFonts w:hint="eastAsia"/>
          <w:sz w:val="22"/>
          <w:szCs w:val="28"/>
        </w:rPr>
      </w:pPr>
      <w:r>
        <w:rPr>
          <w:rFonts w:hint="eastAsia"/>
          <w:sz w:val="22"/>
          <w:szCs w:val="28"/>
        </w:rPr>
        <w:t>我单位保证上述承诺事项的真实性，如有弄虚作假或其他违法违规行为，愿意承担一切法律责任，并承担因此所造成的一切损失。</w:t>
      </w:r>
    </w:p>
    <w:p>
      <w:pPr>
        <w:spacing w:line="600" w:lineRule="exact"/>
        <w:jc w:val="left"/>
        <w:rPr>
          <w:sz w:val="22"/>
          <w:szCs w:val="28"/>
        </w:rPr>
      </w:pPr>
    </w:p>
    <w:p>
      <w:pPr>
        <w:spacing w:line="600" w:lineRule="exact"/>
        <w:jc w:val="left"/>
        <w:rPr>
          <w:sz w:val="22"/>
          <w:szCs w:val="28"/>
        </w:rPr>
      </w:pPr>
      <w:r>
        <w:rPr>
          <w:sz w:val="22"/>
          <w:szCs w:val="28"/>
        </w:rPr>
        <w:t>投标人：</w:t>
      </w:r>
      <w:r>
        <w:rPr>
          <w:rFonts w:hint="eastAsia"/>
          <w:sz w:val="22"/>
          <w:szCs w:val="28"/>
          <w:u w:val="single"/>
        </w:rPr>
        <w:t xml:space="preserve">          </w:t>
      </w:r>
      <w:r>
        <w:rPr>
          <w:sz w:val="22"/>
          <w:szCs w:val="28"/>
        </w:rPr>
        <w:t>（电子签章）</w:t>
      </w:r>
    </w:p>
    <w:p>
      <w:pPr>
        <w:spacing w:line="600" w:lineRule="exact"/>
        <w:jc w:val="left"/>
        <w:rPr>
          <w:sz w:val="22"/>
          <w:szCs w:val="28"/>
        </w:rPr>
      </w:pPr>
      <w:r>
        <w:rPr>
          <w:sz w:val="22"/>
          <w:szCs w:val="28"/>
        </w:rPr>
        <w:t>法定代表人</w:t>
      </w:r>
      <w:r>
        <w:rPr>
          <w:rFonts w:hint="eastAsia"/>
          <w:sz w:val="22"/>
          <w:szCs w:val="28"/>
        </w:rPr>
        <w:t>：</w:t>
      </w:r>
      <w:r>
        <w:rPr>
          <w:rFonts w:hint="eastAsia"/>
          <w:sz w:val="22"/>
          <w:szCs w:val="28"/>
          <w:u w:val="single"/>
        </w:rPr>
        <w:t xml:space="preserve">                   </w:t>
      </w:r>
      <w:r>
        <w:rPr>
          <w:sz w:val="22"/>
          <w:szCs w:val="28"/>
        </w:rPr>
        <w:t>（电子签字或电子签章）</w:t>
      </w:r>
    </w:p>
    <w:p>
      <w:pPr>
        <w:spacing w:line="600" w:lineRule="exact"/>
        <w:jc w:val="left"/>
        <w:rPr>
          <w:rFonts w:hint="eastAsia"/>
          <w:sz w:val="20"/>
          <w:szCs w:val="22"/>
        </w:rPr>
      </w:pPr>
      <w:r>
        <w:rPr>
          <w:sz w:val="22"/>
          <w:szCs w:val="28"/>
        </w:rPr>
        <w:t>日期：         年      月      日</w:t>
      </w:r>
    </w:p>
    <w:p>
      <w:pPr>
        <w:widowControl/>
        <w:spacing w:line="360" w:lineRule="exact"/>
        <w:rPr>
          <w:szCs w:val="21"/>
          <w:lang w:eastAsia="zh-CN"/>
        </w:rPr>
      </w:pPr>
    </w:p>
    <w:bookmarkEnd w:id="373"/>
    <w:bookmarkEnd w:id="374"/>
    <w:bookmarkEnd w:id="375"/>
    <w:bookmarkEnd w:id="376"/>
    <w:bookmarkEnd w:id="377"/>
    <w:bookmarkEnd w:id="378"/>
    <w:p>
      <w:pPr>
        <w:spacing w:before="14"/>
        <w:ind w:left="2824"/>
        <w:rPr>
          <w:rFonts w:ascii="黑体" w:eastAsia="黑体"/>
          <w:b/>
          <w:sz w:val="28"/>
          <w:lang w:eastAsia="zh-CN"/>
        </w:rPr>
      </w:pPr>
    </w:p>
    <w:p>
      <w:pPr>
        <w:pStyle w:val="30"/>
        <w:ind w:left="440" w:firstLine="480"/>
        <w:rPr>
          <w:lang w:eastAsia="zh-CN"/>
        </w:rPr>
      </w:pPr>
    </w:p>
    <w:p>
      <w:pPr>
        <w:spacing w:before="14"/>
        <w:ind w:left="2824"/>
        <w:rPr>
          <w:rFonts w:ascii="黑体" w:eastAsia="黑体"/>
          <w:b/>
          <w:sz w:val="28"/>
          <w:lang w:eastAsia="zh-CN"/>
        </w:rPr>
      </w:pPr>
    </w:p>
    <w:p>
      <w:pPr>
        <w:adjustRightInd w:val="0"/>
        <w:spacing w:before="50" w:line="360" w:lineRule="auto"/>
        <w:ind w:right="97"/>
        <w:jc w:val="center"/>
        <w:outlineLvl w:val="2"/>
        <w:rPr>
          <w:rStyle w:val="47"/>
          <w:lang w:eastAsia="zh-CN"/>
        </w:rPr>
      </w:pPr>
      <w:r>
        <w:rPr>
          <w:rStyle w:val="47"/>
          <w:rFonts w:hint="eastAsia"/>
          <w:lang w:eastAsia="zh-CN"/>
        </w:rPr>
        <w:t>（</w:t>
      </w:r>
      <w:r>
        <w:rPr>
          <w:rStyle w:val="47"/>
          <w:rFonts w:hint="eastAsia"/>
          <w:lang w:val="en-US" w:eastAsia="zh-CN"/>
        </w:rPr>
        <w:t>三</w:t>
      </w:r>
      <w:r>
        <w:rPr>
          <w:rStyle w:val="47"/>
          <w:rFonts w:hint="eastAsia"/>
          <w:lang w:eastAsia="zh-CN"/>
        </w:rPr>
        <w:t>）其他资格审查资料</w:t>
      </w:r>
    </w:p>
    <w:p>
      <w:pPr>
        <w:spacing w:line="360" w:lineRule="auto"/>
        <w:rPr>
          <w:b/>
          <w:sz w:val="30"/>
          <w:szCs w:val="30"/>
          <w:lang w:eastAsia="zh-CN"/>
        </w:rPr>
      </w:pPr>
    </w:p>
    <w:p>
      <w:pPr>
        <w:pStyle w:val="11"/>
        <w:spacing w:line="360" w:lineRule="auto"/>
        <w:rPr>
          <w:kern w:val="2"/>
          <w:lang w:eastAsia="zh-CN"/>
        </w:rPr>
      </w:pPr>
      <w:r>
        <w:rPr>
          <w:rFonts w:hint="eastAsia"/>
          <w:kern w:val="2"/>
          <w:lang w:eastAsia="zh-CN"/>
        </w:rPr>
        <w:t>备注：投标人应在此提供资格审查要求的其它内容。</w:t>
      </w: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ind w:left="2824"/>
        <w:rPr>
          <w:rFonts w:ascii="黑体" w:eastAsia="黑体"/>
          <w:b/>
          <w:sz w:val="28"/>
          <w:lang w:eastAsia="zh-CN"/>
        </w:rPr>
      </w:pPr>
    </w:p>
    <w:p>
      <w:pPr>
        <w:spacing w:before="14"/>
        <w:rPr>
          <w:rFonts w:ascii="黑体" w:eastAsia="黑体"/>
          <w:b/>
          <w:sz w:val="28"/>
          <w:lang w:eastAsia="zh-CN"/>
        </w:rPr>
      </w:pPr>
    </w:p>
    <w:p>
      <w:pPr>
        <w:spacing w:before="14"/>
        <w:ind w:left="2824" w:firstLine="643" w:firstLineChars="200"/>
        <w:jc w:val="both"/>
        <w:rPr>
          <w:rFonts w:ascii="黑体" w:eastAsia="黑体"/>
          <w:b/>
          <w:sz w:val="32"/>
          <w:szCs w:val="24"/>
          <w:lang w:eastAsia="zh-CN"/>
        </w:rPr>
      </w:pPr>
      <w:r>
        <w:rPr>
          <w:rFonts w:hint="eastAsia" w:ascii="黑体" w:eastAsia="黑体"/>
          <w:b/>
          <w:sz w:val="32"/>
          <w:szCs w:val="24"/>
          <w:lang w:eastAsia="zh-CN"/>
        </w:rPr>
        <w:t>六、项目组成人员</w:t>
      </w:r>
    </w:p>
    <w:p>
      <w:pPr>
        <w:spacing w:before="14"/>
        <w:ind w:left="2824"/>
        <w:rPr>
          <w:rFonts w:ascii="黑体" w:eastAsia="黑体"/>
          <w:b/>
          <w:sz w:val="28"/>
          <w:lang w:eastAsia="zh-CN"/>
        </w:rPr>
      </w:pPr>
    </w:p>
    <w:p>
      <w:pPr>
        <w:spacing w:before="14"/>
        <w:ind w:left="2824"/>
        <w:rPr>
          <w:rFonts w:ascii="黑体" w:eastAsia="黑体"/>
          <w:b/>
          <w:sz w:val="28"/>
          <w:lang w:eastAsia="zh-CN"/>
        </w:rPr>
      </w:pPr>
      <w:r>
        <w:rPr>
          <w:rFonts w:hint="eastAsia" w:ascii="黑体" w:eastAsia="黑体"/>
          <w:b/>
          <w:sz w:val="28"/>
          <w:lang w:eastAsia="zh-CN"/>
        </w:rPr>
        <w:t>一、派驻本工程监理人员汇总表</w:t>
      </w:r>
    </w:p>
    <w:p>
      <w:pPr>
        <w:pStyle w:val="11"/>
        <w:rPr>
          <w:rFonts w:ascii="黑体"/>
          <w:b/>
          <w:sz w:val="20"/>
          <w:lang w:eastAsia="zh-CN"/>
        </w:rPr>
      </w:pPr>
    </w:p>
    <w:p>
      <w:pPr>
        <w:pStyle w:val="11"/>
        <w:rPr>
          <w:rFonts w:ascii="黑体"/>
          <w:b/>
          <w:sz w:val="20"/>
          <w:lang w:eastAsia="zh-CN"/>
        </w:rPr>
      </w:pPr>
    </w:p>
    <w:p>
      <w:pPr>
        <w:pStyle w:val="11"/>
        <w:spacing w:before="6"/>
        <w:rPr>
          <w:rFonts w:ascii="黑体"/>
          <w:b/>
          <w:sz w:val="23"/>
          <w:lang w:eastAsia="zh-CN"/>
        </w:rPr>
      </w:pPr>
    </w:p>
    <w:tbl>
      <w:tblPr>
        <w:tblStyle w:val="35"/>
        <w:tblW w:w="0" w:type="auto"/>
        <w:tblInd w:w="10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9"/>
        <w:gridCol w:w="2087"/>
        <w:gridCol w:w="609"/>
        <w:gridCol w:w="578"/>
        <w:gridCol w:w="963"/>
        <w:gridCol w:w="770"/>
        <w:gridCol w:w="1541"/>
        <w:gridCol w:w="14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0" w:hRule="exact"/>
        </w:trPr>
        <w:tc>
          <w:tcPr>
            <w:tcW w:w="1079" w:type="dxa"/>
            <w:tcBorders>
              <w:right w:val="single" w:color="000000" w:sz="4" w:space="0"/>
            </w:tcBorders>
          </w:tcPr>
          <w:p>
            <w:pPr>
              <w:pStyle w:val="37"/>
              <w:spacing w:before="6"/>
              <w:rPr>
                <w:rFonts w:ascii="黑体"/>
                <w:b/>
                <w:sz w:val="18"/>
                <w:lang w:eastAsia="zh-CN"/>
              </w:rPr>
            </w:pPr>
          </w:p>
          <w:p>
            <w:pPr>
              <w:pStyle w:val="37"/>
              <w:tabs>
                <w:tab w:val="left" w:pos="574"/>
              </w:tabs>
              <w:ind w:left="94"/>
              <w:rPr>
                <w:sz w:val="24"/>
              </w:rPr>
            </w:pPr>
            <w:r>
              <w:rPr>
                <w:sz w:val="24"/>
              </w:rPr>
              <w:t>姓</w:t>
            </w:r>
            <w:r>
              <w:rPr>
                <w:sz w:val="24"/>
              </w:rPr>
              <w:tab/>
            </w:r>
            <w:r>
              <w:rPr>
                <w:sz w:val="24"/>
              </w:rPr>
              <w:t>名</w:t>
            </w:r>
          </w:p>
        </w:tc>
        <w:tc>
          <w:tcPr>
            <w:tcW w:w="2087" w:type="dxa"/>
            <w:tcBorders>
              <w:left w:val="single" w:color="000000" w:sz="4" w:space="0"/>
              <w:right w:val="single" w:color="000000" w:sz="4" w:space="0"/>
            </w:tcBorders>
          </w:tcPr>
          <w:p>
            <w:pPr>
              <w:pStyle w:val="37"/>
              <w:spacing w:before="6"/>
              <w:rPr>
                <w:rFonts w:ascii="黑体"/>
                <w:b/>
                <w:sz w:val="18"/>
              </w:rPr>
            </w:pPr>
          </w:p>
          <w:p>
            <w:pPr>
              <w:pStyle w:val="37"/>
              <w:ind w:left="102"/>
              <w:rPr>
                <w:sz w:val="24"/>
              </w:rPr>
            </w:pPr>
            <w:r>
              <w:rPr>
                <w:sz w:val="24"/>
              </w:rPr>
              <w:t>本工程拟任岗位</w:t>
            </w:r>
          </w:p>
        </w:tc>
        <w:tc>
          <w:tcPr>
            <w:tcW w:w="609" w:type="dxa"/>
            <w:tcBorders>
              <w:left w:val="single" w:color="000000" w:sz="4" w:space="0"/>
              <w:right w:val="single" w:color="000000" w:sz="4" w:space="0"/>
            </w:tcBorders>
          </w:tcPr>
          <w:p>
            <w:pPr>
              <w:pStyle w:val="37"/>
              <w:spacing w:before="42" w:line="304" w:lineRule="auto"/>
              <w:ind w:left="103" w:right="253"/>
              <w:rPr>
                <w:sz w:val="24"/>
              </w:rPr>
            </w:pPr>
            <w:r>
              <w:rPr>
                <w:sz w:val="24"/>
              </w:rPr>
              <w:t>年龄</w:t>
            </w:r>
          </w:p>
        </w:tc>
        <w:tc>
          <w:tcPr>
            <w:tcW w:w="578" w:type="dxa"/>
            <w:tcBorders>
              <w:left w:val="single" w:color="000000" w:sz="4" w:space="0"/>
              <w:right w:val="single" w:color="000000" w:sz="4" w:space="0"/>
            </w:tcBorders>
          </w:tcPr>
          <w:p>
            <w:pPr>
              <w:pStyle w:val="37"/>
              <w:spacing w:before="42" w:line="304" w:lineRule="auto"/>
              <w:ind w:left="101" w:right="224"/>
              <w:rPr>
                <w:sz w:val="24"/>
              </w:rPr>
            </w:pPr>
            <w:r>
              <w:rPr>
                <w:sz w:val="24"/>
              </w:rPr>
              <w:t>性别</w:t>
            </w:r>
          </w:p>
        </w:tc>
        <w:tc>
          <w:tcPr>
            <w:tcW w:w="963" w:type="dxa"/>
            <w:tcBorders>
              <w:left w:val="single" w:color="000000" w:sz="4" w:space="0"/>
              <w:right w:val="single" w:color="000000" w:sz="4" w:space="0"/>
            </w:tcBorders>
          </w:tcPr>
          <w:p>
            <w:pPr>
              <w:pStyle w:val="37"/>
              <w:spacing w:before="6"/>
              <w:rPr>
                <w:rFonts w:ascii="黑体"/>
                <w:b/>
                <w:sz w:val="18"/>
              </w:rPr>
            </w:pPr>
          </w:p>
          <w:p>
            <w:pPr>
              <w:pStyle w:val="37"/>
              <w:ind w:left="102"/>
              <w:rPr>
                <w:sz w:val="24"/>
              </w:rPr>
            </w:pPr>
            <w:r>
              <w:rPr>
                <w:sz w:val="24"/>
              </w:rPr>
              <w:t>专 业</w:t>
            </w:r>
          </w:p>
        </w:tc>
        <w:tc>
          <w:tcPr>
            <w:tcW w:w="770" w:type="dxa"/>
            <w:tcBorders>
              <w:left w:val="single" w:color="000000" w:sz="4" w:space="0"/>
              <w:right w:val="single" w:color="000000" w:sz="4" w:space="0"/>
            </w:tcBorders>
          </w:tcPr>
          <w:p>
            <w:pPr>
              <w:pStyle w:val="37"/>
              <w:spacing w:before="42" w:line="304" w:lineRule="auto"/>
              <w:ind w:left="104" w:right="99"/>
              <w:rPr>
                <w:sz w:val="24"/>
              </w:rPr>
            </w:pPr>
            <w:r>
              <w:rPr>
                <w:sz w:val="24"/>
              </w:rPr>
              <w:t>专</w:t>
            </w:r>
            <w:r>
              <w:rPr>
                <w:spacing w:val="-46"/>
                <w:sz w:val="24"/>
              </w:rPr>
              <w:t xml:space="preserve"> </w:t>
            </w:r>
            <w:r>
              <w:rPr>
                <w:sz w:val="24"/>
              </w:rPr>
              <w:t>业年限</w:t>
            </w:r>
          </w:p>
        </w:tc>
        <w:tc>
          <w:tcPr>
            <w:tcW w:w="1541" w:type="dxa"/>
            <w:tcBorders>
              <w:left w:val="single" w:color="000000" w:sz="4" w:space="0"/>
              <w:right w:val="single" w:color="000000" w:sz="4" w:space="0"/>
            </w:tcBorders>
          </w:tcPr>
          <w:p>
            <w:pPr>
              <w:pStyle w:val="37"/>
              <w:spacing w:before="6"/>
              <w:rPr>
                <w:rFonts w:ascii="黑体"/>
                <w:b/>
                <w:sz w:val="18"/>
              </w:rPr>
            </w:pPr>
          </w:p>
          <w:p>
            <w:pPr>
              <w:pStyle w:val="37"/>
              <w:ind w:left="505" w:right="505"/>
              <w:jc w:val="center"/>
              <w:rPr>
                <w:sz w:val="24"/>
              </w:rPr>
            </w:pPr>
            <w:r>
              <w:rPr>
                <w:sz w:val="24"/>
              </w:rPr>
              <w:t>职称</w:t>
            </w:r>
          </w:p>
        </w:tc>
        <w:tc>
          <w:tcPr>
            <w:tcW w:w="1489" w:type="dxa"/>
            <w:tcBorders>
              <w:left w:val="single" w:color="000000" w:sz="4" w:space="0"/>
            </w:tcBorders>
          </w:tcPr>
          <w:p>
            <w:pPr>
              <w:pStyle w:val="37"/>
              <w:spacing w:before="42" w:line="304" w:lineRule="auto"/>
              <w:ind w:left="257" w:right="249"/>
              <w:rPr>
                <w:sz w:val="24"/>
              </w:rPr>
            </w:pPr>
            <w:r>
              <w:rPr>
                <w:sz w:val="24"/>
              </w:rPr>
              <w:t>安排上岗起止时间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exact"/>
        </w:trPr>
        <w:tc>
          <w:tcPr>
            <w:tcW w:w="1079" w:type="dxa"/>
            <w:tcBorders>
              <w:bottom w:val="single" w:color="000000" w:sz="4" w:space="0"/>
              <w:right w:val="single" w:color="000000" w:sz="4" w:space="0"/>
            </w:tcBorders>
          </w:tcPr>
          <w:p/>
        </w:tc>
        <w:tc>
          <w:tcPr>
            <w:tcW w:w="2087" w:type="dxa"/>
            <w:tcBorders>
              <w:left w:val="single" w:color="000000" w:sz="4" w:space="0"/>
              <w:bottom w:val="single" w:color="000000" w:sz="4" w:space="0"/>
              <w:right w:val="single" w:color="000000" w:sz="4" w:space="0"/>
            </w:tcBorders>
          </w:tcPr>
          <w:p/>
        </w:tc>
        <w:tc>
          <w:tcPr>
            <w:tcW w:w="609" w:type="dxa"/>
            <w:tcBorders>
              <w:left w:val="single" w:color="000000" w:sz="4" w:space="0"/>
              <w:bottom w:val="single" w:color="000000" w:sz="4" w:space="0"/>
              <w:right w:val="single" w:color="000000" w:sz="4" w:space="0"/>
            </w:tcBorders>
          </w:tcPr>
          <w:p/>
        </w:tc>
        <w:tc>
          <w:tcPr>
            <w:tcW w:w="578" w:type="dxa"/>
            <w:tcBorders>
              <w:left w:val="single" w:color="000000" w:sz="4" w:space="0"/>
              <w:bottom w:val="single" w:color="000000" w:sz="4" w:space="0"/>
              <w:right w:val="single" w:color="000000" w:sz="4" w:space="0"/>
            </w:tcBorders>
          </w:tcPr>
          <w:p/>
        </w:tc>
        <w:tc>
          <w:tcPr>
            <w:tcW w:w="963" w:type="dxa"/>
            <w:tcBorders>
              <w:left w:val="single" w:color="000000" w:sz="4" w:space="0"/>
              <w:bottom w:val="single" w:color="000000" w:sz="4" w:space="0"/>
              <w:right w:val="single" w:color="000000" w:sz="4" w:space="0"/>
            </w:tcBorders>
          </w:tcPr>
          <w:p/>
        </w:tc>
        <w:tc>
          <w:tcPr>
            <w:tcW w:w="770" w:type="dxa"/>
            <w:tcBorders>
              <w:left w:val="single" w:color="000000" w:sz="4" w:space="0"/>
              <w:bottom w:val="single" w:color="000000" w:sz="4" w:space="0"/>
              <w:right w:val="single" w:color="000000" w:sz="4" w:space="0"/>
            </w:tcBorders>
          </w:tcPr>
          <w:p/>
        </w:tc>
        <w:tc>
          <w:tcPr>
            <w:tcW w:w="1541" w:type="dxa"/>
            <w:tcBorders>
              <w:left w:val="single" w:color="000000" w:sz="4" w:space="0"/>
              <w:bottom w:val="single" w:color="000000" w:sz="4" w:space="0"/>
              <w:right w:val="single" w:color="000000" w:sz="4" w:space="0"/>
            </w:tcBorders>
          </w:tcPr>
          <w:p/>
        </w:tc>
        <w:tc>
          <w:tcPr>
            <w:tcW w:w="1489" w:type="dxa"/>
            <w:tcBorders>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exact"/>
        </w:trPr>
        <w:tc>
          <w:tcPr>
            <w:tcW w:w="1079" w:type="dxa"/>
            <w:tcBorders>
              <w:top w:val="single" w:color="000000" w:sz="4" w:space="0"/>
              <w:bottom w:val="single" w:color="000000" w:sz="4" w:space="0"/>
              <w:right w:val="single" w:color="000000" w:sz="4" w:space="0"/>
            </w:tcBorders>
          </w:tcPr>
          <w:p/>
        </w:tc>
        <w:tc>
          <w:tcPr>
            <w:tcW w:w="2087" w:type="dxa"/>
            <w:tcBorders>
              <w:top w:val="single" w:color="000000" w:sz="4" w:space="0"/>
              <w:left w:val="single" w:color="000000" w:sz="4" w:space="0"/>
              <w:bottom w:val="single" w:color="000000" w:sz="4" w:space="0"/>
              <w:right w:val="single" w:color="000000" w:sz="4" w:space="0"/>
            </w:tcBorders>
          </w:tcPr>
          <w:p/>
        </w:tc>
        <w:tc>
          <w:tcPr>
            <w:tcW w:w="609" w:type="dxa"/>
            <w:tcBorders>
              <w:top w:val="single" w:color="000000" w:sz="4" w:space="0"/>
              <w:left w:val="single" w:color="000000" w:sz="4" w:space="0"/>
              <w:bottom w:val="single" w:color="000000" w:sz="4" w:space="0"/>
              <w:right w:val="single" w:color="000000" w:sz="4" w:space="0"/>
            </w:tcBorders>
          </w:tcPr>
          <w:p/>
        </w:tc>
        <w:tc>
          <w:tcPr>
            <w:tcW w:w="578" w:type="dxa"/>
            <w:tcBorders>
              <w:top w:val="single" w:color="000000" w:sz="4" w:space="0"/>
              <w:left w:val="single" w:color="000000" w:sz="4" w:space="0"/>
              <w:bottom w:val="single" w:color="000000" w:sz="4" w:space="0"/>
              <w:right w:val="single" w:color="000000" w:sz="4" w:space="0"/>
            </w:tcBorders>
          </w:tcPr>
          <w:p/>
        </w:tc>
        <w:tc>
          <w:tcPr>
            <w:tcW w:w="963"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541" w:type="dxa"/>
            <w:tcBorders>
              <w:top w:val="single" w:color="000000" w:sz="4" w:space="0"/>
              <w:left w:val="single" w:color="000000" w:sz="4" w:space="0"/>
              <w:bottom w:val="single" w:color="000000" w:sz="4" w:space="0"/>
              <w:right w:val="single" w:color="000000" w:sz="4" w:space="0"/>
            </w:tcBorders>
          </w:tcPr>
          <w:p/>
        </w:tc>
        <w:tc>
          <w:tcPr>
            <w:tcW w:w="1489" w:type="dxa"/>
            <w:tcBorders>
              <w:top w:val="single" w:color="000000" w:sz="4" w:space="0"/>
              <w:left w:val="single" w:color="000000" w:sz="4" w:space="0"/>
              <w:bottom w:val="single" w:color="000000" w:sz="4" w:space="0"/>
            </w:tcBorders>
          </w:tc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4" w:hRule="exact"/>
        </w:trPr>
        <w:tc>
          <w:tcPr>
            <w:tcW w:w="9116" w:type="dxa"/>
            <w:gridSpan w:val="8"/>
            <w:tcBorders>
              <w:top w:val="single" w:color="000000" w:sz="4" w:space="0"/>
            </w:tcBorders>
          </w:tcPr>
          <w:p/>
        </w:tc>
      </w:tr>
    </w:tbl>
    <w:p/>
    <w:p>
      <w:pPr>
        <w:pStyle w:val="41"/>
      </w:pPr>
    </w:p>
    <w:p>
      <w:pPr>
        <w:pStyle w:val="41"/>
        <w:rPr>
          <w:rFonts w:hint="eastAsia" w:eastAsia="宋体"/>
          <w:lang w:eastAsia="zh-CN"/>
        </w:rPr>
        <w:sectPr>
          <w:pgSz w:w="11910" w:h="16840"/>
          <w:pgMar w:top="1140" w:right="1060" w:bottom="1060" w:left="1020" w:header="882" w:footer="865" w:gutter="0"/>
          <w:cols w:space="720" w:num="1"/>
        </w:sectPr>
      </w:pPr>
      <w:r>
        <w:rPr>
          <w:rFonts w:hint="eastAsia"/>
        </w:rPr>
        <w:t>后附相关人员</w:t>
      </w:r>
      <w:r>
        <w:rPr>
          <w:rFonts w:hint="eastAsia" w:ascii="宋体" w:hAnsi="宋体" w:cs="宋体"/>
        </w:rPr>
        <w:t>执业证或岗位证或职称证或注册证（如有）等证件</w:t>
      </w:r>
      <w:r>
        <w:rPr>
          <w:rFonts w:hint="eastAsia" w:ascii="宋体" w:hAnsi="宋体" w:cs="宋体"/>
          <w:lang w:eastAsia="zh-CN"/>
        </w:rPr>
        <w:t>。</w:t>
      </w:r>
    </w:p>
    <w:p>
      <w:pPr>
        <w:pStyle w:val="11"/>
        <w:spacing w:before="3"/>
        <w:rPr>
          <w:rFonts w:ascii="黑体"/>
          <w:b/>
          <w:sz w:val="12"/>
          <w:lang w:eastAsia="zh-CN"/>
        </w:rPr>
      </w:pPr>
    </w:p>
    <w:p>
      <w:pPr>
        <w:pStyle w:val="4"/>
        <w:spacing w:line="360" w:lineRule="auto"/>
        <w:ind w:firstLine="562" w:firstLineChars="200"/>
        <w:rPr>
          <w:sz w:val="24"/>
          <w:szCs w:val="24"/>
          <w:lang w:eastAsia="zh-CN"/>
        </w:rPr>
      </w:pPr>
      <w:bookmarkStart w:id="379" w:name="_bookmark69"/>
      <w:bookmarkEnd w:id="379"/>
      <w:bookmarkStart w:id="380" w:name="（四）派驻现场总监简历表"/>
      <w:bookmarkEnd w:id="380"/>
      <w:r>
        <w:rPr>
          <w:rFonts w:hint="eastAsia" w:ascii="黑体" w:eastAsia="黑体"/>
          <w:sz w:val="28"/>
          <w:lang w:eastAsia="zh-CN"/>
        </w:rPr>
        <w:t>（二）</w:t>
      </w:r>
      <w:r>
        <w:rPr>
          <w:rFonts w:hint="eastAsia"/>
          <w:sz w:val="24"/>
          <w:szCs w:val="24"/>
          <w:lang w:eastAsia="zh-CN"/>
        </w:rPr>
        <w:t>项目总监简历表</w:t>
      </w:r>
    </w:p>
    <w:p>
      <w:pPr>
        <w:pStyle w:val="41"/>
        <w:rPr>
          <w:rFonts w:ascii="宋体" w:hAnsi="宋体" w:cs="宋体"/>
        </w:rPr>
      </w:pPr>
      <w:r>
        <w:rPr>
          <w:rFonts w:hint="eastAsia" w:ascii="宋体" w:hAnsi="宋体" w:cs="宋体"/>
        </w:rPr>
        <w:t>项目总监应附身份证、职称证等证件的原件扫描件或复印件加盖公章。</w:t>
      </w:r>
    </w:p>
    <w:tbl>
      <w:tblPr>
        <w:tblStyle w:val="31"/>
        <w:tblpPr w:leftFromText="180" w:rightFromText="180" w:vertAnchor="text" w:horzAnchor="page" w:tblpX="1228" w:tblpY="789"/>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8"/>
        <w:gridCol w:w="1783"/>
        <w:gridCol w:w="509"/>
        <w:gridCol w:w="351"/>
        <w:gridCol w:w="1470"/>
        <w:gridCol w:w="161"/>
        <w:gridCol w:w="165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75" w:type="dxa"/>
            <w:gridSpan w:val="2"/>
            <w:vAlign w:val="center"/>
          </w:tcPr>
          <w:p>
            <w:pPr>
              <w:spacing w:line="360" w:lineRule="auto"/>
              <w:jc w:val="center"/>
              <w:rPr>
                <w:sz w:val="24"/>
              </w:rPr>
            </w:pPr>
            <w:r>
              <w:rPr>
                <w:rFonts w:hint="eastAsia"/>
                <w:sz w:val="24"/>
              </w:rPr>
              <w:t>姓名</w:t>
            </w:r>
          </w:p>
        </w:tc>
        <w:tc>
          <w:tcPr>
            <w:tcW w:w="1783" w:type="dxa"/>
            <w:vAlign w:val="center"/>
          </w:tcPr>
          <w:p>
            <w:pPr>
              <w:spacing w:line="360" w:lineRule="auto"/>
              <w:jc w:val="center"/>
              <w:rPr>
                <w:sz w:val="24"/>
              </w:rPr>
            </w:pPr>
          </w:p>
        </w:tc>
        <w:tc>
          <w:tcPr>
            <w:tcW w:w="860" w:type="dxa"/>
            <w:gridSpan w:val="2"/>
            <w:vAlign w:val="center"/>
          </w:tcPr>
          <w:p>
            <w:pPr>
              <w:spacing w:line="360" w:lineRule="auto"/>
              <w:jc w:val="center"/>
              <w:rPr>
                <w:sz w:val="24"/>
              </w:rPr>
            </w:pPr>
            <w:r>
              <w:rPr>
                <w:rFonts w:hint="eastAsia"/>
                <w:sz w:val="24"/>
              </w:rPr>
              <w:t>年龄</w:t>
            </w:r>
          </w:p>
        </w:tc>
        <w:tc>
          <w:tcPr>
            <w:tcW w:w="1470" w:type="dxa"/>
            <w:vAlign w:val="center"/>
          </w:tcPr>
          <w:p>
            <w:pPr>
              <w:spacing w:line="360" w:lineRule="auto"/>
              <w:jc w:val="center"/>
              <w:rPr>
                <w:sz w:val="24"/>
              </w:rPr>
            </w:pPr>
          </w:p>
        </w:tc>
        <w:tc>
          <w:tcPr>
            <w:tcW w:w="1816" w:type="dxa"/>
            <w:gridSpan w:val="2"/>
            <w:vAlign w:val="center"/>
          </w:tcPr>
          <w:p>
            <w:pPr>
              <w:spacing w:line="360" w:lineRule="auto"/>
              <w:jc w:val="center"/>
              <w:rPr>
                <w:sz w:val="24"/>
              </w:rPr>
            </w:pPr>
            <w:r>
              <w:rPr>
                <w:rFonts w:hint="eastAsia"/>
                <w:sz w:val="24"/>
              </w:rPr>
              <w:t>最高学历</w:t>
            </w:r>
          </w:p>
        </w:tc>
        <w:tc>
          <w:tcPr>
            <w:tcW w:w="1685"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75" w:type="dxa"/>
            <w:gridSpan w:val="2"/>
            <w:vAlign w:val="center"/>
          </w:tcPr>
          <w:p>
            <w:pPr>
              <w:spacing w:line="360" w:lineRule="auto"/>
              <w:jc w:val="center"/>
              <w:rPr>
                <w:sz w:val="24"/>
              </w:rPr>
            </w:pPr>
            <w:r>
              <w:rPr>
                <w:rFonts w:hint="eastAsia"/>
                <w:sz w:val="24"/>
              </w:rPr>
              <w:t>职称</w:t>
            </w:r>
          </w:p>
        </w:tc>
        <w:tc>
          <w:tcPr>
            <w:tcW w:w="1783" w:type="dxa"/>
            <w:vAlign w:val="center"/>
          </w:tcPr>
          <w:p>
            <w:pPr>
              <w:spacing w:line="360" w:lineRule="auto"/>
              <w:jc w:val="center"/>
              <w:rPr>
                <w:sz w:val="24"/>
              </w:rPr>
            </w:pPr>
          </w:p>
        </w:tc>
        <w:tc>
          <w:tcPr>
            <w:tcW w:w="860" w:type="dxa"/>
            <w:gridSpan w:val="2"/>
            <w:vAlign w:val="center"/>
          </w:tcPr>
          <w:p>
            <w:pPr>
              <w:spacing w:line="360" w:lineRule="auto"/>
              <w:jc w:val="center"/>
              <w:rPr>
                <w:sz w:val="24"/>
              </w:rPr>
            </w:pPr>
            <w:r>
              <w:rPr>
                <w:rFonts w:hint="eastAsia"/>
                <w:sz w:val="24"/>
              </w:rPr>
              <w:t>执业资格</w:t>
            </w:r>
          </w:p>
        </w:tc>
        <w:tc>
          <w:tcPr>
            <w:tcW w:w="1470" w:type="dxa"/>
            <w:vAlign w:val="center"/>
          </w:tcPr>
          <w:p>
            <w:pPr>
              <w:spacing w:line="360" w:lineRule="auto"/>
              <w:jc w:val="center"/>
              <w:rPr>
                <w:sz w:val="24"/>
              </w:rPr>
            </w:pPr>
          </w:p>
        </w:tc>
        <w:tc>
          <w:tcPr>
            <w:tcW w:w="1816" w:type="dxa"/>
            <w:gridSpan w:val="2"/>
            <w:vAlign w:val="center"/>
          </w:tcPr>
          <w:p>
            <w:pPr>
              <w:spacing w:line="360" w:lineRule="auto"/>
              <w:jc w:val="center"/>
              <w:rPr>
                <w:sz w:val="24"/>
              </w:rPr>
            </w:pPr>
            <w:r>
              <w:rPr>
                <w:rFonts w:hint="eastAsia"/>
                <w:sz w:val="24"/>
              </w:rPr>
              <w:t>拟在</w:t>
            </w:r>
          </w:p>
          <w:p>
            <w:pPr>
              <w:spacing w:line="360" w:lineRule="auto"/>
              <w:jc w:val="center"/>
              <w:rPr>
                <w:sz w:val="24"/>
              </w:rPr>
            </w:pPr>
            <w:r>
              <w:rPr>
                <w:rFonts w:hint="eastAsia"/>
                <w:sz w:val="24"/>
              </w:rPr>
              <w:t>本合同任职</w:t>
            </w:r>
          </w:p>
        </w:tc>
        <w:tc>
          <w:tcPr>
            <w:tcW w:w="1685"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789" w:type="dxa"/>
            <w:gridSpan w:val="9"/>
            <w:vAlign w:val="center"/>
          </w:tcPr>
          <w:p>
            <w:pPr>
              <w:spacing w:line="360" w:lineRule="auto"/>
              <w:jc w:val="center"/>
              <w:rPr>
                <w:sz w:val="24"/>
              </w:rPr>
            </w:pPr>
            <w:r>
              <w:rPr>
                <w:rFonts w:hint="eastAsia"/>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67" w:type="dxa"/>
            <w:vAlign w:val="center"/>
          </w:tcPr>
          <w:p>
            <w:pPr>
              <w:spacing w:line="360" w:lineRule="auto"/>
              <w:jc w:val="center"/>
              <w:rPr>
                <w:sz w:val="24"/>
              </w:rPr>
            </w:pPr>
            <w:r>
              <w:rPr>
                <w:rFonts w:hint="eastAsia"/>
                <w:sz w:val="24"/>
              </w:rPr>
              <w:t>时间</w:t>
            </w:r>
          </w:p>
        </w:tc>
        <w:tc>
          <w:tcPr>
            <w:tcW w:w="2300" w:type="dxa"/>
            <w:gridSpan w:val="3"/>
            <w:vAlign w:val="center"/>
          </w:tcPr>
          <w:p>
            <w:pPr>
              <w:spacing w:line="360" w:lineRule="auto"/>
              <w:jc w:val="center"/>
              <w:rPr>
                <w:sz w:val="24"/>
              </w:rPr>
            </w:pPr>
            <w:r>
              <w:rPr>
                <w:rFonts w:hint="eastAsia"/>
                <w:sz w:val="24"/>
              </w:rPr>
              <w:t>参加过的类似项目</w:t>
            </w:r>
          </w:p>
        </w:tc>
        <w:tc>
          <w:tcPr>
            <w:tcW w:w="1982" w:type="dxa"/>
            <w:gridSpan w:val="3"/>
            <w:vAlign w:val="center"/>
          </w:tcPr>
          <w:p>
            <w:pPr>
              <w:spacing w:line="360" w:lineRule="auto"/>
              <w:jc w:val="center"/>
              <w:rPr>
                <w:sz w:val="24"/>
              </w:rPr>
            </w:pPr>
            <w:r>
              <w:rPr>
                <w:rFonts w:hint="eastAsia"/>
                <w:sz w:val="24"/>
              </w:rPr>
              <w:t>担任职务</w:t>
            </w:r>
          </w:p>
        </w:tc>
        <w:tc>
          <w:tcPr>
            <w:tcW w:w="3340" w:type="dxa"/>
            <w:gridSpan w:val="2"/>
            <w:vAlign w:val="center"/>
          </w:tcPr>
          <w:p>
            <w:pPr>
              <w:spacing w:line="360" w:lineRule="auto"/>
              <w:jc w:val="center"/>
              <w:rPr>
                <w:sz w:val="24"/>
              </w:rPr>
            </w:pPr>
            <w:r>
              <w:rPr>
                <w:rFonts w:hint="eastAsia"/>
                <w:sz w:val="24"/>
              </w:rPr>
              <w:t>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r>
        <w:tblPrEx>
          <w:tblCellMar>
            <w:top w:w="0" w:type="dxa"/>
            <w:left w:w="108" w:type="dxa"/>
            <w:bottom w:w="0" w:type="dxa"/>
            <w:right w:w="108" w:type="dxa"/>
          </w:tblCellMar>
        </w:tblPrEx>
        <w:trPr>
          <w:trHeight w:val="538" w:hRule="atLeast"/>
        </w:trPr>
        <w:tc>
          <w:tcPr>
            <w:tcW w:w="1167" w:type="dxa"/>
          </w:tcPr>
          <w:p>
            <w:pPr>
              <w:spacing w:line="360" w:lineRule="auto"/>
              <w:ind w:firstLine="480" w:firstLineChars="200"/>
              <w:rPr>
                <w:sz w:val="24"/>
              </w:rPr>
            </w:pPr>
          </w:p>
        </w:tc>
        <w:tc>
          <w:tcPr>
            <w:tcW w:w="2300" w:type="dxa"/>
            <w:gridSpan w:val="3"/>
          </w:tcPr>
          <w:p>
            <w:pPr>
              <w:spacing w:line="360" w:lineRule="auto"/>
              <w:ind w:firstLine="480" w:firstLineChars="200"/>
              <w:rPr>
                <w:sz w:val="24"/>
              </w:rPr>
            </w:pPr>
          </w:p>
        </w:tc>
        <w:tc>
          <w:tcPr>
            <w:tcW w:w="1982" w:type="dxa"/>
            <w:gridSpan w:val="3"/>
          </w:tcPr>
          <w:p>
            <w:pPr>
              <w:spacing w:line="360" w:lineRule="auto"/>
              <w:ind w:firstLine="480" w:firstLineChars="200"/>
              <w:rPr>
                <w:sz w:val="24"/>
              </w:rPr>
            </w:pPr>
          </w:p>
        </w:tc>
        <w:tc>
          <w:tcPr>
            <w:tcW w:w="3340" w:type="dxa"/>
            <w:gridSpan w:val="2"/>
          </w:tcPr>
          <w:p>
            <w:pPr>
              <w:spacing w:line="360" w:lineRule="auto"/>
              <w:ind w:firstLine="480" w:firstLineChars="200"/>
              <w:rPr>
                <w:sz w:val="24"/>
              </w:rPr>
            </w:pPr>
          </w:p>
        </w:tc>
      </w:tr>
    </w:tbl>
    <w:p>
      <w:pPr>
        <w:rPr>
          <w:sz w:val="24"/>
        </w:rPr>
        <w:sectPr>
          <w:pgSz w:w="11910" w:h="16840"/>
          <w:pgMar w:top="1140" w:right="1060" w:bottom="1060" w:left="1020" w:header="882" w:footer="865" w:gutter="0"/>
          <w:cols w:space="720" w:num="1"/>
        </w:sectPr>
      </w:pPr>
    </w:p>
    <w:p>
      <w:pPr>
        <w:pStyle w:val="11"/>
        <w:rPr>
          <w:rFonts w:ascii="黑体"/>
          <w:b/>
          <w:sz w:val="20"/>
        </w:rPr>
      </w:pPr>
    </w:p>
    <w:p>
      <w:pPr>
        <w:pStyle w:val="11"/>
        <w:rPr>
          <w:rFonts w:ascii="黑体"/>
          <w:b/>
          <w:sz w:val="20"/>
        </w:rPr>
      </w:pPr>
    </w:p>
    <w:p>
      <w:pPr>
        <w:pStyle w:val="11"/>
        <w:spacing w:before="12"/>
        <w:rPr>
          <w:rFonts w:ascii="黑体"/>
          <w:b/>
          <w:sz w:val="19"/>
        </w:rPr>
      </w:pPr>
    </w:p>
    <w:p>
      <w:pPr>
        <w:pStyle w:val="4"/>
        <w:spacing w:line="360" w:lineRule="auto"/>
        <w:ind w:firstLine="562" w:firstLineChars="200"/>
        <w:rPr>
          <w:sz w:val="24"/>
          <w:szCs w:val="24"/>
          <w:lang w:eastAsia="zh-CN"/>
        </w:rPr>
      </w:pPr>
      <w:bookmarkStart w:id="381" w:name="_bookmark70"/>
      <w:bookmarkEnd w:id="381"/>
      <w:bookmarkStart w:id="382" w:name="（五）_总监理工程师授权书"/>
      <w:bookmarkEnd w:id="382"/>
      <w:r>
        <w:rPr>
          <w:rFonts w:hint="eastAsia" w:ascii="黑体" w:eastAsia="黑体"/>
          <w:sz w:val="28"/>
          <w:lang w:eastAsia="zh-CN"/>
        </w:rPr>
        <w:t>（三）</w:t>
      </w:r>
      <w:r>
        <w:rPr>
          <w:rFonts w:hint="eastAsia"/>
          <w:sz w:val="24"/>
          <w:szCs w:val="24"/>
          <w:lang w:eastAsia="zh-CN"/>
        </w:rPr>
        <w:t>近年监理过的类似项目情况表</w:t>
      </w:r>
    </w:p>
    <w:p>
      <w:pPr>
        <w:spacing w:line="360" w:lineRule="auto"/>
        <w:ind w:firstLine="482" w:firstLineChars="200"/>
        <w:jc w:val="center"/>
        <w:rPr>
          <w:b/>
          <w:bCs/>
          <w:sz w:val="24"/>
          <w:lang w:eastAsia="zh-CN"/>
        </w:rPr>
      </w:pPr>
    </w:p>
    <w:tbl>
      <w:tblPr>
        <w:tblStyle w:val="31"/>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187" w:type="dxa"/>
            <w:vAlign w:val="center"/>
          </w:tcPr>
          <w:p>
            <w:pPr>
              <w:spacing w:line="360" w:lineRule="auto"/>
              <w:rPr>
                <w:sz w:val="24"/>
              </w:rPr>
            </w:pPr>
            <w:r>
              <w:rPr>
                <w:rFonts w:hint="eastAsia"/>
                <w:sz w:val="24"/>
              </w:rPr>
              <w:t>委 托 单 位</w:t>
            </w:r>
          </w:p>
          <w:p>
            <w:pPr>
              <w:spacing w:line="360" w:lineRule="auto"/>
              <w:rPr>
                <w:sz w:val="24"/>
              </w:rPr>
            </w:pPr>
            <w:r>
              <w:rPr>
                <w:rFonts w:hint="eastAsia"/>
                <w:sz w:val="24"/>
              </w:rPr>
              <w:t>（业主）</w:t>
            </w:r>
          </w:p>
        </w:tc>
        <w:tc>
          <w:tcPr>
            <w:tcW w:w="6672" w:type="dxa"/>
            <w:vAlign w:val="center"/>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187" w:type="dxa"/>
            <w:vAlign w:val="center"/>
          </w:tcPr>
          <w:p>
            <w:pPr>
              <w:spacing w:line="360" w:lineRule="auto"/>
              <w:rPr>
                <w:sz w:val="24"/>
              </w:rPr>
            </w:pPr>
            <w:r>
              <w:rPr>
                <w:rFonts w:hint="eastAsia"/>
                <w:sz w:val="24"/>
              </w:rPr>
              <w:t>项 目 名 称</w:t>
            </w:r>
          </w:p>
        </w:tc>
        <w:tc>
          <w:tcPr>
            <w:tcW w:w="6672" w:type="dxa"/>
            <w:vAlign w:val="center"/>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2187" w:type="dxa"/>
            <w:vAlign w:val="center"/>
          </w:tcPr>
          <w:p>
            <w:pPr>
              <w:spacing w:line="360" w:lineRule="auto"/>
              <w:rPr>
                <w:sz w:val="24"/>
              </w:rPr>
            </w:pPr>
            <w:r>
              <w:rPr>
                <w:rFonts w:hint="eastAsia"/>
                <w:sz w:val="24"/>
              </w:rPr>
              <w:t>项 目 地 址</w:t>
            </w:r>
          </w:p>
        </w:tc>
        <w:tc>
          <w:tcPr>
            <w:tcW w:w="6672" w:type="dxa"/>
            <w:vAlign w:val="center"/>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2187" w:type="dxa"/>
            <w:vAlign w:val="center"/>
          </w:tcPr>
          <w:p>
            <w:pPr>
              <w:spacing w:line="360" w:lineRule="auto"/>
              <w:rPr>
                <w:sz w:val="24"/>
              </w:rPr>
            </w:pPr>
            <w:r>
              <w:rPr>
                <w:rFonts w:hint="eastAsia"/>
                <w:sz w:val="24"/>
              </w:rPr>
              <w:t>规      模</w:t>
            </w:r>
          </w:p>
        </w:tc>
        <w:tc>
          <w:tcPr>
            <w:tcW w:w="6672" w:type="dxa"/>
            <w:vAlign w:val="center"/>
          </w:tcPr>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2187" w:type="dxa"/>
            <w:vAlign w:val="center"/>
          </w:tcPr>
          <w:p>
            <w:pPr>
              <w:spacing w:line="360" w:lineRule="auto"/>
              <w:rPr>
                <w:sz w:val="24"/>
              </w:rPr>
            </w:pPr>
            <w:r>
              <w:rPr>
                <w:rFonts w:hint="eastAsia"/>
                <w:sz w:val="24"/>
              </w:rPr>
              <w:t>主要参与人员情况</w:t>
            </w:r>
          </w:p>
        </w:tc>
        <w:tc>
          <w:tcPr>
            <w:tcW w:w="6672" w:type="dxa"/>
            <w:vAlign w:val="center"/>
          </w:tcPr>
          <w:p>
            <w:pPr>
              <w:spacing w:line="360" w:lineRule="auto"/>
              <w:ind w:firstLine="480" w:firstLineChars="200"/>
              <w:rPr>
                <w:sz w:val="24"/>
              </w:rPr>
            </w:pPr>
          </w:p>
        </w:tc>
      </w:tr>
    </w:tbl>
    <w:p>
      <w:pPr>
        <w:spacing w:line="360" w:lineRule="auto"/>
        <w:ind w:firstLine="480" w:firstLineChars="200"/>
        <w:rPr>
          <w:sz w:val="24"/>
        </w:rPr>
      </w:pPr>
    </w:p>
    <w:p>
      <w:pPr>
        <w:pStyle w:val="11"/>
        <w:tabs>
          <w:tab w:val="left" w:pos="6847"/>
          <w:tab w:val="left" w:pos="7927"/>
          <w:tab w:val="left" w:pos="8887"/>
        </w:tabs>
        <w:spacing w:before="38"/>
        <w:ind w:firstLine="482" w:firstLineChars="200"/>
        <w:rPr>
          <w:color w:val="auto"/>
          <w:lang w:eastAsia="zh-CN"/>
        </w:rPr>
      </w:pPr>
      <w:r>
        <w:rPr>
          <w:rFonts w:hint="eastAsia"/>
          <w:b/>
          <w:color w:val="auto"/>
          <w:lang w:eastAsia="zh-CN"/>
        </w:rPr>
        <w:t>备注：每张表格只填写一个项目，后附</w:t>
      </w:r>
      <w:r>
        <w:rPr>
          <w:rFonts w:hint="eastAsia"/>
          <w:b/>
          <w:color w:val="auto"/>
          <w:lang w:val="en-US" w:eastAsia="zh-CN"/>
        </w:rPr>
        <w:t>中标通知书、</w:t>
      </w:r>
      <w:r>
        <w:rPr>
          <w:rFonts w:hint="eastAsia"/>
          <w:b/>
          <w:color w:val="auto"/>
          <w:lang w:eastAsia="zh-CN"/>
        </w:rPr>
        <w:t>合同的原件扫描件或复印件加盖公章。</w:t>
      </w:r>
    </w:p>
    <w:p>
      <w:pPr>
        <w:rPr>
          <w:lang w:eastAsia="zh-CN"/>
        </w:rPr>
        <w:sectPr>
          <w:pgSz w:w="11910" w:h="16840"/>
          <w:pgMar w:top="1140" w:right="1020" w:bottom="1060" w:left="1120" w:header="882" w:footer="865" w:gutter="0"/>
          <w:cols w:space="720" w:num="1"/>
        </w:sectPr>
      </w:pPr>
    </w:p>
    <w:p>
      <w:pPr>
        <w:pStyle w:val="11"/>
        <w:rPr>
          <w:sz w:val="20"/>
          <w:lang w:eastAsia="zh-CN"/>
        </w:rPr>
      </w:pPr>
    </w:p>
    <w:p>
      <w:pPr>
        <w:ind w:right="57"/>
        <w:jc w:val="center"/>
        <w:outlineLvl w:val="1"/>
        <w:rPr>
          <w:b/>
          <w:sz w:val="36"/>
          <w:lang w:eastAsia="zh-CN"/>
        </w:rPr>
      </w:pPr>
      <w:bookmarkStart w:id="383" w:name="（六）投标人认为有必要提供的其他材料"/>
      <w:bookmarkEnd w:id="383"/>
      <w:bookmarkStart w:id="384" w:name="_bookmark72"/>
      <w:bookmarkEnd w:id="384"/>
      <w:bookmarkStart w:id="385" w:name="_bookmark71"/>
      <w:bookmarkEnd w:id="385"/>
      <w:bookmarkStart w:id="386" w:name="七、监理大纲"/>
      <w:bookmarkEnd w:id="386"/>
      <w:bookmarkStart w:id="387" w:name="_Toc31580"/>
      <w:r>
        <w:rPr>
          <w:b/>
          <w:sz w:val="36"/>
          <w:lang w:eastAsia="zh-CN"/>
        </w:rPr>
        <w:t>七、监理大纲</w:t>
      </w:r>
      <w:bookmarkEnd w:id="387"/>
    </w:p>
    <w:p>
      <w:pPr>
        <w:pStyle w:val="11"/>
        <w:rPr>
          <w:b/>
          <w:sz w:val="33"/>
          <w:lang w:eastAsia="zh-CN"/>
        </w:rPr>
      </w:pPr>
    </w:p>
    <w:p>
      <w:pPr>
        <w:pStyle w:val="11"/>
        <w:ind w:right="109"/>
        <w:jc w:val="center"/>
        <w:rPr>
          <w:lang w:eastAsia="zh-CN"/>
        </w:rPr>
      </w:pPr>
      <w:r>
        <w:rPr>
          <w:lang w:eastAsia="zh-CN"/>
        </w:rPr>
        <w:t>格式自拟</w:t>
      </w:r>
    </w:p>
    <w:p>
      <w:pPr>
        <w:jc w:val="center"/>
        <w:rPr>
          <w:lang w:eastAsia="zh-CN"/>
        </w:rPr>
        <w:sectPr>
          <w:pgSz w:w="11910" w:h="16840"/>
          <w:pgMar w:top="1140" w:right="1060" w:bottom="1060" w:left="1120" w:header="882" w:footer="865" w:gutter="0"/>
          <w:cols w:space="720" w:num="1"/>
        </w:sectPr>
      </w:pPr>
    </w:p>
    <w:p>
      <w:pPr>
        <w:pStyle w:val="6"/>
        <w:ind w:left="0" w:right="59"/>
        <w:jc w:val="center"/>
        <w:rPr>
          <w:rFonts w:ascii="宋体" w:hAnsi="宋体" w:eastAsia="宋体" w:cs="宋体"/>
          <w:sz w:val="32"/>
          <w:szCs w:val="32"/>
          <w:lang w:eastAsia="zh-CN"/>
        </w:rPr>
      </w:pPr>
      <w:bookmarkStart w:id="388" w:name="_bookmark73"/>
      <w:bookmarkEnd w:id="388"/>
      <w:bookmarkStart w:id="389" w:name="_Toc23878"/>
    </w:p>
    <w:p>
      <w:pPr>
        <w:pStyle w:val="6"/>
        <w:ind w:left="0" w:right="59"/>
        <w:jc w:val="center"/>
        <w:rPr>
          <w:rFonts w:ascii="宋体" w:hAnsi="宋体" w:eastAsia="宋体" w:cs="宋体"/>
          <w:sz w:val="32"/>
          <w:szCs w:val="32"/>
          <w:lang w:eastAsia="zh-CN"/>
        </w:rPr>
      </w:pPr>
      <w:r>
        <w:rPr>
          <w:rFonts w:hint="eastAsia" w:ascii="宋体" w:hAnsi="宋体" w:eastAsia="宋体" w:cs="宋体"/>
          <w:sz w:val="32"/>
          <w:szCs w:val="32"/>
          <w:lang w:eastAsia="zh-CN"/>
        </w:rPr>
        <w:t>八、投标人认为有必要提供的其他材料</w:t>
      </w:r>
      <w:bookmarkEnd w:id="389"/>
    </w:p>
    <w:p>
      <w:pPr>
        <w:spacing w:before="10"/>
        <w:ind w:left="548"/>
        <w:outlineLvl w:val="2"/>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pStyle w:val="30"/>
        <w:ind w:left="440" w:firstLine="420"/>
        <w:rPr>
          <w:sz w:val="21"/>
          <w:lang w:eastAsia="zh-CN"/>
        </w:rPr>
      </w:pPr>
    </w:p>
    <w:p>
      <w:pPr>
        <w:pStyle w:val="18"/>
        <w:ind w:left="5500"/>
      </w:pPr>
    </w:p>
    <w:p>
      <w:pPr>
        <w:rPr>
          <w:sz w:val="21"/>
          <w:lang w:eastAsia="zh-CN"/>
        </w:rPr>
      </w:pPr>
    </w:p>
    <w:p>
      <w:pPr>
        <w:tabs>
          <w:tab w:val="left" w:pos="5010"/>
        </w:tabs>
        <w:spacing w:line="360" w:lineRule="auto"/>
        <w:rPr>
          <w:rFonts w:cs="微软雅黑"/>
          <w:spacing w:val="2"/>
          <w:sz w:val="48"/>
          <w:szCs w:val="48"/>
          <w:lang w:eastAsia="zh-CN"/>
        </w:rPr>
      </w:pPr>
      <w:r>
        <w:rPr>
          <w:rFonts w:hint="eastAsia" w:cs="微软雅黑"/>
          <w:b/>
          <w:bCs/>
          <w:spacing w:val="2"/>
          <w:sz w:val="36"/>
          <w:szCs w:val="36"/>
          <w:lang w:eastAsia="zh-CN"/>
        </w:rPr>
        <w:t xml:space="preserve">附 件 </w:t>
      </w:r>
      <w:r>
        <w:rPr>
          <w:rFonts w:hint="eastAsia" w:cs="微软雅黑"/>
          <w:spacing w:val="2"/>
          <w:sz w:val="48"/>
          <w:szCs w:val="48"/>
          <w:lang w:eastAsia="zh-CN"/>
        </w:rPr>
        <w:t xml:space="preserve">：  </w:t>
      </w:r>
    </w:p>
    <w:p>
      <w:pPr>
        <w:spacing w:line="600" w:lineRule="auto"/>
        <w:jc w:val="center"/>
        <w:rPr>
          <w:rFonts w:hint="default" w:ascii="方正小标宋简体" w:hAnsi="方正小标宋简体" w:eastAsia="宋体" w:cs="宋体"/>
          <w:b/>
          <w:bCs/>
          <w:color w:val="000000"/>
          <w:sz w:val="36"/>
          <w:szCs w:val="36"/>
          <w:lang w:val="en-US" w:eastAsia="zh-CN" w:bidi="ar"/>
        </w:rPr>
      </w:pPr>
      <w:r>
        <w:rPr>
          <w:rFonts w:hint="eastAsia" w:ascii="方正小标宋简体" w:hAnsi="方正小标宋简体" w:cs="宋体"/>
          <w:b/>
          <w:bCs/>
          <w:color w:val="000000"/>
          <w:sz w:val="36"/>
          <w:szCs w:val="36"/>
          <w:lang w:val="en-US" w:eastAsia="zh-CN" w:bidi="ar"/>
        </w:rPr>
        <w:t>项目情况汇总</w:t>
      </w:r>
    </w:p>
    <w:p>
      <w:pPr>
        <w:pStyle w:val="30"/>
        <w:spacing w:line="720" w:lineRule="auto"/>
        <w:ind w:left="0" w:leftChars="0" w:firstLine="0" w:firstLineChars="0"/>
        <w:jc w:val="left"/>
        <w:rPr>
          <w:rFonts w:hint="eastAsia" w:ascii="方正小标宋简体" w:hAnsi="方正小标宋简体" w:cs="宋体"/>
          <w:color w:val="000000"/>
          <w:sz w:val="28"/>
          <w:szCs w:val="28"/>
          <w:u w:val="single"/>
          <w:lang w:val="en-US" w:eastAsia="zh-CN" w:bidi="ar"/>
        </w:rPr>
      </w:pPr>
      <w:r>
        <w:rPr>
          <w:rFonts w:hint="eastAsia" w:ascii="方正小标宋简体" w:hAnsi="方正小标宋简体" w:cs="宋体"/>
          <w:color w:val="000000"/>
          <w:sz w:val="28"/>
          <w:szCs w:val="28"/>
          <w:lang w:val="en-US" w:eastAsia="zh-CN" w:bidi="ar"/>
        </w:rPr>
        <w:t>投标人名称：</w:t>
      </w:r>
      <w:r>
        <w:rPr>
          <w:rFonts w:hint="eastAsia" w:ascii="方正小标宋简体" w:hAnsi="方正小标宋简体" w:cs="宋体"/>
          <w:color w:val="000000"/>
          <w:sz w:val="28"/>
          <w:szCs w:val="28"/>
          <w:u w:val="single"/>
          <w:lang w:val="en-US" w:eastAsia="zh-CN" w:bidi="ar"/>
        </w:rPr>
        <w:t xml:space="preserve">                 </w:t>
      </w:r>
    </w:p>
    <w:p>
      <w:pPr>
        <w:pStyle w:val="30"/>
        <w:spacing w:line="720" w:lineRule="auto"/>
        <w:ind w:left="0" w:leftChars="0" w:firstLine="0" w:firstLineChars="0"/>
        <w:jc w:val="left"/>
        <w:rPr>
          <w:rFonts w:hint="eastAsia" w:ascii="方正小标宋简体" w:hAnsi="方正小标宋简体" w:eastAsia="宋体" w:cs="宋体"/>
          <w:color w:val="000000"/>
          <w:kern w:val="2"/>
          <w:sz w:val="28"/>
          <w:szCs w:val="28"/>
          <w:lang w:val="en-US" w:eastAsia="zh-CN" w:bidi="ar"/>
        </w:rPr>
      </w:pPr>
      <w:r>
        <w:rPr>
          <w:rFonts w:hint="eastAsia" w:ascii="方正小标宋简体" w:hAnsi="方正小标宋简体" w:eastAsia="宋体" w:cs="宋体"/>
          <w:color w:val="000000"/>
          <w:kern w:val="2"/>
          <w:sz w:val="28"/>
          <w:szCs w:val="28"/>
          <w:lang w:val="en-US" w:eastAsia="zh-CN" w:bidi="ar"/>
        </w:rPr>
        <w:t>项目总监 ：</w:t>
      </w:r>
      <w:r>
        <w:rPr>
          <w:rFonts w:hint="eastAsia" w:ascii="方正小标宋简体" w:hAnsi="方正小标宋简体" w:eastAsia="宋体" w:cs="宋体"/>
          <w:color w:val="000000"/>
          <w:kern w:val="2"/>
          <w:sz w:val="28"/>
          <w:szCs w:val="28"/>
          <w:u w:val="single"/>
          <w:lang w:val="en-US" w:eastAsia="zh-CN" w:bidi="ar"/>
        </w:rPr>
        <w:t xml:space="preserve">              </w:t>
      </w:r>
      <w:r>
        <w:rPr>
          <w:rFonts w:hint="eastAsia" w:ascii="方正小标宋简体" w:hAnsi="方正小标宋简体" w:eastAsia="宋体" w:cs="宋体"/>
          <w:color w:val="000000"/>
          <w:kern w:val="2"/>
          <w:sz w:val="28"/>
          <w:szCs w:val="28"/>
          <w:lang w:val="en-US" w:eastAsia="zh-CN" w:bidi="ar"/>
        </w:rPr>
        <w:t xml:space="preserve">  证书编号：</w:t>
      </w:r>
      <w:r>
        <w:rPr>
          <w:rFonts w:hint="eastAsia" w:ascii="方正小标宋简体" w:hAnsi="方正小标宋简体" w:eastAsia="宋体" w:cs="宋体"/>
          <w:color w:val="000000"/>
          <w:kern w:val="2"/>
          <w:sz w:val="28"/>
          <w:szCs w:val="28"/>
          <w:u w:val="single"/>
          <w:lang w:val="en-US" w:eastAsia="zh-CN" w:bidi="ar"/>
        </w:rPr>
        <w:t xml:space="preserve">                   </w:t>
      </w:r>
      <w:r>
        <w:rPr>
          <w:rFonts w:hint="eastAsia" w:ascii="方正小标宋简体" w:hAnsi="方正小标宋简体" w:eastAsia="宋体" w:cs="宋体"/>
          <w:color w:val="000000"/>
          <w:kern w:val="2"/>
          <w:sz w:val="28"/>
          <w:szCs w:val="28"/>
          <w:lang w:val="en-US" w:eastAsia="zh-CN" w:bidi="ar"/>
        </w:rPr>
        <w:t xml:space="preserve">  </w:t>
      </w:r>
    </w:p>
    <w:p>
      <w:pPr>
        <w:pStyle w:val="18"/>
        <w:spacing w:line="720" w:lineRule="auto"/>
        <w:ind w:left="0" w:leftChars="0" w:firstLine="0" w:firstLineChars="0"/>
        <w:jc w:val="left"/>
        <w:rPr>
          <w:rFonts w:hint="eastAsia" w:ascii="方正小标宋简体" w:hAnsi="方正小标宋简体" w:eastAsia="宋体" w:cs="宋体"/>
          <w:color w:val="000000"/>
          <w:kern w:val="2"/>
          <w:sz w:val="28"/>
          <w:szCs w:val="28"/>
          <w:u w:val="single"/>
          <w:lang w:val="en-US" w:eastAsia="zh-CN" w:bidi="ar"/>
        </w:rPr>
      </w:pPr>
      <w:r>
        <w:rPr>
          <w:rFonts w:hint="eastAsia" w:ascii="方正小标宋简体" w:hAnsi="方正小标宋简体" w:eastAsia="宋体" w:cs="宋体"/>
          <w:color w:val="000000"/>
          <w:kern w:val="2"/>
          <w:sz w:val="28"/>
          <w:szCs w:val="28"/>
          <w:lang w:val="en-US" w:eastAsia="zh-CN" w:bidi="ar"/>
        </w:rPr>
        <w:t>业绩情况：</w:t>
      </w:r>
      <w:r>
        <w:rPr>
          <w:rFonts w:hint="eastAsia" w:ascii="方正小标宋简体" w:hAnsi="方正小标宋简体" w:eastAsia="宋体" w:cs="宋体"/>
          <w:color w:val="000000"/>
          <w:kern w:val="2"/>
          <w:sz w:val="28"/>
          <w:szCs w:val="28"/>
          <w:u w:val="single"/>
          <w:lang w:val="en-US" w:eastAsia="zh-CN" w:bidi="ar"/>
        </w:rPr>
        <w:t xml:space="preserve">                                  </w:t>
      </w:r>
    </w:p>
    <w:p>
      <w:pPr>
        <w:pStyle w:val="18"/>
        <w:spacing w:line="720" w:lineRule="auto"/>
        <w:ind w:left="0" w:leftChars="0" w:firstLine="0" w:firstLineChars="0"/>
        <w:jc w:val="left"/>
        <w:rPr>
          <w:rFonts w:hint="default"/>
          <w:u w:val="single"/>
          <w:lang w:val="en-US"/>
        </w:rPr>
      </w:pPr>
      <w:r>
        <w:rPr>
          <w:rFonts w:hint="eastAsia" w:ascii="方正小标宋简体" w:hAnsi="方正小标宋简体" w:eastAsia="宋体" w:cs="宋体"/>
          <w:color w:val="000000"/>
          <w:kern w:val="2"/>
          <w:sz w:val="28"/>
          <w:szCs w:val="28"/>
          <w:lang w:val="en-US" w:eastAsia="zh-CN" w:bidi="ar"/>
        </w:rPr>
        <w:t>公司地址：</w:t>
      </w:r>
      <w:r>
        <w:rPr>
          <w:rFonts w:hint="eastAsia" w:ascii="方正小标宋简体" w:hAnsi="方正小标宋简体" w:eastAsia="宋体" w:cs="宋体"/>
          <w:color w:val="000000"/>
          <w:kern w:val="2"/>
          <w:sz w:val="28"/>
          <w:szCs w:val="28"/>
          <w:u w:val="single"/>
          <w:lang w:val="en-US" w:eastAsia="zh-CN" w:bidi="ar"/>
        </w:rPr>
        <w:t xml:space="preserve">                                  </w:t>
      </w:r>
    </w:p>
    <w:p>
      <w:pPr>
        <w:jc w:val="left"/>
        <w:rPr>
          <w:rFonts w:hint="eastAsia" w:ascii="方正小标宋简体" w:hAnsi="方正小标宋简体" w:cs="宋体"/>
          <w:color w:val="000000"/>
          <w:sz w:val="40"/>
          <w:szCs w:val="40"/>
          <w:lang w:bidi="ar"/>
        </w:rPr>
      </w:pPr>
    </w:p>
    <w:p>
      <w:pPr>
        <w:pStyle w:val="30"/>
        <w:jc w:val="left"/>
        <w:rPr>
          <w:rFonts w:hint="eastAsia" w:ascii="方正小标宋简体" w:hAnsi="方正小标宋简体" w:cs="宋体"/>
          <w:color w:val="000000"/>
          <w:sz w:val="40"/>
          <w:szCs w:val="40"/>
          <w:lang w:bidi="ar"/>
        </w:rPr>
      </w:pPr>
    </w:p>
    <w:p>
      <w:pPr>
        <w:pStyle w:val="18"/>
        <w:jc w:val="left"/>
        <w:rPr>
          <w:rFonts w:hint="eastAsia" w:ascii="方正小标宋简体" w:hAnsi="方正小标宋简体" w:cs="宋体"/>
          <w:color w:val="000000"/>
          <w:sz w:val="40"/>
          <w:szCs w:val="40"/>
          <w:lang w:bidi="ar"/>
        </w:rPr>
      </w:pPr>
    </w:p>
    <w:p>
      <w:pPr>
        <w:pStyle w:val="18"/>
        <w:spacing w:line="600" w:lineRule="auto"/>
        <w:jc w:val="left"/>
        <w:rPr>
          <w:rFonts w:hint="eastAsia" w:ascii="方正小标宋简体" w:hAnsi="方正小标宋简体" w:eastAsia="宋体" w:cs="宋体"/>
          <w:color w:val="000000"/>
          <w:kern w:val="2"/>
          <w:sz w:val="28"/>
          <w:szCs w:val="28"/>
          <w:lang w:val="en-US" w:eastAsia="zh-CN" w:bidi="ar"/>
        </w:rPr>
      </w:pPr>
      <w:r>
        <w:rPr>
          <w:rFonts w:hint="eastAsia" w:ascii="方正小标宋简体" w:hAnsi="方正小标宋简体" w:eastAsia="宋体" w:cs="宋体"/>
          <w:color w:val="000000"/>
          <w:kern w:val="2"/>
          <w:sz w:val="28"/>
          <w:szCs w:val="28"/>
          <w:lang w:val="en-US" w:eastAsia="zh-CN" w:bidi="ar"/>
        </w:rPr>
        <w:t>投标人：</w:t>
      </w:r>
      <w:r>
        <w:rPr>
          <w:rFonts w:hint="eastAsia" w:ascii="方正小标宋简体" w:hAnsi="方正小标宋简体" w:eastAsia="宋体" w:cs="宋体"/>
          <w:color w:val="000000"/>
          <w:kern w:val="2"/>
          <w:sz w:val="28"/>
          <w:szCs w:val="28"/>
          <w:u w:val="single"/>
          <w:lang w:val="en-US" w:eastAsia="zh-CN" w:bidi="ar"/>
        </w:rPr>
        <w:t xml:space="preserve">          </w:t>
      </w:r>
      <w:r>
        <w:rPr>
          <w:rFonts w:hint="eastAsia" w:ascii="方正小标宋简体" w:hAnsi="方正小标宋简体" w:eastAsia="宋体" w:cs="宋体"/>
          <w:color w:val="000000"/>
          <w:kern w:val="2"/>
          <w:sz w:val="28"/>
          <w:szCs w:val="28"/>
          <w:lang w:val="en-US" w:eastAsia="zh-CN" w:bidi="ar"/>
        </w:rPr>
        <w:t>（电子签章）</w:t>
      </w:r>
    </w:p>
    <w:p>
      <w:pPr>
        <w:pStyle w:val="18"/>
        <w:spacing w:line="600" w:lineRule="auto"/>
        <w:jc w:val="left"/>
        <w:rPr>
          <w:rFonts w:hint="eastAsia" w:ascii="方正小标宋简体" w:hAnsi="方正小标宋简体" w:eastAsia="宋体" w:cs="宋体"/>
          <w:color w:val="000000"/>
          <w:kern w:val="2"/>
          <w:sz w:val="28"/>
          <w:szCs w:val="28"/>
          <w:lang w:val="en-US" w:eastAsia="zh-CN" w:bidi="ar"/>
        </w:rPr>
      </w:pPr>
      <w:r>
        <w:rPr>
          <w:rFonts w:hint="eastAsia" w:ascii="方正小标宋简体" w:hAnsi="方正小标宋简体" w:eastAsia="宋体" w:cs="宋体"/>
          <w:color w:val="000000"/>
          <w:kern w:val="2"/>
          <w:sz w:val="28"/>
          <w:szCs w:val="28"/>
          <w:lang w:val="en-US" w:eastAsia="zh-CN" w:bidi="ar"/>
        </w:rPr>
        <w:t>日期：      年      月      日</w:t>
      </w:r>
    </w:p>
    <w:p>
      <w:pPr>
        <w:pStyle w:val="2"/>
        <w:rPr>
          <w:lang w:eastAsia="zh-CN"/>
        </w:rPr>
      </w:pPr>
    </w:p>
    <w:p>
      <w:pPr>
        <w:spacing w:line="600" w:lineRule="exact"/>
        <w:jc w:val="center"/>
        <w:rPr>
          <w:rFonts w:ascii="方正小标宋简体" w:hAnsi="方正小标宋简体"/>
          <w:color w:val="000000"/>
          <w:sz w:val="40"/>
          <w:szCs w:val="40"/>
          <w:lang w:eastAsia="zh-CN" w:bidi="ar"/>
        </w:rPr>
      </w:pPr>
    </w:p>
    <w:p>
      <w:pPr>
        <w:pStyle w:val="30"/>
        <w:rPr>
          <w:rFonts w:ascii="方正小标宋简体" w:hAnsi="方正小标宋简体"/>
          <w:color w:val="000000"/>
          <w:sz w:val="40"/>
          <w:szCs w:val="40"/>
          <w:lang w:eastAsia="zh-CN" w:bidi="ar"/>
        </w:rPr>
      </w:pPr>
    </w:p>
    <w:p>
      <w:pPr>
        <w:pStyle w:val="18"/>
        <w:rPr>
          <w:rFonts w:ascii="方正小标宋简体" w:hAnsi="方正小标宋简体"/>
          <w:color w:val="000000"/>
          <w:sz w:val="40"/>
          <w:szCs w:val="40"/>
          <w:lang w:eastAsia="zh-CN" w:bidi="ar"/>
        </w:rPr>
      </w:pPr>
    </w:p>
    <w:p>
      <w:pPr>
        <w:rPr>
          <w:rFonts w:ascii="方正小标宋简体" w:hAnsi="方正小标宋简体"/>
          <w:color w:val="000000"/>
          <w:sz w:val="40"/>
          <w:szCs w:val="40"/>
          <w:lang w:eastAsia="zh-CN" w:bidi="ar"/>
        </w:rPr>
      </w:pPr>
    </w:p>
    <w:p>
      <w:pPr>
        <w:pStyle w:val="30"/>
        <w:rPr>
          <w:rFonts w:ascii="方正小标宋简体" w:hAnsi="方正小标宋简体"/>
          <w:color w:val="000000"/>
          <w:sz w:val="40"/>
          <w:szCs w:val="40"/>
          <w:lang w:eastAsia="zh-CN" w:bidi="ar"/>
        </w:rPr>
      </w:pPr>
    </w:p>
    <w:p>
      <w:pPr>
        <w:pStyle w:val="18"/>
        <w:rPr>
          <w:rFonts w:ascii="方正小标宋简体" w:hAnsi="方正小标宋简体"/>
          <w:color w:val="000000"/>
          <w:sz w:val="40"/>
          <w:szCs w:val="40"/>
          <w:lang w:eastAsia="zh-CN" w:bidi="ar"/>
        </w:rPr>
      </w:pPr>
    </w:p>
    <w:p>
      <w:pPr>
        <w:rPr>
          <w:rFonts w:ascii="方正小标宋简体" w:hAnsi="方正小标宋简体"/>
          <w:color w:val="000000"/>
          <w:sz w:val="40"/>
          <w:szCs w:val="40"/>
          <w:lang w:eastAsia="zh-CN" w:bidi="ar"/>
        </w:rPr>
      </w:pPr>
    </w:p>
    <w:p>
      <w:pPr>
        <w:pStyle w:val="30"/>
        <w:rPr>
          <w:lang w:eastAsia="zh-CN"/>
        </w:rPr>
      </w:pPr>
    </w:p>
    <w:p>
      <w:pPr>
        <w:spacing w:line="600" w:lineRule="exact"/>
        <w:jc w:val="center"/>
        <w:rPr>
          <w:rFonts w:ascii="方正小标宋简体" w:hAnsi="仿宋" w:eastAsia="方正小标宋简体" w:cs="方正小标宋简体"/>
          <w:color w:val="000000"/>
          <w:sz w:val="40"/>
          <w:szCs w:val="40"/>
          <w:lang w:eastAsia="zh-CN"/>
        </w:rPr>
      </w:pPr>
      <w:r>
        <w:rPr>
          <w:rFonts w:hint="eastAsia" w:ascii="方正小标宋简体" w:hAnsi="方正小标宋简体"/>
          <w:color w:val="000000"/>
          <w:sz w:val="40"/>
          <w:szCs w:val="40"/>
          <w:lang w:eastAsia="zh-CN" w:bidi="ar"/>
        </w:rPr>
        <w:t>全省房屋建筑和市政基础设施工程项目招标投标活动承诺书</w:t>
      </w:r>
    </w:p>
    <w:p>
      <w:pPr>
        <w:jc w:val="center"/>
        <w:rPr>
          <w:rFonts w:eastAsia="方正小标宋简体"/>
          <w:sz w:val="40"/>
          <w:szCs w:val="40"/>
          <w:lang w:eastAsia="zh-CN"/>
        </w:rPr>
      </w:pPr>
      <w:r>
        <w:rPr>
          <w:rFonts w:eastAsia="方正小标宋简体"/>
          <w:sz w:val="40"/>
          <w:szCs w:val="40"/>
          <w:lang w:eastAsia="zh-CN" w:bidi="ar"/>
        </w:rPr>
        <w:t xml:space="preserve"> </w:t>
      </w:r>
    </w:p>
    <w:p>
      <w:pPr>
        <w:spacing w:line="580" w:lineRule="exact"/>
        <w:ind w:firstLine="548" w:firstLineChars="196"/>
        <w:rPr>
          <w:rFonts w:ascii="仿宋_GB2312" w:eastAsia="仿宋_GB2312" w:cs="仿宋_GB2312"/>
          <w:sz w:val="28"/>
          <w:szCs w:val="28"/>
          <w:lang w:eastAsia="zh-CN"/>
        </w:rPr>
      </w:pPr>
      <w:r>
        <w:rPr>
          <w:rFonts w:hint="eastAsia" w:ascii="仿宋_GB2312" w:hAnsi="仿宋_GB2312"/>
          <w:sz w:val="28"/>
          <w:szCs w:val="28"/>
          <w:lang w:eastAsia="zh-CN" w:bidi="ar"/>
        </w:rPr>
        <w:t>我单位承诺，在</w:t>
      </w:r>
      <w:r>
        <w:rPr>
          <w:rFonts w:ascii="仿宋_GB2312" w:eastAsia="仿宋_GB2312" w:cs="仿宋_GB2312"/>
          <w:sz w:val="28"/>
          <w:szCs w:val="28"/>
          <w:u w:val="single"/>
          <w:lang w:eastAsia="zh-CN" w:bidi="ar"/>
        </w:rPr>
        <w:t xml:space="preserve">              </w:t>
      </w:r>
      <w:r>
        <w:rPr>
          <w:rFonts w:hint="eastAsia" w:ascii="仿宋_GB2312" w:hAnsi="仿宋_GB2312"/>
          <w:sz w:val="28"/>
          <w:szCs w:val="28"/>
          <w:lang w:eastAsia="zh-CN" w:bidi="ar"/>
        </w:rPr>
        <w:t>项目招投标活动中，自觉遵守《中华人民共和国招标投标法》、</w:t>
      </w:r>
      <w:r>
        <w:rPr>
          <w:rFonts w:hint="eastAsia"/>
          <w:sz w:val="28"/>
          <w:szCs w:val="28"/>
          <w:lang w:eastAsia="zh-CN" w:bidi="ar"/>
        </w:rPr>
        <w:t>《中华人民共和国招标投标法实施条例》</w:t>
      </w:r>
      <w:r>
        <w:rPr>
          <w:rFonts w:hint="eastAsia" w:ascii="仿宋_GB2312" w:hAnsi="仿宋_GB2312"/>
          <w:sz w:val="28"/>
          <w:szCs w:val="28"/>
          <w:lang w:eastAsia="zh-CN" w:bidi="ar"/>
        </w:rPr>
        <w:t>、河南省实施《中华人民共和国招标投标法》办法等招标投标相关法律、法规和制度规定，如有违反，愿承担相关法律责任。</w:t>
      </w:r>
    </w:p>
    <w:p>
      <w:pPr>
        <w:rPr>
          <w:rFonts w:ascii="仿宋_GB2312" w:eastAsia="仿宋_GB2312" w:cs="仿宋_GB2312"/>
          <w:sz w:val="28"/>
          <w:szCs w:val="28"/>
          <w:lang w:eastAsia="zh-CN"/>
        </w:rPr>
      </w:pPr>
      <w:r>
        <w:rPr>
          <w:rFonts w:ascii="仿宋_GB2312" w:eastAsia="仿宋_GB2312" w:cs="仿宋_GB2312"/>
          <w:sz w:val="28"/>
          <w:szCs w:val="28"/>
          <w:lang w:eastAsia="zh-CN" w:bidi="ar"/>
        </w:rPr>
        <w:t xml:space="preserve"> </w:t>
      </w:r>
    </w:p>
    <w:p>
      <w:pPr>
        <w:rPr>
          <w:rFonts w:ascii="仿宋_GB2312" w:eastAsia="仿宋_GB2312" w:cs="仿宋_GB2312"/>
          <w:sz w:val="28"/>
          <w:szCs w:val="28"/>
          <w:u w:val="single"/>
          <w:lang w:eastAsia="zh-CN"/>
        </w:rPr>
      </w:pPr>
      <w:r>
        <w:rPr>
          <w:rFonts w:hint="eastAsia" w:ascii="仿宋_GB2312" w:hAnsi="仿宋_GB2312"/>
          <w:sz w:val="28"/>
          <w:szCs w:val="28"/>
          <w:lang w:eastAsia="zh-CN" w:bidi="ar"/>
        </w:rPr>
        <w:t>承诺人（法人或委托代理人）（电子签字）：</w:t>
      </w:r>
      <w:r>
        <w:rPr>
          <w:rFonts w:ascii="仿宋_GB2312" w:eastAsia="仿宋_GB2312" w:cs="仿宋_GB2312"/>
          <w:sz w:val="28"/>
          <w:szCs w:val="28"/>
          <w:u w:val="single"/>
          <w:lang w:eastAsia="zh-CN" w:bidi="ar"/>
        </w:rPr>
        <w:t xml:space="preserve">              </w:t>
      </w:r>
    </w:p>
    <w:p>
      <w:pPr>
        <w:rPr>
          <w:rFonts w:eastAsia="仿宋_GB2312"/>
          <w:sz w:val="28"/>
          <w:szCs w:val="28"/>
          <w:u w:val="single"/>
          <w:lang w:eastAsia="zh-CN"/>
        </w:rPr>
      </w:pPr>
      <w:r>
        <w:rPr>
          <w:rFonts w:hint="eastAsia" w:ascii="仿宋_GB2312" w:hAnsi="仿宋_GB2312"/>
          <w:sz w:val="28"/>
          <w:szCs w:val="28"/>
          <w:lang w:eastAsia="zh-CN" w:bidi="ar"/>
        </w:rPr>
        <w:t>联</w:t>
      </w:r>
      <w:r>
        <w:rPr>
          <w:rFonts w:ascii="仿宋_GB2312" w:eastAsia="仿宋_GB2312" w:cs="仿宋_GB2312"/>
          <w:sz w:val="28"/>
          <w:szCs w:val="28"/>
          <w:lang w:eastAsia="zh-CN" w:bidi="ar"/>
        </w:rPr>
        <w:t xml:space="preserve">   </w:t>
      </w:r>
      <w:r>
        <w:rPr>
          <w:rFonts w:hint="eastAsia" w:ascii="仿宋_GB2312" w:hAnsi="仿宋_GB2312"/>
          <w:sz w:val="28"/>
          <w:szCs w:val="28"/>
          <w:lang w:eastAsia="zh-CN" w:bidi="ar"/>
        </w:rPr>
        <w:t>系</w:t>
      </w:r>
      <w:r>
        <w:rPr>
          <w:rFonts w:ascii="仿宋_GB2312" w:eastAsia="仿宋_GB2312" w:cs="仿宋_GB2312"/>
          <w:sz w:val="28"/>
          <w:szCs w:val="28"/>
          <w:lang w:eastAsia="zh-CN" w:bidi="ar"/>
        </w:rPr>
        <w:t xml:space="preserve">   </w:t>
      </w:r>
      <w:r>
        <w:rPr>
          <w:rFonts w:hint="eastAsia" w:ascii="仿宋_GB2312" w:hAnsi="仿宋_GB2312"/>
          <w:sz w:val="28"/>
          <w:szCs w:val="28"/>
          <w:lang w:eastAsia="zh-CN" w:bidi="ar"/>
        </w:rPr>
        <w:t>电</w:t>
      </w:r>
      <w:r>
        <w:rPr>
          <w:rFonts w:ascii="仿宋_GB2312" w:eastAsia="仿宋_GB2312" w:cs="仿宋_GB2312"/>
          <w:sz w:val="28"/>
          <w:szCs w:val="28"/>
          <w:lang w:eastAsia="zh-CN" w:bidi="ar"/>
        </w:rPr>
        <w:t xml:space="preserve">   </w:t>
      </w:r>
      <w:r>
        <w:rPr>
          <w:rFonts w:hint="eastAsia" w:ascii="仿宋_GB2312" w:hAnsi="仿宋_GB2312"/>
          <w:sz w:val="28"/>
          <w:szCs w:val="28"/>
          <w:lang w:eastAsia="zh-CN" w:bidi="ar"/>
        </w:rPr>
        <w:t>话：</w:t>
      </w:r>
      <w:r>
        <w:rPr>
          <w:rFonts w:ascii="仿宋_GB2312" w:eastAsia="仿宋_GB2312" w:cs="仿宋_GB2312"/>
          <w:sz w:val="28"/>
          <w:szCs w:val="28"/>
          <w:lang w:eastAsia="zh-CN" w:bidi="ar"/>
        </w:rPr>
        <w:t xml:space="preserve">               </w:t>
      </w:r>
      <w:r>
        <w:rPr>
          <w:rFonts w:eastAsia="仿宋_GB2312"/>
          <w:sz w:val="28"/>
          <w:szCs w:val="28"/>
          <w:u w:val="single"/>
          <w:lang w:eastAsia="zh-CN" w:bidi="ar"/>
        </w:rPr>
        <w:t xml:space="preserve">    </w:t>
      </w:r>
      <w:r>
        <w:rPr>
          <w:rFonts w:ascii="仿宋_GB2312" w:eastAsia="仿宋_GB2312" w:cs="仿宋_GB2312"/>
          <w:sz w:val="28"/>
          <w:szCs w:val="28"/>
          <w:u w:val="single"/>
          <w:lang w:eastAsia="zh-CN" w:bidi="ar"/>
        </w:rPr>
        <w:t xml:space="preserve">       </w:t>
      </w:r>
      <w:r>
        <w:rPr>
          <w:rFonts w:eastAsia="仿宋_GB2312"/>
          <w:sz w:val="28"/>
          <w:szCs w:val="28"/>
          <w:u w:val="single"/>
          <w:lang w:eastAsia="zh-CN" w:bidi="ar"/>
        </w:rPr>
        <w:t xml:space="preserve">     </w:t>
      </w:r>
    </w:p>
    <w:p>
      <w:pPr>
        <w:spacing w:line="240" w:lineRule="exact"/>
        <w:rPr>
          <w:rFonts w:ascii="仿宋_GB2312" w:eastAsia="仿宋_GB2312" w:cs="仿宋_GB2312"/>
          <w:sz w:val="28"/>
          <w:szCs w:val="28"/>
          <w:lang w:eastAsia="zh-CN"/>
        </w:rPr>
      </w:pPr>
      <w:r>
        <w:rPr>
          <w:rFonts w:ascii="仿宋_GB2312" w:eastAsia="仿宋_GB2312" w:cs="仿宋_GB2312"/>
          <w:sz w:val="28"/>
          <w:szCs w:val="28"/>
          <w:lang w:eastAsia="zh-CN" w:bidi="ar"/>
        </w:rPr>
        <w:t xml:space="preserve"> </w:t>
      </w:r>
    </w:p>
    <w:p>
      <w:pPr>
        <w:rPr>
          <w:rFonts w:ascii="仿宋_GB2312" w:eastAsia="仿宋_GB2312" w:cs="仿宋_GB2312"/>
          <w:sz w:val="28"/>
          <w:szCs w:val="28"/>
          <w:lang w:eastAsia="zh-CN"/>
        </w:rPr>
      </w:pPr>
      <w:r>
        <w:rPr>
          <w:rFonts w:ascii="仿宋_GB2312" w:eastAsia="仿宋_GB2312" w:cs="仿宋_GB2312"/>
          <w:sz w:val="28"/>
          <w:szCs w:val="28"/>
          <w:lang w:eastAsia="zh-CN" w:bidi="ar"/>
        </w:rPr>
        <w:t xml:space="preserve">                         </w:t>
      </w:r>
    </w:p>
    <w:p>
      <w:pPr>
        <w:rPr>
          <w:rFonts w:ascii="仿宋_GB2312" w:eastAsia="仿宋_GB2312" w:cs="仿宋_GB2312"/>
          <w:sz w:val="28"/>
          <w:szCs w:val="28"/>
          <w:lang w:eastAsia="zh-CN"/>
        </w:rPr>
      </w:pPr>
      <w:r>
        <w:rPr>
          <w:rFonts w:ascii="仿宋_GB2312" w:eastAsia="仿宋_GB2312" w:cs="仿宋_GB2312"/>
          <w:sz w:val="28"/>
          <w:szCs w:val="28"/>
          <w:lang w:eastAsia="zh-CN" w:bidi="ar"/>
        </w:rPr>
        <w:t xml:space="preserve"> </w:t>
      </w:r>
    </w:p>
    <w:p>
      <w:pPr>
        <w:ind w:firstLine="3500" w:firstLineChars="1250"/>
        <w:rPr>
          <w:rFonts w:eastAsia="仿宋_GB2312"/>
          <w:sz w:val="28"/>
          <w:szCs w:val="28"/>
          <w:lang w:eastAsia="zh-CN"/>
        </w:rPr>
      </w:pPr>
      <w:r>
        <w:rPr>
          <w:rFonts w:ascii="仿宋_GB2312" w:eastAsia="仿宋_GB2312" w:cs="仿宋_GB2312"/>
          <w:sz w:val="28"/>
          <w:szCs w:val="28"/>
          <w:lang w:eastAsia="zh-CN" w:bidi="ar"/>
        </w:rPr>
        <w:t xml:space="preserve"> </w:t>
      </w:r>
      <w:r>
        <w:rPr>
          <w:rFonts w:hint="eastAsia" w:ascii="仿宋_GB2312" w:hAnsi="仿宋_GB2312"/>
          <w:sz w:val="28"/>
          <w:szCs w:val="28"/>
          <w:lang w:eastAsia="zh-CN" w:bidi="ar"/>
        </w:rPr>
        <w:t>承诺人（电子印章）</w:t>
      </w:r>
    </w:p>
    <w:p>
      <w:pPr>
        <w:rPr>
          <w:rFonts w:ascii="仿宋_GB2312" w:eastAsia="仿宋_GB2312" w:cs="仿宋_GB2312"/>
          <w:sz w:val="28"/>
          <w:szCs w:val="28"/>
          <w:lang w:eastAsia="zh-CN"/>
        </w:rPr>
      </w:pPr>
      <w:r>
        <w:rPr>
          <w:rFonts w:eastAsia="仿宋_GB2312"/>
          <w:sz w:val="28"/>
          <w:szCs w:val="28"/>
          <w:lang w:eastAsia="zh-CN" w:bidi="ar"/>
        </w:rPr>
        <w:t xml:space="preserve">                          </w:t>
      </w:r>
      <w:r>
        <w:rPr>
          <w:rFonts w:ascii="仿宋_GB2312" w:eastAsia="仿宋_GB2312" w:cs="仿宋_GB2312"/>
          <w:sz w:val="28"/>
          <w:szCs w:val="28"/>
          <w:lang w:eastAsia="zh-CN" w:bidi="ar"/>
        </w:rPr>
        <w:t xml:space="preserve"> </w:t>
      </w:r>
    </w:p>
    <w:p>
      <w:pPr>
        <w:ind w:firstLine="3780" w:firstLineChars="1350"/>
        <w:rPr>
          <w:rFonts w:ascii="仿宋_GB2312" w:eastAsia="仿宋_GB2312" w:cs="仿宋_GB2312"/>
          <w:sz w:val="28"/>
          <w:szCs w:val="28"/>
          <w:lang w:eastAsia="zh-CN"/>
        </w:rPr>
      </w:pPr>
      <w:r>
        <w:rPr>
          <w:rFonts w:hint="eastAsia" w:ascii="仿宋_GB2312" w:hAnsi="仿宋_GB2312"/>
          <w:sz w:val="28"/>
          <w:szCs w:val="28"/>
          <w:lang w:eastAsia="zh-CN" w:bidi="ar"/>
        </w:rPr>
        <w:t>年</w:t>
      </w:r>
      <w:r>
        <w:rPr>
          <w:rFonts w:eastAsia="仿宋_GB2312"/>
          <w:sz w:val="28"/>
          <w:szCs w:val="28"/>
          <w:lang w:eastAsia="zh-CN" w:bidi="ar"/>
        </w:rPr>
        <w:t xml:space="preserve">   </w:t>
      </w:r>
      <w:r>
        <w:rPr>
          <w:rFonts w:hint="eastAsia" w:ascii="仿宋_GB2312" w:hAnsi="仿宋_GB2312"/>
          <w:sz w:val="28"/>
          <w:szCs w:val="28"/>
          <w:lang w:eastAsia="zh-CN" w:bidi="ar"/>
        </w:rPr>
        <w:t>月</w:t>
      </w:r>
      <w:r>
        <w:rPr>
          <w:rFonts w:eastAsia="仿宋_GB2312"/>
          <w:sz w:val="28"/>
          <w:szCs w:val="28"/>
          <w:lang w:eastAsia="zh-CN" w:bidi="ar"/>
        </w:rPr>
        <w:t xml:space="preserve">   </w:t>
      </w:r>
      <w:r>
        <w:rPr>
          <w:rFonts w:hint="eastAsia" w:ascii="仿宋_GB2312" w:hAnsi="仿宋_GB2312"/>
          <w:sz w:val="28"/>
          <w:szCs w:val="28"/>
          <w:lang w:eastAsia="zh-CN" w:bidi="ar"/>
        </w:rPr>
        <w:t>日</w:t>
      </w:r>
      <w:r>
        <w:rPr>
          <w:rFonts w:eastAsia="仿宋_GB2312"/>
          <w:sz w:val="28"/>
          <w:szCs w:val="28"/>
          <w:lang w:eastAsia="zh-CN" w:bidi="ar"/>
        </w:rPr>
        <w:t xml:space="preserve">          </w:t>
      </w:r>
    </w:p>
    <w:p>
      <w:pPr>
        <w:widowControl/>
        <w:shd w:val="clear" w:color="auto" w:fill="FFFFFF"/>
        <w:spacing w:line="460" w:lineRule="exact"/>
        <w:rPr>
          <w:lang w:eastAsia="zh-CN"/>
        </w:rPr>
      </w:pPr>
      <w:r>
        <w:rPr>
          <w:rFonts w:ascii="仿宋_GB2312" w:eastAsia="仿宋_GB2312" w:cs="仿宋_GB2312"/>
          <w:color w:val="000000"/>
          <w:sz w:val="28"/>
          <w:szCs w:val="28"/>
          <w:shd w:val="clear" w:color="auto" w:fill="FFFFFF"/>
          <w:lang w:eastAsia="zh-CN" w:bidi="ar"/>
        </w:rPr>
        <w:t xml:space="preserve"> </w:t>
      </w:r>
    </w:p>
    <w:p>
      <w:pPr>
        <w:pStyle w:val="30"/>
        <w:ind w:left="440" w:firstLine="480"/>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
      <w:pPr>
        <w:pStyle w:val="30"/>
      </w:pPr>
    </w:p>
    <w:p>
      <w:pPr>
        <w:rPr>
          <w:lang w:eastAsia="zh-CN"/>
        </w:rPr>
      </w:pPr>
    </w:p>
    <w:p>
      <w:pPr>
        <w:pStyle w:val="30"/>
        <w:ind w:left="440" w:firstLine="480"/>
        <w:rPr>
          <w:lang w:eastAsia="zh-CN"/>
        </w:rPr>
      </w:pPr>
    </w:p>
    <w:p>
      <w:pPr>
        <w:pStyle w:val="18"/>
        <w:ind w:left="5500"/>
      </w:pPr>
    </w:p>
    <w:p>
      <w:pPr>
        <w:spacing w:line="480" w:lineRule="auto"/>
        <w:ind w:firstLine="2871" w:firstLineChars="1300"/>
        <w:rPr>
          <w:b/>
        </w:rPr>
      </w:pPr>
      <w:r>
        <w:rPr>
          <w:rFonts w:hint="eastAsia"/>
          <w:b/>
        </w:rPr>
        <w:t>中小企业声明函（</w:t>
      </w:r>
      <w:r>
        <w:rPr>
          <w:rFonts w:hint="eastAsia"/>
          <w:b/>
          <w:lang w:val="en-US"/>
        </w:rPr>
        <w:t>服务）</w:t>
      </w:r>
      <w:r>
        <w:rPr>
          <w:rFonts w:hint="eastAsia"/>
          <w:b/>
        </w:rPr>
        <w:t>（如是中小企业提供）</w:t>
      </w:r>
    </w:p>
    <w:p>
      <w:pPr>
        <w:pStyle w:val="41"/>
        <w:spacing w:line="480" w:lineRule="auto"/>
        <w:ind w:firstLine="480" w:firstLineChars="200"/>
      </w:pPr>
      <w:r>
        <w:t>本公司</w:t>
      </w:r>
      <w:r>
        <w:rPr>
          <w:rFonts w:hint="eastAsia"/>
        </w:rPr>
        <w:t>(</w:t>
      </w:r>
      <w:r>
        <w:t>郑重声明，根据《政府采购促进中小企业发展管理办法》（财库﹝2020﹞46号）的规定，本公司参加</w:t>
      </w:r>
      <w:r>
        <w:rPr>
          <w:u w:val="single"/>
        </w:rPr>
        <w:t>（单位名称）</w:t>
      </w:r>
      <w:r>
        <w:rPr>
          <w:rFonts w:hint="eastAsia"/>
          <w:u w:val="single"/>
        </w:rPr>
        <w:t xml:space="preserve">       </w:t>
      </w:r>
      <w:r>
        <w:t>的</w:t>
      </w:r>
      <w:r>
        <w:rPr>
          <w:u w:val="single"/>
        </w:rPr>
        <w:t>（项目名称）</w:t>
      </w:r>
      <w:r>
        <w:rPr>
          <w:rFonts w:hint="eastAsia"/>
          <w:u w:val="single"/>
        </w:rPr>
        <w:t xml:space="preserve">       </w:t>
      </w:r>
      <w:r>
        <w:t>采购活动，</w:t>
      </w:r>
      <w:r>
        <w:rPr>
          <w:rFonts w:hint="eastAsia"/>
        </w:rPr>
        <w:t>服务全部由符合政策要求的中小企业承接</w:t>
      </w:r>
      <w:r>
        <w:t>。相关企业的具体情况如下：</w:t>
      </w:r>
    </w:p>
    <w:p>
      <w:pPr>
        <w:pStyle w:val="41"/>
        <w:numPr>
          <w:ilvl w:val="0"/>
          <w:numId w:val="9"/>
        </w:numPr>
        <w:spacing w:line="480" w:lineRule="auto"/>
        <w:ind w:firstLine="480" w:firstLineChars="200"/>
      </w:pPr>
      <w:r>
        <w:rPr>
          <w:u w:val="single"/>
        </w:rPr>
        <w:t xml:space="preserve">（标的名称） </w:t>
      </w:r>
      <w:r>
        <w:t>，属于</w:t>
      </w:r>
      <w:r>
        <w:rPr>
          <w:u w:val="single"/>
        </w:rPr>
        <w:t>（采购文件中明确的所属行业）</w:t>
      </w:r>
      <w:r>
        <w:t>； 承</w:t>
      </w:r>
      <w:r>
        <w:rPr>
          <w:rFonts w:hint="eastAsia"/>
        </w:rPr>
        <w:t>接</w:t>
      </w:r>
      <w:r>
        <w:t>企业为</w:t>
      </w:r>
      <w:r>
        <w:rPr>
          <w:u w:val="single"/>
        </w:rPr>
        <w:t>（企业名称）</w:t>
      </w:r>
      <w:r>
        <w:t>，从业人员</w:t>
      </w:r>
      <w:r>
        <w:rPr>
          <w:rFonts w:hint="eastAsia"/>
          <w:u w:val="single"/>
        </w:rPr>
        <w:t xml:space="preserve">     </w:t>
      </w:r>
      <w:r>
        <w:t>人，营业 收入为</w:t>
      </w:r>
      <w:r>
        <w:rPr>
          <w:rFonts w:hint="eastAsia"/>
          <w:u w:val="single"/>
        </w:rPr>
        <w:t xml:space="preserve">       </w:t>
      </w:r>
      <w:r>
        <w:t>万元，资产总额为</w:t>
      </w:r>
      <w:r>
        <w:rPr>
          <w:rFonts w:hint="eastAsia"/>
          <w:u w:val="single"/>
        </w:rPr>
        <w:t xml:space="preserve">       </w:t>
      </w:r>
      <w:r>
        <w:t>万元，属于</w:t>
      </w:r>
      <w:r>
        <w:rPr>
          <w:u w:val="single"/>
        </w:rPr>
        <w:t>（中型企业、 小型企业、微型企业）</w:t>
      </w:r>
      <w:r>
        <w:t>；</w:t>
      </w:r>
    </w:p>
    <w:p>
      <w:pPr>
        <w:pStyle w:val="41"/>
        <w:numPr>
          <w:ilvl w:val="0"/>
          <w:numId w:val="9"/>
        </w:numPr>
        <w:spacing w:line="480" w:lineRule="auto"/>
        <w:ind w:firstLine="480" w:firstLineChars="200"/>
      </w:pPr>
      <w:r>
        <w:rPr>
          <w:u w:val="single"/>
        </w:rPr>
        <w:t xml:space="preserve">（标的名称） </w:t>
      </w:r>
      <w:r>
        <w:t>，属于</w:t>
      </w:r>
      <w:r>
        <w:rPr>
          <w:u w:val="single"/>
        </w:rPr>
        <w:t>（采购文件中明确的所属行业）</w:t>
      </w:r>
      <w:r>
        <w:t>； 承</w:t>
      </w:r>
      <w:r>
        <w:rPr>
          <w:rFonts w:hint="eastAsia"/>
        </w:rPr>
        <w:t>接</w:t>
      </w:r>
      <w:r>
        <w:t>企业为</w:t>
      </w:r>
      <w:r>
        <w:rPr>
          <w:u w:val="single"/>
        </w:rPr>
        <w:t>（企业名称）</w:t>
      </w:r>
      <w:r>
        <w:t>，从业人员</w:t>
      </w:r>
      <w:r>
        <w:rPr>
          <w:rFonts w:hint="eastAsia"/>
          <w:u w:val="single"/>
        </w:rPr>
        <w:t xml:space="preserve">     </w:t>
      </w:r>
      <w:r>
        <w:t>人，营业 收入为</w:t>
      </w:r>
      <w:r>
        <w:rPr>
          <w:rFonts w:hint="eastAsia"/>
          <w:u w:val="single"/>
        </w:rPr>
        <w:t xml:space="preserve">      </w:t>
      </w:r>
      <w:r>
        <w:t>万元，资产总额为</w:t>
      </w:r>
      <w:r>
        <w:rPr>
          <w:rFonts w:hint="eastAsia"/>
          <w:u w:val="single"/>
        </w:rPr>
        <w:t xml:space="preserve">     </w:t>
      </w:r>
      <w:r>
        <w:t>万元，属于</w:t>
      </w:r>
      <w:r>
        <w:rPr>
          <w:u w:val="single"/>
        </w:rPr>
        <w:t>（中型企业、 小型企业、微型企业）</w:t>
      </w:r>
      <w:r>
        <w:t>；</w:t>
      </w:r>
    </w:p>
    <w:p>
      <w:pPr>
        <w:pStyle w:val="41"/>
        <w:spacing w:line="480" w:lineRule="auto"/>
        <w:ind w:firstLine="480" w:firstLineChars="200"/>
      </w:pPr>
      <w:r>
        <w:t xml:space="preserve"> ……</w:t>
      </w:r>
    </w:p>
    <w:p>
      <w:pPr>
        <w:pStyle w:val="41"/>
        <w:spacing w:line="480" w:lineRule="auto"/>
        <w:ind w:firstLine="480" w:firstLineChars="200"/>
      </w:pPr>
      <w:r>
        <w:t xml:space="preserve"> 以上企业，不属于大企业的分支机构，不存在控股股东 为大企业的情形，也不存在与大企业的负责人为同一人的情形。 </w:t>
      </w:r>
    </w:p>
    <w:p>
      <w:pPr>
        <w:pStyle w:val="41"/>
        <w:spacing w:line="480" w:lineRule="auto"/>
        <w:ind w:firstLine="480" w:firstLineChars="200"/>
      </w:pPr>
      <w:r>
        <w:t xml:space="preserve">本企业对上述声明内容的真实性负责。如有虚假，将依法承担相应责任。 </w:t>
      </w:r>
    </w:p>
    <w:p>
      <w:pPr>
        <w:pStyle w:val="41"/>
        <w:spacing w:line="480" w:lineRule="auto"/>
        <w:ind w:firstLine="3600" w:firstLineChars="1500"/>
      </w:pPr>
    </w:p>
    <w:p>
      <w:pPr>
        <w:pStyle w:val="41"/>
        <w:spacing w:line="480" w:lineRule="auto"/>
        <w:ind w:firstLine="3600" w:firstLineChars="1500"/>
      </w:pPr>
      <w:r>
        <w:rPr>
          <w:rFonts w:hint="eastAsia"/>
        </w:rPr>
        <w:t>供应商</w:t>
      </w:r>
      <w:r>
        <w:t xml:space="preserve">（电子签章）： </w:t>
      </w:r>
    </w:p>
    <w:p>
      <w:pPr>
        <w:pStyle w:val="41"/>
        <w:spacing w:line="480" w:lineRule="auto"/>
        <w:ind w:firstLine="5040" w:firstLineChars="2100"/>
      </w:pPr>
      <w:r>
        <w:t xml:space="preserve">日 期： </w:t>
      </w:r>
    </w:p>
    <w:p>
      <w:pPr>
        <w:spacing w:line="480" w:lineRule="auto"/>
        <w:rPr>
          <w:lang w:eastAsia="zh-CN"/>
        </w:rPr>
      </w:pPr>
    </w:p>
    <w:p>
      <w:pPr>
        <w:pStyle w:val="41"/>
        <w:spacing w:line="360" w:lineRule="auto"/>
        <w:rPr>
          <w:b/>
          <w:lang w:val="zh-CN" w:bidi="zh-CN"/>
        </w:rPr>
      </w:pPr>
    </w:p>
    <w:p>
      <w:pPr>
        <w:pStyle w:val="41"/>
        <w:spacing w:line="360" w:lineRule="auto"/>
        <w:rPr>
          <w:b/>
          <w:lang w:val="zh-CN" w:bidi="zh-CN"/>
        </w:rPr>
      </w:pPr>
    </w:p>
    <w:p>
      <w:pPr>
        <w:pStyle w:val="41"/>
        <w:spacing w:line="360" w:lineRule="auto"/>
        <w:rPr>
          <w:b/>
          <w:lang w:val="zh-CN" w:bidi="zh-CN"/>
        </w:rPr>
      </w:pPr>
    </w:p>
    <w:p>
      <w:pPr>
        <w:pStyle w:val="41"/>
        <w:spacing w:line="360" w:lineRule="auto"/>
        <w:rPr>
          <w:b/>
          <w:lang w:val="zh-CN" w:bidi="zh-CN"/>
        </w:rPr>
      </w:pPr>
    </w:p>
    <w:p>
      <w:pPr>
        <w:pStyle w:val="41"/>
        <w:spacing w:line="360" w:lineRule="auto"/>
        <w:rPr>
          <w:b/>
          <w:lang w:val="zh-CN" w:bidi="zh-CN"/>
        </w:rPr>
      </w:pPr>
    </w:p>
    <w:p>
      <w:pPr>
        <w:pStyle w:val="41"/>
        <w:spacing w:line="360" w:lineRule="auto"/>
        <w:rPr>
          <w:b/>
          <w:lang w:val="zh-CN" w:bidi="zh-CN"/>
        </w:rPr>
      </w:pPr>
    </w:p>
    <w:p>
      <w:pPr>
        <w:pStyle w:val="41"/>
        <w:spacing w:line="360" w:lineRule="auto"/>
        <w:rPr>
          <w:b/>
          <w:lang w:val="zh-CN" w:bidi="zh-CN"/>
        </w:rPr>
      </w:pPr>
    </w:p>
    <w:p>
      <w:pPr>
        <w:pStyle w:val="41"/>
        <w:spacing w:line="360" w:lineRule="auto"/>
        <w:rPr>
          <w:b/>
          <w:lang w:val="zh-CN" w:bidi="zh-CN"/>
        </w:rPr>
      </w:pPr>
    </w:p>
    <w:p>
      <w:pPr>
        <w:pStyle w:val="41"/>
        <w:ind w:firstLine="3342" w:firstLineChars="1387"/>
        <w:rPr>
          <w:b/>
        </w:rPr>
      </w:pPr>
      <w:r>
        <w:rPr>
          <w:b/>
        </w:rPr>
        <w:t>残疾人福利性单位声明函</w:t>
      </w:r>
    </w:p>
    <w:p>
      <w:pPr>
        <w:pStyle w:val="41"/>
        <w:spacing w:line="360" w:lineRule="auto"/>
        <w:jc w:val="center"/>
        <w:rPr>
          <w:b/>
          <w:kern w:val="0"/>
          <w:lang w:val="zh-CN" w:bidi="zh-CN"/>
        </w:rPr>
      </w:pPr>
    </w:p>
    <w:p>
      <w:pPr>
        <w:pStyle w:val="41"/>
        <w:spacing w:line="360" w:lineRule="auto"/>
        <w:ind w:firstLine="480" w:firstLineChars="200"/>
        <w:rPr>
          <w:rFonts w:ascii="宋体" w:hAnsi="宋体"/>
        </w:rPr>
      </w:pPr>
      <w:r>
        <w:rPr>
          <w:rFonts w:ascii="宋体" w:hAnsi="宋体"/>
        </w:rPr>
        <w:t>本单位郑重声明，根据《财政部 民政部 中国残疾人联合会关于促进残疾人就业政府采购政策的通知》（财库〔2017〕141号）的规定，本单位为符合条件的残疾人福利性单位，且本单位参加</w:t>
      </w:r>
      <w:r>
        <w:rPr>
          <w:rFonts w:ascii="宋体" w:hAnsi="宋体"/>
          <w:u w:val="single"/>
        </w:rPr>
        <w:t xml:space="preserve"> </w:t>
      </w:r>
      <w:r>
        <w:rPr>
          <w:rFonts w:hint="eastAsia" w:ascii="宋体" w:hAnsi="宋体"/>
          <w:u w:val="single"/>
        </w:rPr>
        <w:t xml:space="preserve">            </w:t>
      </w:r>
      <w:r>
        <w:rPr>
          <w:rFonts w:ascii="宋体" w:hAnsi="宋体"/>
        </w:rPr>
        <w:t>单位的</w:t>
      </w:r>
      <w:r>
        <w:rPr>
          <w:rFonts w:ascii="宋体" w:hAnsi="宋体"/>
          <w:u w:val="single"/>
        </w:rPr>
        <w:t xml:space="preserve"> </w:t>
      </w:r>
      <w:r>
        <w:rPr>
          <w:rFonts w:hint="eastAsia" w:ascii="宋体" w:hAnsi="宋体"/>
          <w:u w:val="single"/>
        </w:rPr>
        <w:t xml:space="preserve">                    </w:t>
      </w:r>
      <w:r>
        <w:rPr>
          <w:rFonts w:ascii="宋体" w:hAnsi="宋体"/>
        </w:rPr>
        <w:t xml:space="preserve">项目采购活动提供本单位制造的货物（由本单位承担工程/提供服务），或者提供其他残疾人福利性单位制造的货物（不包括使用非残疾人福利性单位注册商标的货物）。 </w:t>
      </w:r>
    </w:p>
    <w:p>
      <w:pPr>
        <w:pStyle w:val="41"/>
        <w:spacing w:line="360" w:lineRule="auto"/>
        <w:ind w:firstLine="480" w:firstLineChars="200"/>
      </w:pPr>
      <w:r>
        <w:rPr>
          <w:rFonts w:ascii="宋体" w:hAnsi="宋体"/>
        </w:rPr>
        <w:t>本单位对上述声明的真实性负责。如有虚假，将依法承担相应责任。</w:t>
      </w:r>
      <w:r>
        <w:t xml:space="preserve"> </w:t>
      </w:r>
    </w:p>
    <w:p>
      <w:pPr>
        <w:pStyle w:val="41"/>
        <w:spacing w:line="360" w:lineRule="auto"/>
        <w:ind w:firstLine="4800" w:firstLineChars="2000"/>
      </w:pPr>
      <w:r>
        <w:t xml:space="preserve">供应商名称（电子签章）： </w:t>
      </w:r>
    </w:p>
    <w:p>
      <w:pPr>
        <w:pStyle w:val="41"/>
        <w:spacing w:line="360" w:lineRule="auto"/>
        <w:ind w:firstLine="5760" w:firstLineChars="2400"/>
      </w:pPr>
      <w:r>
        <w:t xml:space="preserve">日 </w:t>
      </w:r>
      <w:r>
        <w:rPr>
          <w:rFonts w:hint="eastAsia"/>
        </w:rPr>
        <w:t xml:space="preserve">     </w:t>
      </w:r>
      <w:r>
        <w:t xml:space="preserve">期： </w:t>
      </w:r>
    </w:p>
    <w:p>
      <w:pPr>
        <w:pStyle w:val="41"/>
        <w:spacing w:line="360" w:lineRule="auto"/>
        <w:ind w:firstLine="480" w:firstLineChars="200"/>
      </w:pPr>
    </w:p>
    <w:p>
      <w:pPr>
        <w:pStyle w:val="41"/>
        <w:spacing w:line="240" w:lineRule="auto"/>
        <w:ind w:firstLine="482" w:firstLineChars="200"/>
        <w:rPr>
          <w:b/>
        </w:rPr>
      </w:pPr>
      <w:r>
        <w:rPr>
          <w:b/>
        </w:rPr>
        <w:t xml:space="preserve">（提醒：如果供应商不是残疾人福利性单位，则不需要提供《残疾人福利性单位声明函 》。否则，因此导致虚假投标的后果由供应商自行承担。） </w:t>
      </w:r>
    </w:p>
    <w:p>
      <w:pPr>
        <w:pStyle w:val="41"/>
        <w:spacing w:line="240" w:lineRule="auto"/>
        <w:rPr>
          <w:b/>
        </w:rPr>
      </w:pPr>
    </w:p>
    <w:p>
      <w:pPr>
        <w:pStyle w:val="41"/>
        <w:spacing w:line="240" w:lineRule="auto"/>
        <w:ind w:firstLine="480" w:firstLineChars="200"/>
      </w:pPr>
      <w:r>
        <w:t xml:space="preserve">《财政部民政部中国残疾人联合会关于促进残疾人就业政府采购政策的通知》（财库 2017〔141〕号）的规定： </w:t>
      </w:r>
    </w:p>
    <w:p>
      <w:pPr>
        <w:pStyle w:val="41"/>
        <w:spacing w:line="240" w:lineRule="auto"/>
        <w:ind w:firstLine="480" w:firstLineChars="200"/>
      </w:pPr>
      <w:r>
        <w:t xml:space="preserve">1. 享受政府采购支持政策的残疾人福利性单位应当同时满足以下条件： </w:t>
      </w:r>
    </w:p>
    <w:p>
      <w:pPr>
        <w:pStyle w:val="41"/>
        <w:spacing w:line="240" w:lineRule="auto"/>
        <w:ind w:firstLine="480" w:firstLineChars="200"/>
      </w:pPr>
      <w:r>
        <w:t xml:space="preserve">（1）安置的残疾人占本单位在职职工人数的比例不低于 25%（含 25%），并且安置的残疾人人数不少于 10 人（含 10 人）； </w:t>
      </w:r>
    </w:p>
    <w:p>
      <w:pPr>
        <w:pStyle w:val="41"/>
        <w:spacing w:line="240" w:lineRule="auto"/>
        <w:ind w:firstLine="480" w:firstLineChars="200"/>
      </w:pPr>
      <w:r>
        <w:t xml:space="preserve">（2）依法与安置的每位残疾人签订了一年以上（含一年）的劳动合同或服务协议； </w:t>
      </w:r>
    </w:p>
    <w:p>
      <w:pPr>
        <w:pStyle w:val="41"/>
        <w:spacing w:line="240" w:lineRule="auto"/>
        <w:ind w:firstLine="480" w:firstLineChars="200"/>
      </w:pPr>
      <w:r>
        <w:t xml:space="preserve">（3）为安置的每位残疾人按月足额缴纳了基本养老保险、基本医疗保险、失业保险、工伤保险和生育保险等社会保险费； </w:t>
      </w:r>
    </w:p>
    <w:p>
      <w:pPr>
        <w:pStyle w:val="41"/>
        <w:spacing w:line="240" w:lineRule="auto"/>
        <w:ind w:firstLine="480" w:firstLineChars="200"/>
      </w:pPr>
      <w:r>
        <w:t xml:space="preserve">（4）通过银行等金融机构向安置的每位残疾人，按月支付了不低于单位所在区县适用的经省级人民政府批准的月最低工资标准的工资； </w:t>
      </w:r>
    </w:p>
    <w:p>
      <w:pPr>
        <w:pStyle w:val="41"/>
        <w:spacing w:line="240" w:lineRule="auto"/>
        <w:ind w:firstLine="480" w:firstLineChars="200"/>
      </w:pPr>
      <w:r>
        <w:t xml:space="preserve">（5）提供本单位制造的货物、承担的工程或者服务（以下简称产品），或者提供其他残疾人福利性单位制造的货物（不包括使用非残疾人福利性单位注册商标的货物）。 </w:t>
      </w:r>
    </w:p>
    <w:p>
      <w:pPr>
        <w:pStyle w:val="41"/>
        <w:spacing w:line="240" w:lineRule="auto"/>
        <w:ind w:firstLine="480" w:firstLineChars="200"/>
        <w:rPr>
          <w:rFonts w:ascii="宋体" w:hAnsi="宋体" w:cs="宋体"/>
          <w:b/>
          <w:szCs w:val="28"/>
        </w:rPr>
      </w:pPr>
      <w:r>
        <w:t>2. 成交人为残疾人福利性单位的，采购人或者其委托的采购代理机构应当随成交、成交结果同时公告其《残疾人福利性单位声明函》，接受社会监督。</w:t>
      </w:r>
    </w:p>
    <w:p>
      <w:pPr>
        <w:pStyle w:val="30"/>
        <w:ind w:left="0" w:leftChars="0" w:firstLine="0" w:firstLineChars="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rPr>
          <w:lang w:eastAsia="zh-CN"/>
        </w:rPr>
      </w:pPr>
    </w:p>
    <w:p>
      <w:pPr>
        <w:pStyle w:val="30"/>
        <w:ind w:left="440" w:firstLine="480"/>
        <w:rPr>
          <w:lang w:eastAsia="zh-CN"/>
        </w:rPr>
      </w:pPr>
    </w:p>
    <w:p>
      <w:pPr>
        <w:pStyle w:val="18"/>
        <w:ind w:left="5500"/>
      </w:pPr>
    </w:p>
    <w:p>
      <w:pPr>
        <w:pStyle w:val="30"/>
        <w:ind w:left="0" w:leftChars="0" w:firstLine="0" w:firstLineChars="0"/>
        <w:rPr>
          <w:b/>
          <w:sz w:val="32"/>
          <w:szCs w:val="44"/>
          <w:lang w:eastAsia="zh-CN"/>
        </w:rPr>
      </w:pPr>
      <w:r>
        <w:rPr>
          <w:rFonts w:hint="eastAsia"/>
          <w:b/>
          <w:sz w:val="32"/>
          <w:szCs w:val="44"/>
          <w:lang w:eastAsia="zh-CN"/>
        </w:rPr>
        <w:t>（非投标文件格式）：</w:t>
      </w:r>
    </w:p>
    <w:p>
      <w:pPr>
        <w:pStyle w:val="30"/>
        <w:ind w:left="0" w:leftChars="0" w:firstLine="0" w:firstLineChars="0"/>
        <w:jc w:val="center"/>
        <w:rPr>
          <w:b/>
          <w:sz w:val="32"/>
          <w:szCs w:val="44"/>
          <w:lang w:eastAsia="zh-CN"/>
        </w:rPr>
      </w:pPr>
      <w:r>
        <w:rPr>
          <w:rFonts w:hint="eastAsia"/>
          <w:b/>
          <w:sz w:val="32"/>
          <w:szCs w:val="44"/>
          <w:lang w:eastAsia="zh-CN"/>
        </w:rPr>
        <w:t>宝丰县政府采购合同融资政策告知函</w:t>
      </w:r>
    </w:p>
    <w:p>
      <w:pPr>
        <w:pStyle w:val="30"/>
        <w:ind w:left="0" w:leftChars="0" w:firstLine="0" w:firstLineChars="0"/>
        <w:rPr>
          <w:b/>
          <w:sz w:val="32"/>
          <w:szCs w:val="44"/>
          <w:lang w:eastAsia="zh-CN"/>
        </w:rPr>
      </w:pPr>
    </w:p>
    <w:p>
      <w:pPr>
        <w:pStyle w:val="30"/>
        <w:spacing w:line="480" w:lineRule="auto"/>
        <w:ind w:left="0" w:leftChars="0" w:firstLine="0" w:firstLineChars="0"/>
        <w:rPr>
          <w:bCs/>
          <w:szCs w:val="36"/>
          <w:lang w:eastAsia="zh-CN"/>
        </w:rPr>
      </w:pPr>
      <w:r>
        <w:rPr>
          <w:bCs/>
          <w:szCs w:val="36"/>
          <w:lang w:eastAsia="zh-CN"/>
        </w:rPr>
        <w:t xml:space="preserve">尊敬的政府采购供应商： </w:t>
      </w:r>
    </w:p>
    <w:p>
      <w:pPr>
        <w:pStyle w:val="30"/>
        <w:spacing w:line="480" w:lineRule="auto"/>
        <w:ind w:left="0" w:leftChars="0" w:firstLine="480"/>
        <w:rPr>
          <w:bCs/>
          <w:szCs w:val="36"/>
          <w:lang w:eastAsia="zh-CN"/>
        </w:rPr>
      </w:pPr>
      <w:r>
        <w:rPr>
          <w:rFonts w:hint="eastAsia"/>
          <w:bCs/>
          <w:szCs w:val="36"/>
          <w:lang w:eastAsia="zh-CN"/>
        </w:rPr>
        <w:t>欢迎您参与宝丰县政府采购业务！</w:t>
      </w:r>
    </w:p>
    <w:p>
      <w:pPr>
        <w:pStyle w:val="30"/>
        <w:spacing w:line="480" w:lineRule="auto"/>
        <w:ind w:left="0" w:leftChars="0" w:firstLine="480"/>
        <w:rPr>
          <w:bCs/>
          <w:szCs w:val="36"/>
          <w:lang w:eastAsia="zh-CN"/>
        </w:rPr>
      </w:pPr>
      <w:r>
        <w:rPr>
          <w:rFonts w:hint="eastAsia"/>
          <w:bCs/>
          <w:szCs w:val="36"/>
          <w:lang w:eastAsia="zh-CN"/>
        </w:rPr>
        <w:t>为进一步优化我县营商环境，切实缓解中小微企业融资难、融资贵的问题，</w:t>
      </w:r>
      <w:r>
        <w:rPr>
          <w:bCs/>
          <w:szCs w:val="36"/>
          <w:lang w:eastAsia="zh-CN"/>
        </w:rPr>
        <w:t>2018</w:t>
      </w:r>
      <w:r>
        <w:rPr>
          <w:rFonts w:hint="eastAsia"/>
          <w:bCs/>
          <w:szCs w:val="36"/>
          <w:lang w:eastAsia="zh-CN"/>
        </w:rPr>
        <w:t>年平顶山市财政局与</w:t>
      </w:r>
      <w:r>
        <w:rPr>
          <w:rFonts w:hint="eastAsia"/>
          <w:bCs/>
          <w:szCs w:val="36"/>
          <w:lang w:val="en-US" w:eastAsia="zh-CN"/>
        </w:rPr>
        <w:t>中原</w:t>
      </w:r>
      <w:r>
        <w:rPr>
          <w:rFonts w:hint="eastAsia"/>
          <w:bCs/>
          <w:szCs w:val="36"/>
          <w:lang w:eastAsia="zh-CN"/>
        </w:rPr>
        <w:t>银行签署战略合作协议，帮助在政府采购项目中中标的供应商解决融资问题，</w:t>
      </w:r>
      <w:r>
        <w:rPr>
          <w:rFonts w:hint="eastAsia"/>
          <w:bCs/>
          <w:szCs w:val="36"/>
          <w:lang w:val="en-US" w:eastAsia="zh-CN"/>
        </w:rPr>
        <w:t>中原</w:t>
      </w:r>
      <w:r>
        <w:rPr>
          <w:rFonts w:hint="eastAsia"/>
          <w:bCs/>
          <w:szCs w:val="36"/>
          <w:lang w:eastAsia="zh-CN"/>
        </w:rPr>
        <w:t>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w:t>
      </w:r>
      <w:r>
        <w:rPr>
          <w:bCs/>
          <w:szCs w:val="36"/>
          <w:lang w:eastAsia="zh-CN"/>
        </w:rPr>
        <w:t>3000</w:t>
      </w:r>
      <w:r>
        <w:rPr>
          <w:rFonts w:hint="eastAsia"/>
          <w:bCs/>
          <w:szCs w:val="36"/>
          <w:lang w:eastAsia="zh-CN"/>
        </w:rPr>
        <w:t>元</w:t>
      </w:r>
      <w:r>
        <w:rPr>
          <w:bCs/>
          <w:szCs w:val="36"/>
          <w:lang w:eastAsia="zh-CN"/>
        </w:rPr>
        <w:t>-500</w:t>
      </w:r>
      <w:r>
        <w:rPr>
          <w:rFonts w:hint="eastAsia"/>
          <w:bCs/>
          <w:szCs w:val="36"/>
          <w:lang w:eastAsia="zh-CN"/>
        </w:rPr>
        <w:t>万元的贷款业务，在融资审查、审批流程、利率优惠等方面切实给予中小微企业快捷高效融资支持。</w:t>
      </w:r>
    </w:p>
    <w:p>
      <w:pPr>
        <w:pStyle w:val="30"/>
        <w:spacing w:line="480" w:lineRule="auto"/>
        <w:ind w:left="0" w:leftChars="0" w:firstLine="480"/>
        <w:rPr>
          <w:bCs/>
          <w:szCs w:val="36"/>
          <w:lang w:eastAsia="zh-CN"/>
        </w:rPr>
      </w:pPr>
      <w:r>
        <w:rPr>
          <w:rFonts w:hint="eastAsia"/>
          <w:bCs/>
          <w:szCs w:val="36"/>
          <w:lang w:eastAsia="zh-CN"/>
        </w:rPr>
        <w:t>目前，</w:t>
      </w:r>
      <w:r>
        <w:rPr>
          <w:rFonts w:hint="eastAsia"/>
          <w:bCs/>
          <w:szCs w:val="36"/>
          <w:lang w:val="en-US" w:eastAsia="zh-CN"/>
        </w:rPr>
        <w:t>中原</w:t>
      </w:r>
      <w:r>
        <w:rPr>
          <w:rFonts w:hint="eastAsia"/>
          <w:bCs/>
          <w:szCs w:val="36"/>
          <w:lang w:eastAsia="zh-CN"/>
        </w:rPr>
        <w:t>银行在我县政府采购合同融资工作已全面开展，如有意向享受我县政府采购合同融资政策，请拨打</w:t>
      </w:r>
      <w:r>
        <w:rPr>
          <w:rFonts w:hint="eastAsia"/>
          <w:bCs/>
          <w:szCs w:val="36"/>
          <w:lang w:val="en-US" w:eastAsia="zh-CN"/>
        </w:rPr>
        <w:t>中原</w:t>
      </w:r>
      <w:r>
        <w:rPr>
          <w:rFonts w:hint="eastAsia"/>
          <w:bCs/>
          <w:szCs w:val="36"/>
          <w:lang w:eastAsia="zh-CN"/>
        </w:rPr>
        <w:t>银行联系电话</w:t>
      </w:r>
      <w:r>
        <w:rPr>
          <w:bCs/>
          <w:szCs w:val="36"/>
          <w:lang w:eastAsia="zh-CN"/>
        </w:rPr>
        <w:t>18603759553</w:t>
      </w:r>
      <w:r>
        <w:rPr>
          <w:rFonts w:hint="eastAsia"/>
          <w:bCs/>
          <w:szCs w:val="36"/>
          <w:lang w:eastAsia="zh-CN"/>
        </w:rPr>
        <w:t>或到</w:t>
      </w:r>
      <w:r>
        <w:rPr>
          <w:rFonts w:hint="eastAsia"/>
          <w:bCs/>
          <w:szCs w:val="36"/>
          <w:lang w:val="en-US" w:eastAsia="zh-CN"/>
        </w:rPr>
        <w:t>中原</w:t>
      </w:r>
      <w:r>
        <w:rPr>
          <w:rFonts w:hint="eastAsia"/>
          <w:bCs/>
          <w:szCs w:val="36"/>
          <w:lang w:eastAsia="zh-CN"/>
        </w:rPr>
        <w:t>银行</w:t>
      </w:r>
      <w:r>
        <w:rPr>
          <w:rFonts w:hint="eastAsia"/>
          <w:bCs/>
          <w:szCs w:val="36"/>
          <w:lang w:val="en-US" w:eastAsia="zh-CN"/>
        </w:rPr>
        <w:t>宝丰</w:t>
      </w:r>
      <w:r>
        <w:rPr>
          <w:rFonts w:hint="eastAsia"/>
          <w:bCs/>
          <w:szCs w:val="36"/>
          <w:lang w:eastAsia="zh-CN"/>
        </w:rPr>
        <w:t>支行咨询办理。</w:t>
      </w:r>
    </w:p>
    <w:p>
      <w:pPr>
        <w:pStyle w:val="30"/>
        <w:ind w:left="0" w:leftChars="0" w:firstLine="0" w:firstLineChars="0"/>
        <w:rPr>
          <w:bCs/>
          <w:szCs w:val="36"/>
          <w:lang w:eastAsia="zh-CN"/>
        </w:rPr>
      </w:pPr>
    </w:p>
    <w:p>
      <w:pPr>
        <w:pStyle w:val="30"/>
        <w:ind w:left="0" w:leftChars="0" w:firstLine="0" w:firstLineChars="0"/>
        <w:rPr>
          <w:bCs/>
          <w:szCs w:val="36"/>
          <w:lang w:eastAsia="zh-CN"/>
        </w:rPr>
      </w:pPr>
    </w:p>
    <w:p>
      <w:pPr>
        <w:pStyle w:val="30"/>
        <w:ind w:left="0" w:leftChars="0" w:firstLine="0" w:firstLineChars="0"/>
        <w:rPr>
          <w:bCs/>
          <w:szCs w:val="36"/>
          <w:lang w:eastAsia="zh-CN"/>
        </w:rPr>
      </w:pPr>
      <w:r>
        <w:rPr>
          <w:rFonts w:hint="eastAsia"/>
          <w:bCs/>
          <w:szCs w:val="36"/>
          <w:lang w:eastAsia="zh-CN"/>
        </w:rPr>
        <w:t>注：本附表仅告知投标人政府采购政策，不需要附于投标文件中。</w:t>
      </w:r>
    </w:p>
    <w:p>
      <w:pPr>
        <w:pStyle w:val="30"/>
        <w:ind w:left="440" w:firstLine="480"/>
        <w:rPr>
          <w:lang w:eastAsia="zh-CN"/>
        </w:rPr>
      </w:pPr>
    </w:p>
    <w:sectPr>
      <w:footerReference r:id="rId12" w:type="default"/>
      <w:pgSz w:w="11910" w:h="16840"/>
      <w:pgMar w:top="1140" w:right="1060" w:bottom="1060" w:left="1120" w:header="882" w:footer="86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361059"/>
      <w:docPartObj>
        <w:docPartGallery w:val="autotext"/>
      </w:docPartObj>
    </w:sdtPr>
    <w:sdtContent>
      <w:p>
        <w:pPr>
          <w:pStyle w:val="20"/>
          <w:jc w:val="center"/>
        </w:pPr>
        <w:r>
          <w:fldChar w:fldCharType="begin"/>
        </w:r>
        <w:r>
          <w:instrText xml:space="preserve">PAGE   \* MERGEFORMAT</w:instrText>
        </w:r>
        <w:r>
          <w:fldChar w:fldCharType="separate"/>
        </w:r>
        <w:r>
          <w:rPr>
            <w:lang w:val="zh-CN" w:eastAsia="zh-CN"/>
          </w:rPr>
          <w:t>1</w:t>
        </w:r>
        <w:r>
          <w:fldChar w:fldCharType="end"/>
        </w:r>
      </w:p>
    </w:sdtContent>
  </w:sdt>
  <w:p>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3625850</wp:posOffset>
              </wp:positionH>
              <wp:positionV relativeFrom="page">
                <wp:posOffset>10131425</wp:posOffset>
              </wp:positionV>
              <wp:extent cx="240030" cy="178435"/>
              <wp:effectExtent l="0" t="0" r="7620" b="12065"/>
              <wp:wrapNone/>
              <wp:docPr id="8" name="文本框 18"/>
              <wp:cNvGraphicFramePr/>
              <a:graphic xmlns:a="http://schemas.openxmlformats.org/drawingml/2006/main">
                <a:graphicData uri="http://schemas.microsoft.com/office/word/2010/wordprocessingShape">
                  <wps:wsp>
                    <wps:cNvSpPr txBox="1"/>
                    <wps:spPr>
                      <a:xfrm>
                        <a:off x="0" y="0"/>
                        <a:ext cx="240315" cy="178676"/>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wrap="square" lIns="0" tIns="0" rIns="0" bIns="0" upright="1">
                      <a:noAutofit/>
                    </wps:bodyPr>
                  </wps:wsp>
                </a:graphicData>
              </a:graphic>
            </wp:anchor>
          </w:drawing>
        </mc:Choice>
        <mc:Fallback>
          <w:pict>
            <v:shape id="文本框 18" o:spid="_x0000_s1026" o:spt="202" type="#_x0000_t202" style="position:absolute;left:0pt;margin-left:285.5pt;margin-top:797.75pt;height:14.05pt;width:18.9pt;mso-position-horizontal-relative:page;mso-position-vertical-relative:page;z-index:-251654144;mso-width-relative:page;mso-height-relative:page;" filled="f" stroked="f" coordsize="21600,21600" o:gfxdata="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J0ix9sAAAANAQAADwAAAAAAAAABACAA&#10;AAAiAAAAZHJzL2Rvd25yZXYueG1sUEsBAhQAFAAAAAgAh07iQDGXbq/RAQAAmgMAAA4AAAAAAAAA&#10;AQAgAAAAKgEAAGRycy9lMm9Eb2MueG1sUEsFBgAAAAAGAAYAWQEAAG0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811530</wp:posOffset>
              </wp:positionH>
              <wp:positionV relativeFrom="page">
                <wp:posOffset>9982200</wp:posOffset>
              </wp:positionV>
              <wp:extent cx="6000750" cy="0"/>
              <wp:effectExtent l="0" t="0" r="0" b="0"/>
              <wp:wrapNone/>
              <wp:docPr id="6" name="直线 20"/>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0" o:spid="_x0000_s1026" o:spt="20" style="position:absolute;left:0pt;margin-left:63.9pt;margin-top:786pt;height:0pt;width:472.5pt;mso-position-horizontal-relative:page;mso-position-vertical-relative:page;z-index:-251656192;mso-width-relative:page;mso-height-relative:page;" filled="f" stroked="t" coordsize="21600,21600" o:gfxdata="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elgt1gAAAA4BAAAPAAAA&#10;AAAAAAEAIAAAACIAAABkcnMvZG93bnJldi54bWxQSwECFAAUAAAACACHTuJA9Mb9dt4BAADQAwAA&#10;DgAAAAAAAAABACAAAAAlAQAAZHJzL2Uyb0RvYy54bWxQSwUGAAAAAAYABgBZAQAAdQUAAAAA&#10;">
              <v:fill on="f" focussize="0,0"/>
              <v:stroke color="#000000" joinstyle="round"/>
              <v:imagedata o:title=""/>
              <o:lock v:ext="edit" aspectratio="f"/>
            </v:lin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2787015</wp:posOffset>
              </wp:positionH>
              <wp:positionV relativeFrom="page">
                <wp:posOffset>9992995</wp:posOffset>
              </wp:positionV>
              <wp:extent cx="1758315" cy="158115"/>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758315" cy="158115"/>
                      </a:xfrm>
                      <a:prstGeom prst="rect">
                        <a:avLst/>
                      </a:prstGeom>
                      <a:noFill/>
                      <a:ln>
                        <a:noFill/>
                      </a:ln>
                    </wps:spPr>
                    <wps:txbx>
                      <w:txbxContent>
                        <w:p>
                          <w:pPr>
                            <w:spacing w:line="229" w:lineRule="exact"/>
                            <w:rPr>
                              <w:sz w:val="21"/>
                              <w:lang w:eastAsia="zh-CN"/>
                            </w:rPr>
                          </w:pPr>
                        </w:p>
                      </w:txbxContent>
                    </wps:txbx>
                    <wps:bodyPr lIns="0" tIns="0" rIns="0" bIns="0" upright="1"/>
                  </wps:wsp>
                </a:graphicData>
              </a:graphic>
            </wp:anchor>
          </w:drawing>
        </mc:Choice>
        <mc:Fallback>
          <w:pict>
            <v:shape id="文本框 19" o:spid="_x0000_s1026" o:spt="202" type="#_x0000_t202" style="position:absolute;left:0pt;margin-left:219.45pt;margin-top:786.85pt;height:12.45pt;width:138.45pt;mso-position-horizontal-relative:page;mso-position-vertical-relative:page;z-index:-251655168;mso-width-relative:page;mso-height-relative:page;" filled="f" stroked="f" coordsize="21600,21600" o:gfxdata="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LO2JnaAAAADQEAAA8AAAAAAAAAAQAgAAAAIgAAAGRycy9kb3ducmV2LnhtbFBL&#10;AQIUABQAAAAIAIdO4kAX33ZmuwEAAHMDAAAOAAAAAAAAAAEAIAAAACkBAABkcnMvZTJvRG9jLnht&#10;bFBLBQYAAAAABgAGAFkBAABWBQAAAAA=&#10;">
              <v:fill on="f" focussize="0,0"/>
              <v:stroke on="f"/>
              <v:imagedata o:title=""/>
              <o:lock v:ext="edit" aspectratio="f"/>
              <v:textbox inset="0mm,0mm,0mm,0mm">
                <w:txbxContent>
                  <w:p>
                    <w:pPr>
                      <w:spacing w:line="229" w:lineRule="exact"/>
                      <w:rPr>
                        <w:sz w:val="21"/>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eastAsia="zh-CN"/>
      </w:rPr>
      <mc:AlternateContent>
        <mc:Choice Requires="wps">
          <w:drawing>
            <wp:anchor distT="0" distB="0" distL="114300" distR="114300" simplePos="0" relativeHeight="251679744" behindDoc="1" locked="0" layoutInCell="1" allowOverlap="1">
              <wp:simplePos x="0" y="0"/>
              <wp:positionH relativeFrom="page">
                <wp:posOffset>3699510</wp:posOffset>
              </wp:positionH>
              <wp:positionV relativeFrom="page">
                <wp:posOffset>10079355</wp:posOffset>
              </wp:positionV>
              <wp:extent cx="273050" cy="199390"/>
              <wp:effectExtent l="0" t="0" r="12700" b="10160"/>
              <wp:wrapNone/>
              <wp:docPr id="28" name="文本框 15"/>
              <wp:cNvGraphicFramePr/>
              <a:graphic xmlns:a="http://schemas.openxmlformats.org/drawingml/2006/main">
                <a:graphicData uri="http://schemas.microsoft.com/office/word/2010/wordprocessingShape">
                  <wps:wsp>
                    <wps:cNvSpPr txBox="1"/>
                    <wps:spPr>
                      <a:xfrm>
                        <a:off x="0" y="0"/>
                        <a:ext cx="273269" cy="199696"/>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21</w:t>
                          </w:r>
                          <w:r>
                            <w:fldChar w:fldCharType="end"/>
                          </w:r>
                        </w:p>
                      </w:txbxContent>
                    </wps:txbx>
                    <wps:bodyPr wrap="square" lIns="0" tIns="0" rIns="0" bIns="0" upright="1">
                      <a:noAutofit/>
                    </wps:bodyPr>
                  </wps:wsp>
                </a:graphicData>
              </a:graphic>
            </wp:anchor>
          </w:drawing>
        </mc:Choice>
        <mc:Fallback>
          <w:pict>
            <v:shape id="文本框 15" o:spid="_x0000_s1026" o:spt="202" type="#_x0000_t202" style="position:absolute;left:0pt;margin-left:291.3pt;margin-top:793.65pt;height:15.7pt;width:21.5pt;mso-position-horizontal-relative:page;mso-position-vertical-relative:page;z-index:-251636736;mso-width-relative:page;mso-height-relative:page;" filled="f" stroked="f" coordsize="21600,21600" o:gfxdata="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sisw2gAAAA0BAAAPAAAAAAAAAAEAIAAA&#10;ACIAAABkcnMvZG93bnJldi54bWxQSwECFAAUAAAACACHTuJAyL01W9EBAACbAwAADgAAAAAAAAAB&#10;ACAAAAApAQAAZHJzL2Uyb0RvYy54bWxQSwUGAAAAAAYABgBZAQAAbA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21</w:t>
                    </w:r>
                    <w:r>
                      <w:fldChar w:fldCharType="end"/>
                    </w:r>
                  </w:p>
                </w:txbxContent>
              </v:textbox>
            </v:shape>
          </w:pict>
        </mc:Fallback>
      </mc:AlternateContent>
    </w:r>
    <w:r>
      <w:rPr>
        <w:lang w:eastAsia="zh-CN"/>
      </w:rPr>
      <mc:AlternateContent>
        <mc:Choice Requires="wps">
          <w:drawing>
            <wp:anchor distT="0" distB="0" distL="114300" distR="114300" simplePos="0" relativeHeight="251677696" behindDoc="1" locked="0" layoutInCell="1" allowOverlap="1">
              <wp:simplePos x="0" y="0"/>
              <wp:positionH relativeFrom="page">
                <wp:posOffset>811530</wp:posOffset>
              </wp:positionH>
              <wp:positionV relativeFrom="page">
                <wp:posOffset>9982200</wp:posOffset>
              </wp:positionV>
              <wp:extent cx="6000750" cy="0"/>
              <wp:effectExtent l="0" t="0" r="0" b="0"/>
              <wp:wrapNone/>
              <wp:docPr id="26" name="直线 17"/>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63.9pt;margin-top:786pt;height:0pt;width:472.5pt;mso-position-horizontal-relative:page;mso-position-vertical-relative:page;z-index:-251638784;mso-width-relative:page;mso-height-relative:page;" filled="f" stroked="t" coordsize="21600,21600" o:gfxdata="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elgt1gAAAA4BAAAP&#10;AAAAAAAAAAEAIAAAACIAAABkcnMvZG93bnJldi54bWxQSwECFAAUAAAACACHTuJAnIdraeEBAADR&#10;AwAADgAAAAAAAAABACAAAAAlAQAAZHJzL2Uyb0RvYy54bWxQSwUGAAAAAAYABgBZAQAAeAUAAAAA&#10;">
              <v:fill on="f" focussize="0,0"/>
              <v:stroke color="#000000" joinstyle="round"/>
              <v:imagedata o:title=""/>
              <o:lock v:ext="edit" aspectratio="f"/>
            </v:line>
          </w:pict>
        </mc:Fallback>
      </mc:AlternateContent>
    </w:r>
    <w:r>
      <w:rPr>
        <w:lang w:eastAsia="zh-CN"/>
      </w:rPr>
      <mc:AlternateContent>
        <mc:Choice Requires="wps">
          <w:drawing>
            <wp:anchor distT="0" distB="0" distL="114300" distR="114300" simplePos="0" relativeHeight="251678720" behindDoc="1" locked="0" layoutInCell="1" allowOverlap="1">
              <wp:simplePos x="0" y="0"/>
              <wp:positionH relativeFrom="page">
                <wp:posOffset>2787015</wp:posOffset>
              </wp:positionH>
              <wp:positionV relativeFrom="page">
                <wp:posOffset>9992995</wp:posOffset>
              </wp:positionV>
              <wp:extent cx="1758315" cy="158115"/>
              <wp:effectExtent l="0" t="0" r="0" b="0"/>
              <wp:wrapNone/>
              <wp:docPr id="27" name="文本框 16"/>
              <wp:cNvGraphicFramePr/>
              <a:graphic xmlns:a="http://schemas.openxmlformats.org/drawingml/2006/main">
                <a:graphicData uri="http://schemas.microsoft.com/office/word/2010/wordprocessingShape">
                  <wps:wsp>
                    <wps:cNvSpPr txBox="1"/>
                    <wps:spPr>
                      <a:xfrm>
                        <a:off x="0" y="0"/>
                        <a:ext cx="1758315" cy="158115"/>
                      </a:xfrm>
                      <a:prstGeom prst="rect">
                        <a:avLst/>
                      </a:prstGeom>
                      <a:noFill/>
                      <a:ln>
                        <a:noFill/>
                      </a:ln>
                    </wps:spPr>
                    <wps:txbx>
                      <w:txbxContent>
                        <w:p>
                          <w:pPr>
                            <w:spacing w:line="229" w:lineRule="exact"/>
                            <w:rPr>
                              <w:sz w:val="21"/>
                              <w:lang w:eastAsia="zh-CN"/>
                            </w:rPr>
                          </w:pPr>
                        </w:p>
                      </w:txbxContent>
                    </wps:txbx>
                    <wps:bodyPr lIns="0" tIns="0" rIns="0" bIns="0" upright="1"/>
                  </wps:wsp>
                </a:graphicData>
              </a:graphic>
            </wp:anchor>
          </w:drawing>
        </mc:Choice>
        <mc:Fallback>
          <w:pict>
            <v:shape id="文本框 16" o:spid="_x0000_s1026" o:spt="202" type="#_x0000_t202" style="position:absolute;left:0pt;margin-left:219.45pt;margin-top:786.85pt;height:12.45pt;width:138.45pt;mso-position-horizontal-relative:page;mso-position-vertical-relative:page;z-index:-251637760;mso-width-relative:page;mso-height-relative:page;" filled="f" stroked="f" coordsize="21600,21600" o:gfxdata="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LO2JnaAAAADQEAAA8AAAAAAAAAAQAgAAAAIgAAAGRycy9kb3ducmV2LnhtbFBL&#10;AQIUABQAAAAIAIdO4kCFUerMuwEAAHQDAAAOAAAAAAAAAAEAIAAAACkBAABkcnMvZTJvRG9jLnht&#10;bFBLBQYAAAAABgAGAFkBAABWBQAAAAA=&#10;">
              <v:fill on="f" focussize="0,0"/>
              <v:stroke on="f"/>
              <v:imagedata o:title=""/>
              <o:lock v:ext="edit" aspectratio="f"/>
              <v:textbox inset="0mm,0mm,0mm,0mm">
                <w:txbxContent>
                  <w:p>
                    <w:pPr>
                      <w:spacing w:line="229" w:lineRule="exact"/>
                      <w:rPr>
                        <w:sz w:val="21"/>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3677920</wp:posOffset>
              </wp:positionH>
              <wp:positionV relativeFrom="page">
                <wp:posOffset>10012045</wp:posOffset>
              </wp:positionV>
              <wp:extent cx="198755" cy="144145"/>
              <wp:effectExtent l="0" t="0" r="11430" b="8890"/>
              <wp:wrapNone/>
              <wp:docPr id="11" name="文本框 15"/>
              <wp:cNvGraphicFramePr/>
              <a:graphic xmlns:a="http://schemas.openxmlformats.org/drawingml/2006/main">
                <a:graphicData uri="http://schemas.microsoft.com/office/word/2010/wordprocessingShape">
                  <wps:wsp>
                    <wps:cNvSpPr txBox="1"/>
                    <wps:spPr>
                      <a:xfrm flipV="1">
                        <a:off x="0" y="0"/>
                        <a:ext cx="198536" cy="144079"/>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23</w:t>
                          </w:r>
                          <w:r>
                            <w:fldChar w:fldCharType="end"/>
                          </w:r>
                        </w:p>
                      </w:txbxContent>
                    </wps:txbx>
                    <wps:bodyPr wrap="square" lIns="0" tIns="0" rIns="0" bIns="0" upright="1">
                      <a:noAutofit/>
                    </wps:bodyPr>
                  </wps:wsp>
                </a:graphicData>
              </a:graphic>
            </wp:anchor>
          </w:drawing>
        </mc:Choice>
        <mc:Fallback>
          <w:pict>
            <v:shape id="文本框 15" o:spid="_x0000_s1026" o:spt="202" type="#_x0000_t202" style="position:absolute;left:0pt;flip:y;margin-left:289.6pt;margin-top:788.35pt;height:11.35pt;width:15.65pt;mso-position-horizontal-relative:page;mso-position-vertical-relative:page;z-index:-251651072;mso-width-relative:page;mso-height-relative:page;" filled="f" stroked="f" coordsize="21600,21600" o:gfxdata="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72fk9oAAAANAQAADwAAAAAA&#10;AAABACAAAAAiAAAAZHJzL2Rvd25yZXYueG1sUEsBAhQAFAAAAAgAh07iQP2oNjfYAQAApQMAAA4A&#10;AAAAAAAAAQAgAAAAKQEAAGRycy9lMm9Eb2MueG1sUEsFBgAAAAAGAAYAWQEAAHM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23</w:t>
                    </w:r>
                    <w:r>
                      <w:fldChar w:fldCharType="end"/>
                    </w:r>
                  </w:p>
                </w:txbxContent>
              </v:textbox>
            </v:shape>
          </w:pict>
        </mc:Fallback>
      </mc:AlternateContent>
    </w:r>
    <w:r>
      <w:rPr>
        <w:lang w:eastAsia="zh-CN"/>
      </w:rPr>
      <mc:AlternateContent>
        <mc:Choice Requires="wps">
          <w:drawing>
            <wp:anchor distT="0" distB="0" distL="114300" distR="114300" simplePos="0" relativeHeight="251663360" behindDoc="1" locked="0" layoutInCell="1" allowOverlap="1">
              <wp:simplePos x="0" y="0"/>
              <wp:positionH relativeFrom="page">
                <wp:posOffset>811530</wp:posOffset>
              </wp:positionH>
              <wp:positionV relativeFrom="page">
                <wp:posOffset>9982200</wp:posOffset>
              </wp:positionV>
              <wp:extent cx="6000750" cy="0"/>
              <wp:effectExtent l="0" t="0" r="0" b="0"/>
              <wp:wrapNone/>
              <wp:docPr id="9" name="直线 17"/>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63.9pt;margin-top:786pt;height:0pt;width:472.5pt;mso-position-horizontal-relative:page;mso-position-vertical-relative:page;z-index:-251653120;mso-width-relative:page;mso-height-relative:page;" filled="f" stroked="t" coordsize="21600,21600" o:gfxdata="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V6WC3WAAAADgEAAA8A&#10;AAAAAAAAAQAgAAAAIgAAAGRycy9kb3ducmV2LnhtbFBLAQIUABQAAAAIAIdO4kApD58W4AEAANAD&#10;AAAOAAAAAAAAAAEAIAAAACUBAABkcnMvZTJvRG9jLnhtbFBLBQYAAAAABgAGAFkBAAB3BQAAAAA=&#10;">
              <v:fill on="f" focussize="0,0"/>
              <v:stroke color="#000000" joinstyle="round"/>
              <v:imagedata o:title=""/>
              <o:lock v:ext="edit" aspectratio="f"/>
            </v:line>
          </w:pict>
        </mc:Fallback>
      </mc:AlternateContent>
    </w:r>
    <w:r>
      <w:rPr>
        <w:lang w:eastAsia="zh-CN"/>
      </w:rPr>
      <mc:AlternateContent>
        <mc:Choice Requires="wps">
          <w:drawing>
            <wp:anchor distT="0" distB="0" distL="114300" distR="114300" simplePos="0" relativeHeight="251664384" behindDoc="1" locked="0" layoutInCell="1" allowOverlap="1">
              <wp:simplePos x="0" y="0"/>
              <wp:positionH relativeFrom="page">
                <wp:posOffset>2787015</wp:posOffset>
              </wp:positionH>
              <wp:positionV relativeFrom="page">
                <wp:posOffset>9992995</wp:posOffset>
              </wp:positionV>
              <wp:extent cx="1758315" cy="158115"/>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758315" cy="158115"/>
                      </a:xfrm>
                      <a:prstGeom prst="rect">
                        <a:avLst/>
                      </a:prstGeom>
                      <a:noFill/>
                      <a:ln>
                        <a:noFill/>
                      </a:ln>
                    </wps:spPr>
                    <wps:txbx>
                      <w:txbxContent>
                        <w:p>
                          <w:pPr>
                            <w:spacing w:line="229" w:lineRule="exact"/>
                            <w:rPr>
                              <w:sz w:val="21"/>
                              <w:lang w:eastAsia="zh-CN"/>
                            </w:rPr>
                          </w:pPr>
                        </w:p>
                      </w:txbxContent>
                    </wps:txbx>
                    <wps:bodyPr lIns="0" tIns="0" rIns="0" bIns="0" upright="1"/>
                  </wps:wsp>
                </a:graphicData>
              </a:graphic>
            </wp:anchor>
          </w:drawing>
        </mc:Choice>
        <mc:Fallback>
          <w:pict>
            <v:shape id="文本框 16" o:spid="_x0000_s1026" o:spt="202" type="#_x0000_t202" style="position:absolute;left:0pt;margin-left:219.45pt;margin-top:786.85pt;height:12.45pt;width:138.45pt;mso-position-horizontal-relative:page;mso-position-vertical-relative:page;z-index:-251652096;mso-width-relative:page;mso-height-relative:page;" filled="f" stroked="f" coordsize="21600,21600" o:gfxdata="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s7YmdoAAAANAQAADwAAAAAAAAABACAAAAAiAAAAZHJzL2Rvd25yZXYueG1sUEsB&#10;AhQAFAAAAAgAh07iQOU5cMW6AQAAdAMAAA4AAAAAAAAAAQAgAAAAKQEAAGRycy9lMm9Eb2MueG1s&#10;UEsFBgAAAAAGAAYAWQEAAFUFAAAAAA==&#10;">
              <v:fill on="f" focussize="0,0"/>
              <v:stroke on="f"/>
              <v:imagedata o:title=""/>
              <o:lock v:ext="edit" aspectratio="f"/>
              <v:textbox inset="0mm,0mm,0mm,0mm">
                <w:txbxContent>
                  <w:p>
                    <w:pPr>
                      <w:spacing w:line="229" w:lineRule="exact"/>
                      <w:rPr>
                        <w:sz w:val="21"/>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eastAsia="zh-CN"/>
      </w:rPr>
      <mc:AlternateContent>
        <mc:Choice Requires="wps">
          <w:drawing>
            <wp:anchor distT="0" distB="0" distL="114300" distR="114300" simplePos="0" relativeHeight="251669504" behindDoc="1" locked="0" layoutInCell="1" allowOverlap="1">
              <wp:simplePos x="0" y="0"/>
              <wp:positionH relativeFrom="page">
                <wp:posOffset>3715385</wp:posOffset>
              </wp:positionH>
              <wp:positionV relativeFrom="page">
                <wp:posOffset>10070465</wp:posOffset>
              </wp:positionV>
              <wp:extent cx="167005" cy="139700"/>
              <wp:effectExtent l="0" t="0" r="0" b="0"/>
              <wp:wrapNone/>
              <wp:docPr id="14" name="文本框 1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39</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92.55pt;margin-top:792.95pt;height:11pt;width:13.15pt;mso-position-horizontal-relative:page;mso-position-vertical-relative:page;z-index:-251646976;mso-width-relative:page;mso-height-relative:page;" filled="f" stroked="f" coordsize="21600,21600" o:gfxdata="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B9sj2gAAAA0BAAAPAAAAAAAAAAEAIAAAACIAAABkcnMvZG93bnJldi54bWxQSwEC&#10;FAAUAAAACACHTuJA2jkljrkBAABzAwAADgAAAAAAAAABACAAAAApAQAAZHJzL2Uyb0RvYy54bWxQ&#10;SwUGAAAAAAYABgBZAQAAVA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39</w:t>
                    </w:r>
                    <w:r>
                      <w:fldChar w:fldCharType="end"/>
                    </w:r>
                  </w:p>
                </w:txbxContent>
              </v:textbox>
            </v:shape>
          </w:pict>
        </mc:Fallback>
      </mc:AlternateContent>
    </w:r>
    <w:r>
      <w:rPr>
        <w:lang w:eastAsia="zh-CN"/>
      </w:rPr>
      <mc:AlternateContent>
        <mc:Choice Requires="wps">
          <w:drawing>
            <wp:anchor distT="0" distB="0" distL="114300" distR="114300" simplePos="0" relativeHeight="251666432" behindDoc="1" locked="0" layoutInCell="1" allowOverlap="1">
              <wp:simplePos x="0" y="0"/>
              <wp:positionH relativeFrom="page">
                <wp:posOffset>811530</wp:posOffset>
              </wp:positionH>
              <wp:positionV relativeFrom="page">
                <wp:posOffset>9982200</wp:posOffset>
              </wp:positionV>
              <wp:extent cx="6000750" cy="0"/>
              <wp:effectExtent l="0" t="0" r="0" b="0"/>
              <wp:wrapNone/>
              <wp:docPr id="12" name="直线 14"/>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63.9pt;margin-top:786pt;height:0pt;width:472.5pt;mso-position-horizontal-relative:page;mso-position-vertical-relative:page;z-index:-251650048;mso-width-relative:page;mso-height-relative:page;" filled="f" stroked="t" coordsize="21600,21600" o:gfxdata="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elgt1gAAAA4BAAAP&#10;AAAAAAAAAAEAIAAAACIAAABkcnMvZG93bnJldi54bWxQSwECFAAUAAAACACHTuJA6rYxbeEBAADR&#10;AwAADgAAAAAAAAABACAAAAAlAQAAZHJzL2Uyb0RvYy54bWxQSwUGAAAAAAYABgBZAQAAeAUAAAAA&#10;">
              <v:fill on="f" focussize="0,0"/>
              <v:stroke color="#000000" joinstyle="round"/>
              <v:imagedata o:title=""/>
              <o:lock v:ext="edit" aspectratio="f"/>
            </v:line>
          </w:pict>
        </mc:Fallback>
      </mc:AlternateContent>
    </w:r>
    <w:r>
      <w:rPr>
        <w:lang w:eastAsia="zh-CN"/>
      </w:rPr>
      <mc:AlternateContent>
        <mc:Choice Requires="wps">
          <w:drawing>
            <wp:anchor distT="0" distB="0" distL="114300" distR="114300" simplePos="0" relativeHeight="251667456" behindDoc="1" locked="0" layoutInCell="1" allowOverlap="1">
              <wp:simplePos x="0" y="0"/>
              <wp:positionH relativeFrom="page">
                <wp:posOffset>2787015</wp:posOffset>
              </wp:positionH>
              <wp:positionV relativeFrom="page">
                <wp:posOffset>9992995</wp:posOffset>
              </wp:positionV>
              <wp:extent cx="1758315" cy="15811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758315" cy="158115"/>
                      </a:xfrm>
                      <a:prstGeom prst="rect">
                        <a:avLst/>
                      </a:prstGeom>
                      <a:noFill/>
                      <a:ln>
                        <a:noFill/>
                      </a:ln>
                    </wps:spPr>
                    <wps:txbx>
                      <w:txbxContent>
                        <w:p>
                          <w:pPr>
                            <w:spacing w:line="229" w:lineRule="exact"/>
                            <w:rPr>
                              <w:sz w:val="21"/>
                              <w:lang w:eastAsia="zh-CN"/>
                            </w:rPr>
                          </w:pPr>
                        </w:p>
                      </w:txbxContent>
                    </wps:txbx>
                    <wps:bodyPr lIns="0" tIns="0" rIns="0" bIns="0" upright="1"/>
                  </wps:wsp>
                </a:graphicData>
              </a:graphic>
            </wp:anchor>
          </w:drawing>
        </mc:Choice>
        <mc:Fallback>
          <w:pict>
            <v:shape id="_x0000_s1026" o:spid="_x0000_s1026" o:spt="202" type="#_x0000_t202" style="position:absolute;left:0pt;margin-left:219.45pt;margin-top:786.85pt;height:12.45pt;width:138.45pt;mso-position-horizontal-relative:page;mso-position-vertical-relative:page;z-index:-251649024;mso-width-relative:page;mso-height-relative:page;" filled="f" stroked="f" coordsize="21600,21600" o:gfxdata="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LO2JnaAAAADQEAAA8AAAAAAAAAAQAgAAAAIgAAAGRycy9kb3ducmV2LnhtbFBL&#10;AQIUABQAAAAIAIdO4kCWfktpuwEAAHQDAAAOAAAAAAAAAAEAIAAAACkBAABkcnMvZTJvRG9jLnht&#10;bFBLBQYAAAAABgAGAFkBAABWBQAAAAA=&#10;">
              <v:fill on="f" focussize="0,0"/>
              <v:stroke on="f"/>
              <v:imagedata o:title=""/>
              <o:lock v:ext="edit" aspectratio="f"/>
              <v:textbox inset="0mm,0mm,0mm,0mm">
                <w:txbxContent>
                  <w:p>
                    <w:pPr>
                      <w:spacing w:line="229" w:lineRule="exact"/>
                      <w:rPr>
                        <w:sz w:val="21"/>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eastAsia="zh-CN"/>
      </w:rPr>
      <mc:AlternateContent>
        <mc:Choice Requires="wps">
          <w:drawing>
            <wp:anchor distT="0" distB="0" distL="114300" distR="114300" simplePos="0" relativeHeight="251675648" behindDoc="1" locked="0" layoutInCell="1" allowOverlap="1">
              <wp:simplePos x="0" y="0"/>
              <wp:positionH relativeFrom="page">
                <wp:posOffset>3704590</wp:posOffset>
              </wp:positionH>
              <wp:positionV relativeFrom="page">
                <wp:posOffset>10049510</wp:posOffset>
              </wp:positionV>
              <wp:extent cx="167005" cy="1397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1.7pt;margin-top:791.3pt;height:11pt;width:13.15pt;mso-position-horizontal-relative:page;mso-position-vertical-relative:page;z-index:-251640832;mso-width-relative:page;mso-height-relative:page;" filled="f" stroked="f" coordsize="21600,21600" o:gfxdata="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8PHkdsAAAANAQAADwAAAAAAAAABACAAAAAiAAAAZHJzL2Rvd25yZXYueG1sUEsB&#10;AhQAFAAAAAgAh07iQNqSQdG5AQAAcgMAAA4AAAAAAAAAAQAgAAAAKgEAAGRycy9lMm9Eb2MueG1s&#10;UEsFBgAAAAAGAAYAWQEAAFUFA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50</w:t>
                    </w:r>
                    <w:r>
                      <w:fldChar w:fldCharType="end"/>
                    </w:r>
                  </w:p>
                </w:txbxContent>
              </v:textbox>
            </v:shape>
          </w:pict>
        </mc:Fallback>
      </mc:AlternateContent>
    </w:r>
    <w:r>
      <w:rPr>
        <w:lang w:eastAsia="zh-CN"/>
      </w:rPr>
      <mc:AlternateContent>
        <mc:Choice Requires="wps">
          <w:drawing>
            <wp:anchor distT="0" distB="0" distL="114300" distR="114300" simplePos="0" relativeHeight="251673600" behindDoc="1" locked="0" layoutInCell="1" allowOverlap="1">
              <wp:simplePos x="0" y="0"/>
              <wp:positionH relativeFrom="page">
                <wp:posOffset>811530</wp:posOffset>
              </wp:positionH>
              <wp:positionV relativeFrom="page">
                <wp:posOffset>9982200</wp:posOffset>
              </wp:positionV>
              <wp:extent cx="6000750" cy="0"/>
              <wp:effectExtent l="0" t="0" r="0" b="0"/>
              <wp:wrapNone/>
              <wp:docPr id="20" name="直线 6"/>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63.9pt;margin-top:786pt;height:0pt;width:472.5pt;mso-position-horizontal-relative:page;mso-position-vertical-relative:page;z-index:-251642880;mso-width-relative:page;mso-height-relative:page;" filled="f" stroked="t" coordsize="21600,21600" o:gfxdata="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V6WC3WAAAADgEAAA8A&#10;AAAAAAAAAQAgAAAAIgAAAGRycy9kb3ducmV2LnhtbFBLAQIUABQAAAAIAIdO4kCJ+tQS4AEAANAD&#10;AAAOAAAAAAAAAAEAIAAAACUBAABkcnMvZTJvRG9jLnhtbFBLBQYAAAAABgAGAFkBAAB3BQAAAAA=&#10;">
              <v:fill on="f" focussize="0,0"/>
              <v:stroke color="#000000" joinstyle="round"/>
              <v:imagedata o:title=""/>
              <o:lock v:ext="edit" aspectratio="f"/>
            </v:line>
          </w:pict>
        </mc:Fallback>
      </mc:AlternateContent>
    </w:r>
    <w:r>
      <w:rPr>
        <w:lang w:eastAsia="zh-CN"/>
      </w:rPr>
      <mc:AlternateContent>
        <mc:Choice Requires="wps">
          <w:drawing>
            <wp:anchor distT="0" distB="0" distL="114300" distR="114300" simplePos="0" relativeHeight="251674624" behindDoc="1" locked="0" layoutInCell="1" allowOverlap="1">
              <wp:simplePos x="0" y="0"/>
              <wp:positionH relativeFrom="page">
                <wp:posOffset>2787015</wp:posOffset>
              </wp:positionH>
              <wp:positionV relativeFrom="page">
                <wp:posOffset>9992995</wp:posOffset>
              </wp:positionV>
              <wp:extent cx="1758315" cy="158115"/>
              <wp:effectExtent l="0" t="0" r="0" b="0"/>
              <wp:wrapNone/>
              <wp:docPr id="21" name="文本框 5"/>
              <wp:cNvGraphicFramePr/>
              <a:graphic xmlns:a="http://schemas.openxmlformats.org/drawingml/2006/main">
                <a:graphicData uri="http://schemas.microsoft.com/office/word/2010/wordprocessingShape">
                  <wps:wsp>
                    <wps:cNvSpPr txBox="1"/>
                    <wps:spPr>
                      <a:xfrm>
                        <a:off x="0" y="0"/>
                        <a:ext cx="1758315" cy="158115"/>
                      </a:xfrm>
                      <a:prstGeom prst="rect">
                        <a:avLst/>
                      </a:prstGeom>
                      <a:noFill/>
                      <a:ln>
                        <a:noFill/>
                      </a:ln>
                    </wps:spPr>
                    <wps:txbx>
                      <w:txbxContent>
                        <w:p>
                          <w:pPr>
                            <w:spacing w:line="229" w:lineRule="exact"/>
                            <w:rPr>
                              <w:sz w:val="21"/>
                              <w:lang w:eastAsia="zh-CN"/>
                            </w:rPr>
                          </w:pPr>
                        </w:p>
                      </w:txbxContent>
                    </wps:txbx>
                    <wps:bodyPr lIns="0" tIns="0" rIns="0" bIns="0" upright="1"/>
                  </wps:wsp>
                </a:graphicData>
              </a:graphic>
            </wp:anchor>
          </w:drawing>
        </mc:Choice>
        <mc:Fallback>
          <w:pict>
            <v:shape id="文本框 5" o:spid="_x0000_s1026" o:spt="202" type="#_x0000_t202" style="position:absolute;left:0pt;margin-left:219.45pt;margin-top:786.85pt;height:12.45pt;width:138.45pt;mso-position-horizontal-relative:page;mso-position-vertical-relative:page;z-index:-251641856;mso-width-relative:page;mso-height-relative:page;" filled="f" stroked="f" coordsize="21600,21600" o:gfxdata="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s7YmdoAAAANAQAADwAAAAAAAAABACAAAAAiAAAAZHJzL2Rvd25yZXYueG1sUEsB&#10;AhQAFAAAAAgAh07iQLXNuN+6AQAAcwMAAA4AAAAAAAAAAQAgAAAAKQEAAGRycy9lMm9Eb2MueG1s&#10;UEsFBgAAAAAGAAYAWQEAAFUFAAAAAA==&#10;">
              <v:fill on="f" focussize="0,0"/>
              <v:stroke on="f"/>
              <v:imagedata o:title=""/>
              <o:lock v:ext="edit" aspectratio="f"/>
              <v:textbox inset="0mm,0mm,0mm,0mm">
                <w:txbxContent>
                  <w:p>
                    <w:pPr>
                      <w:spacing w:line="229" w:lineRule="exact"/>
                      <w:rPr>
                        <w:sz w:val="21"/>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eastAsia="zh-CN"/>
      </w:rPr>
      <mc:AlternateContent>
        <mc:Choice Requires="wps">
          <w:drawing>
            <wp:anchor distT="0" distB="0" distL="114300" distR="114300" simplePos="0" relativeHeight="251676672" behindDoc="1" locked="0" layoutInCell="1" allowOverlap="1">
              <wp:simplePos x="0" y="0"/>
              <wp:positionH relativeFrom="page">
                <wp:posOffset>811530</wp:posOffset>
              </wp:positionH>
              <wp:positionV relativeFrom="page">
                <wp:posOffset>9982200</wp:posOffset>
              </wp:positionV>
              <wp:extent cx="6000750" cy="0"/>
              <wp:effectExtent l="0" t="0" r="0" b="0"/>
              <wp:wrapNone/>
              <wp:docPr id="23" name="直线 3"/>
              <wp:cNvGraphicFramePr/>
              <a:graphic xmlns:a="http://schemas.openxmlformats.org/drawingml/2006/main">
                <a:graphicData uri="http://schemas.microsoft.com/office/word/2010/wordprocessingShape">
                  <wps:wsp>
                    <wps:cNvCnPr/>
                    <wps:spPr>
                      <a:xfrm>
                        <a:off x="0" y="0"/>
                        <a:ext cx="6000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63.9pt;margin-top:786pt;height:0pt;width:472.5pt;mso-position-horizontal-relative:page;mso-position-vertical-relative:page;z-index:-251639808;mso-width-relative:page;mso-height-relative:page;" filled="f" stroked="t" coordsize="21600,21600" o:gfxdata="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elgt1gAAAA4BAAAP&#10;AAAAAAAAAAEAIAAAACIAAABkcnMvZG93bnJldi54bWxQSwECFAAUAAAACACHTuJApepLFeEBAADQ&#10;AwAADgAAAAAAAAABACAAAAAlAQAAZHJzL2Uyb0RvYy54bWxQSwUGAAAAAAYABgBZAQAAeAUAAAAA&#10;">
              <v:fill on="f" focussize="0,0"/>
              <v:stroke color="#000000" joinstyle="round"/>
              <v:imagedata o:title=""/>
              <o:lock v:ext="edit" aspectratio="f"/>
            </v:line>
          </w:pict>
        </mc:Fallback>
      </mc:AlternateContent>
    </w:r>
    <w:r>
      <w:rPr>
        <w:lang w:eastAsia="zh-CN"/>
      </w:rPr>
      <mc:AlternateContent>
        <mc:Choice Requires="wps">
          <w:drawing>
            <wp:anchor distT="0" distB="0" distL="114300" distR="114300" simplePos="0" relativeHeight="251678720" behindDoc="1" locked="0" layoutInCell="1" allowOverlap="1">
              <wp:simplePos x="0" y="0"/>
              <wp:positionH relativeFrom="page">
                <wp:posOffset>6626860</wp:posOffset>
              </wp:positionH>
              <wp:positionV relativeFrom="page">
                <wp:posOffset>9997440</wp:posOffset>
              </wp:positionV>
              <wp:extent cx="167005" cy="139700"/>
              <wp:effectExtent l="0" t="0" r="0" b="0"/>
              <wp:wrapNone/>
              <wp:docPr id="25"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55</w:t>
                          </w:r>
                          <w:r>
                            <w:fldChar w:fldCharType="end"/>
                          </w:r>
                        </w:p>
                      </w:txbxContent>
                    </wps:txbx>
                    <wps:bodyPr lIns="0" tIns="0" rIns="0" bIns="0" upright="1"/>
                  </wps:wsp>
                </a:graphicData>
              </a:graphic>
            </wp:anchor>
          </w:drawing>
        </mc:Choice>
        <mc:Fallback>
          <w:pict>
            <v:shape id="文本框 1" o:spid="_x0000_s1026" o:spt="202" type="#_x0000_t202" style="position:absolute;left:0pt;margin-left:521.8pt;margin-top:787.2pt;height:11pt;width:13.15pt;mso-position-horizontal-relative:page;mso-position-vertical-relative:page;z-index:-251637760;mso-width-relative:page;mso-height-relative:page;" filled="f" stroked="f" coordsize="21600,21600" o:gfxdata="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uI3/2wAAAA8BAAAPAAAAAAAAAAEAIAAAACIAAABkcnMvZG93bnJldi54bWxQSwEC&#10;FAAUAAAACACHTuJATyYqq7gBAAByAwAADgAAAAAAAAABACAAAAAqAQAAZHJzL2Uyb0RvYy54bWxQ&#10;SwUGAAAAAAYABgBZAQAAVA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eastAsia="zh-CN"/>
      </w:rPr>
      <mc:AlternateContent>
        <mc:Choice Requires="wps">
          <w:drawing>
            <wp:anchor distT="0" distB="0" distL="114300" distR="114300" simplePos="0" relativeHeight="251668480" behindDoc="1" locked="0" layoutInCell="1" allowOverlap="1">
              <wp:simplePos x="0" y="0"/>
              <wp:positionH relativeFrom="page">
                <wp:posOffset>880110</wp:posOffset>
              </wp:positionH>
              <wp:positionV relativeFrom="page">
                <wp:posOffset>547370</wp:posOffset>
              </wp:positionV>
              <wp:extent cx="3931920" cy="172720"/>
              <wp:effectExtent l="0" t="0" r="0" b="0"/>
              <wp:wrapNone/>
              <wp:docPr id="15" name="文本框 11"/>
              <wp:cNvGraphicFramePr/>
              <a:graphic xmlns:a="http://schemas.openxmlformats.org/drawingml/2006/main">
                <a:graphicData uri="http://schemas.microsoft.com/office/word/2010/wordprocessingShape">
                  <wps:wsp>
                    <wps:cNvSpPr txBox="1"/>
                    <wps:spPr>
                      <a:xfrm>
                        <a:off x="0" y="0"/>
                        <a:ext cx="3931920" cy="172720"/>
                      </a:xfrm>
                      <a:prstGeom prst="rect">
                        <a:avLst/>
                      </a:prstGeom>
                      <a:noFill/>
                      <a:ln>
                        <a:noFill/>
                      </a:ln>
                    </wps:spPr>
                    <wps:txbx>
                      <w:txbxContent>
                        <w:p>
                          <w:pPr>
                            <w:spacing w:line="256" w:lineRule="exact"/>
                            <w:rPr>
                              <w:sz w:val="21"/>
                              <w:lang w:eastAsia="zh-CN"/>
                            </w:rPr>
                          </w:pPr>
                        </w:p>
                      </w:txbxContent>
                    </wps:txbx>
                    <wps:bodyPr lIns="0" tIns="0" rIns="0" bIns="0" upright="1"/>
                  </wps:wsp>
                </a:graphicData>
              </a:graphic>
            </wp:anchor>
          </w:drawing>
        </mc:Choice>
        <mc:Fallback>
          <w:pict>
            <v:shape id="文本框 11" o:spid="_x0000_s1026" o:spt="202" type="#_x0000_t202" style="position:absolute;left:0pt;margin-left:69.3pt;margin-top:43.1pt;height:13.6pt;width:309.6pt;mso-position-horizontal-relative:page;mso-position-vertical-relative:page;z-index:-251648000;mso-width-relative:page;mso-height-relative:page;" filled="f" stroked="f" coordsize="21600,21600" o:gfxdata="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k+7o2AAAAAoBAAAPAAAAAAAAAAEAIAAAACIAAABkcnMvZG93bnJldi54bWxQSwEC&#10;FAAUAAAACACHTuJAi7v4CbsBAAB0AwAADgAAAAAAAAABACAAAAAnAQAAZHJzL2Uyb0RvYy54bWxQ&#10;SwUGAAAAAAYABgBZAQAAVAUAAAAA&#10;">
              <v:fill on="f" focussize="0,0"/>
              <v:stroke on="f"/>
              <v:imagedata o:title=""/>
              <o:lock v:ext="edit" aspectratio="f"/>
              <v:textbox inset="0mm,0mm,0mm,0mm">
                <w:txbxContent>
                  <w:p>
                    <w:pPr>
                      <w:spacing w:line="256" w:lineRule="exact"/>
                      <w:rPr>
                        <w:sz w:val="21"/>
                        <w:lang w:eastAsia="zh-CN"/>
                      </w:rPr>
                    </w:pPr>
                  </w:p>
                </w:txbxContent>
              </v:textbox>
            </v:shape>
          </w:pict>
        </mc:Fallback>
      </mc:AlternateContent>
    </w:r>
    <w:r>
      <w:rPr>
        <w:lang w:eastAsia="zh-CN"/>
      </w:rPr>
      <mc:AlternateContent>
        <mc:Choice Requires="wps">
          <w:drawing>
            <wp:anchor distT="0" distB="0" distL="114300" distR="114300" simplePos="0" relativeHeight="251669504" behindDoc="1" locked="0" layoutInCell="1" allowOverlap="1">
              <wp:simplePos x="0" y="0"/>
              <wp:positionH relativeFrom="page">
                <wp:posOffset>5720715</wp:posOffset>
              </wp:positionH>
              <wp:positionV relativeFrom="page">
                <wp:posOffset>547370</wp:posOffset>
              </wp:positionV>
              <wp:extent cx="958215" cy="158115"/>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958215" cy="158115"/>
                      </a:xfrm>
                      <a:prstGeom prst="rect">
                        <a:avLst/>
                      </a:prstGeom>
                      <a:noFill/>
                      <a:ln>
                        <a:noFill/>
                      </a:ln>
                    </wps:spPr>
                    <wps:txbx>
                      <w:txbxContent>
                        <w:p>
                          <w:pPr>
                            <w:spacing w:line="229" w:lineRule="exact"/>
                            <w:rPr>
                              <w:sz w:val="21"/>
                            </w:rPr>
                          </w:pPr>
                        </w:p>
                      </w:txbxContent>
                    </wps:txbx>
                    <wps:bodyPr lIns="0" tIns="0" rIns="0" bIns="0" upright="1"/>
                  </wps:wsp>
                </a:graphicData>
              </a:graphic>
            </wp:anchor>
          </w:drawing>
        </mc:Choice>
        <mc:Fallback>
          <w:pict>
            <v:shape id="文本框 10" o:spid="_x0000_s1026" o:spt="202" type="#_x0000_t202" style="position:absolute;left:0pt;margin-left:450.45pt;margin-top:43.1pt;height:12.45pt;width:75.45pt;mso-position-horizontal-relative:page;mso-position-vertical-relative:page;z-index:-251646976;mso-width-relative:page;mso-height-relative:page;" filled="f" stroked="f" coordsize="21600,21600" o:gfxdata="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wkhWC2AAAAAsBAAAPAAAAAAAAAAEAIAAAACIAAABkcnMvZG93bnJldi54bWxQSwECFAAU&#10;AAAACACHTuJA2xl0s7gBAABzAwAADgAAAAAAAAABACAAAAAnAQAAZHJzL2Uyb0RvYy54bWxQSwUG&#10;AAAAAAYABgBZAQAAUQUAAAAA&#10;">
              <v:fill on="f" focussize="0,0"/>
              <v:stroke on="f"/>
              <v:imagedata o:title=""/>
              <o:lock v:ext="edit" aspectratio="f"/>
              <v:textbox inset="0mm,0mm,0mm,0mm">
                <w:txbxContent>
                  <w:p>
                    <w:pPr>
                      <w:spacing w:line="229" w:lineRule="exact"/>
                      <w:rPr>
                        <w:sz w:val="21"/>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eastAsia="zh-CN"/>
      </w:rPr>
      <mc:AlternateContent>
        <mc:Choice Requires="wps">
          <w:drawing>
            <wp:anchor distT="0" distB="0" distL="114300" distR="114300" simplePos="0" relativeHeight="251670528" behindDoc="1" locked="0" layoutInCell="1" allowOverlap="1">
              <wp:simplePos x="0" y="0"/>
              <wp:positionH relativeFrom="page">
                <wp:posOffset>791845</wp:posOffset>
              </wp:positionH>
              <wp:positionV relativeFrom="page">
                <wp:posOffset>730250</wp:posOffset>
              </wp:positionV>
              <wp:extent cx="5976620" cy="0"/>
              <wp:effectExtent l="0" t="0" r="0" b="0"/>
              <wp:wrapNone/>
              <wp:docPr id="17" name="直线 9"/>
              <wp:cNvGraphicFramePr/>
              <a:graphic xmlns:a="http://schemas.openxmlformats.org/drawingml/2006/main">
                <a:graphicData uri="http://schemas.microsoft.com/office/word/2010/wordprocessingShape">
                  <wps:wsp>
                    <wps:cNvCnPr/>
                    <wps:spPr>
                      <a:xfrm>
                        <a:off x="0" y="0"/>
                        <a:ext cx="597662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62.35pt;margin-top:57.5pt;height:0pt;width:470.6pt;mso-position-horizontal-relative:page;mso-position-vertical-relative:page;z-index:-251645952;mso-width-relative:page;mso-height-relative:page;" filled="f" stroked="t" coordsize="21600,21600" o:gfxdata="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rkSO9cAAAAMAQAA&#10;DwAAAAAAAAABACAAAAAiAAAAZHJzL2Rvd25yZXYueG1sUEsBAhQAFAAAAAgAh07iQAPHarHhAQAA&#10;0AMAAA4AAAAAAAAAAQAgAAAAJgEAAGRycy9lMm9Eb2MueG1sUEsFBgAAAAAGAAYAWQEAAHkFAAAA&#10;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71552" behindDoc="1" locked="0" layoutInCell="1" allowOverlap="1">
              <wp:simplePos x="0" y="0"/>
              <wp:positionH relativeFrom="page">
                <wp:posOffset>880110</wp:posOffset>
              </wp:positionH>
              <wp:positionV relativeFrom="page">
                <wp:posOffset>547370</wp:posOffset>
              </wp:positionV>
              <wp:extent cx="3931920" cy="172720"/>
              <wp:effectExtent l="0" t="0" r="0" b="0"/>
              <wp:wrapNone/>
              <wp:docPr id="18" name="文本框 8"/>
              <wp:cNvGraphicFramePr/>
              <a:graphic xmlns:a="http://schemas.openxmlformats.org/drawingml/2006/main">
                <a:graphicData uri="http://schemas.microsoft.com/office/word/2010/wordprocessingShape">
                  <wps:wsp>
                    <wps:cNvSpPr txBox="1"/>
                    <wps:spPr>
                      <a:xfrm>
                        <a:off x="0" y="0"/>
                        <a:ext cx="3931920" cy="172720"/>
                      </a:xfrm>
                      <a:prstGeom prst="rect">
                        <a:avLst/>
                      </a:prstGeom>
                      <a:noFill/>
                      <a:ln>
                        <a:noFill/>
                      </a:ln>
                    </wps:spPr>
                    <wps:txbx>
                      <w:txbxContent>
                        <w:p>
                          <w:pPr>
                            <w:spacing w:line="256" w:lineRule="exact"/>
                            <w:rPr>
                              <w:sz w:val="21"/>
                              <w:lang w:eastAsia="zh-CN"/>
                            </w:rPr>
                          </w:pPr>
                        </w:p>
                      </w:txbxContent>
                    </wps:txbx>
                    <wps:bodyPr lIns="0" tIns="0" rIns="0" bIns="0" upright="1"/>
                  </wps:wsp>
                </a:graphicData>
              </a:graphic>
            </wp:anchor>
          </w:drawing>
        </mc:Choice>
        <mc:Fallback>
          <w:pict>
            <v:shape id="文本框 8" o:spid="_x0000_s1026" o:spt="202" type="#_x0000_t202" style="position:absolute;left:0pt;margin-left:69.3pt;margin-top:43.1pt;height:13.6pt;width:309.6pt;mso-position-horizontal-relative:page;mso-position-vertical-relative:page;z-index:-251644928;mso-width-relative:page;mso-height-relative:page;" filled="f" stroked="f" coordsize="21600,21600" o:gfxdata="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KT7ujYAAAACgEAAA8AAAAAAAAAAQAgAAAAIgAAAGRycy9kb3ducmV2LnhtbFBLAQIU&#10;ABQAAAAIAIdO4kCJySeVugEAAHMDAAAOAAAAAAAAAAEAIAAAACcBAABkcnMvZTJvRG9jLnhtbFBL&#10;BQYAAAAABgAGAFkBAABTBQAAAAA=&#10;">
              <v:fill on="f" focussize="0,0"/>
              <v:stroke on="f"/>
              <v:imagedata o:title=""/>
              <o:lock v:ext="edit" aspectratio="f"/>
              <v:textbox inset="0mm,0mm,0mm,0mm">
                <w:txbxContent>
                  <w:p>
                    <w:pPr>
                      <w:spacing w:line="256" w:lineRule="exact"/>
                      <w:rPr>
                        <w:sz w:val="21"/>
                        <w:lang w:eastAsia="zh-CN"/>
                      </w:rPr>
                    </w:pPr>
                  </w:p>
                </w:txbxContent>
              </v:textbox>
            </v:shape>
          </w:pict>
        </mc:Fallback>
      </mc:AlternateContent>
    </w:r>
    <w:r>
      <w:rPr>
        <w:lang w:eastAsia="zh-CN"/>
      </w:rPr>
      <mc:AlternateContent>
        <mc:Choice Requires="wps">
          <w:drawing>
            <wp:anchor distT="0" distB="0" distL="114300" distR="114300" simplePos="0" relativeHeight="251672576" behindDoc="1" locked="0" layoutInCell="1" allowOverlap="1">
              <wp:simplePos x="0" y="0"/>
              <wp:positionH relativeFrom="page">
                <wp:posOffset>5720715</wp:posOffset>
              </wp:positionH>
              <wp:positionV relativeFrom="page">
                <wp:posOffset>547370</wp:posOffset>
              </wp:positionV>
              <wp:extent cx="958215" cy="158115"/>
              <wp:effectExtent l="0" t="0" r="0" b="0"/>
              <wp:wrapNone/>
              <wp:docPr id="19" name="文本框 7"/>
              <wp:cNvGraphicFramePr/>
              <a:graphic xmlns:a="http://schemas.openxmlformats.org/drawingml/2006/main">
                <a:graphicData uri="http://schemas.microsoft.com/office/word/2010/wordprocessingShape">
                  <wps:wsp>
                    <wps:cNvSpPr txBox="1"/>
                    <wps:spPr>
                      <a:xfrm>
                        <a:off x="0" y="0"/>
                        <a:ext cx="958215" cy="158115"/>
                      </a:xfrm>
                      <a:prstGeom prst="rect">
                        <a:avLst/>
                      </a:prstGeom>
                      <a:noFill/>
                      <a:ln>
                        <a:noFill/>
                      </a:ln>
                    </wps:spPr>
                    <wps:txbx>
                      <w:txbxContent>
                        <w:p>
                          <w:pPr>
                            <w:spacing w:line="229" w:lineRule="exact"/>
                            <w:rPr>
                              <w:sz w:val="21"/>
                            </w:rPr>
                          </w:pPr>
                        </w:p>
                      </w:txbxContent>
                    </wps:txbx>
                    <wps:bodyPr lIns="0" tIns="0" rIns="0" bIns="0" upright="1"/>
                  </wps:wsp>
                </a:graphicData>
              </a:graphic>
            </wp:anchor>
          </w:drawing>
        </mc:Choice>
        <mc:Fallback>
          <w:pict>
            <v:shape id="文本框 7" o:spid="_x0000_s1026" o:spt="202" type="#_x0000_t202" style="position:absolute;left:0pt;margin-left:450.45pt;margin-top:43.1pt;height:12.45pt;width:75.45pt;mso-position-horizontal-relative:page;mso-position-vertical-relative:page;z-index:-251643904;mso-width-relative:page;mso-height-relative:page;" filled="f" stroked="f" coordsize="21600,21600" o:gfxdata="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JIVgtgAAAALAQAADwAAAAAAAAABACAAAAAiAAAAZHJzL2Rvd25yZXYueG1sUEsBAhQA&#10;FAAAAAgAh07iQK6gARy5AQAAcgMAAA4AAAAAAAAAAQAgAAAAJwEAAGRycy9lMm9Eb2MueG1sUEsF&#10;BgAAAAAGAAYAWQEAAFIFAAAAAA==&#10;">
              <v:fill on="f" focussize="0,0"/>
              <v:stroke on="f"/>
              <v:imagedata o:title=""/>
              <o:lock v:ext="edit" aspectratio="f"/>
              <v:textbox inset="0mm,0mm,0mm,0mm">
                <w:txbxContent>
                  <w:p>
                    <w:pPr>
                      <w:spacing w:line="229" w:lineRule="exact"/>
                      <w:rPr>
                        <w:sz w:val="21"/>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5DF7A"/>
    <w:multiLevelType w:val="singleLevel"/>
    <w:tmpl w:val="8035DF7A"/>
    <w:lvl w:ilvl="0" w:tentative="0">
      <w:start w:val="2"/>
      <w:numFmt w:val="decimal"/>
      <w:suff w:val="nothing"/>
      <w:lvlText w:val="%1、"/>
      <w:lvlJc w:val="left"/>
    </w:lvl>
  </w:abstractNum>
  <w:abstractNum w:abstractNumId="1">
    <w:nsid w:val="F0AE1561"/>
    <w:multiLevelType w:val="singleLevel"/>
    <w:tmpl w:val="F0AE1561"/>
    <w:lvl w:ilvl="0" w:tentative="0">
      <w:start w:val="2"/>
      <w:numFmt w:val="decimal"/>
      <w:lvlText w:val="%1."/>
      <w:lvlJc w:val="left"/>
      <w:pPr>
        <w:tabs>
          <w:tab w:val="left" w:pos="312"/>
        </w:tabs>
      </w:pPr>
    </w:lvl>
  </w:abstractNum>
  <w:abstractNum w:abstractNumId="2">
    <w:nsid w:val="16CC56D7"/>
    <w:multiLevelType w:val="multilevel"/>
    <w:tmpl w:val="16CC56D7"/>
    <w:lvl w:ilvl="0" w:tentative="0">
      <w:start w:val="1"/>
      <w:numFmt w:val="decimal"/>
      <w:lvlText w:val="%1"/>
      <w:lvlJc w:val="left"/>
      <w:pPr>
        <w:ind w:left="830" w:hanging="603"/>
      </w:pPr>
      <w:rPr>
        <w:rFonts w:hint="default"/>
      </w:rPr>
    </w:lvl>
    <w:lvl w:ilvl="1" w:tentative="0">
      <w:start w:val="1"/>
      <w:numFmt w:val="decimal"/>
      <w:lvlText w:val="%1.%2"/>
      <w:lvlJc w:val="left"/>
      <w:pPr>
        <w:ind w:left="608" w:hanging="603"/>
        <w:jc w:val="right"/>
      </w:pPr>
      <w:rPr>
        <w:rFonts w:hint="default" w:ascii="宋体" w:hAnsi="宋体" w:eastAsia="宋体" w:cs="宋体"/>
        <w:b/>
        <w:bCs/>
        <w:w w:val="99"/>
        <w:sz w:val="24"/>
        <w:szCs w:val="24"/>
      </w:rPr>
    </w:lvl>
    <w:lvl w:ilvl="2" w:tentative="0">
      <w:start w:val="1"/>
      <w:numFmt w:val="decimal"/>
      <w:lvlText w:val="%1.%2.%3"/>
      <w:lvlJc w:val="left"/>
      <w:pPr>
        <w:ind w:left="228" w:hanging="720"/>
      </w:pPr>
      <w:rPr>
        <w:rFonts w:hint="default" w:ascii="宋体" w:hAnsi="宋体" w:eastAsia="宋体" w:cs="宋体"/>
        <w:spacing w:val="-34"/>
        <w:w w:val="100"/>
        <w:sz w:val="24"/>
        <w:szCs w:val="24"/>
      </w:rPr>
    </w:lvl>
    <w:lvl w:ilvl="3" w:tentative="0">
      <w:start w:val="0"/>
      <w:numFmt w:val="bullet"/>
      <w:lvlText w:val="•"/>
      <w:lvlJc w:val="left"/>
      <w:pPr>
        <w:ind w:left="1320" w:hanging="720"/>
      </w:pPr>
      <w:rPr>
        <w:rFonts w:hint="default"/>
      </w:rPr>
    </w:lvl>
    <w:lvl w:ilvl="4" w:tentative="0">
      <w:start w:val="0"/>
      <w:numFmt w:val="bullet"/>
      <w:lvlText w:val="•"/>
      <w:lvlJc w:val="left"/>
      <w:pPr>
        <w:ind w:left="1420" w:hanging="720"/>
      </w:pPr>
      <w:rPr>
        <w:rFonts w:hint="default"/>
      </w:rPr>
    </w:lvl>
    <w:lvl w:ilvl="5" w:tentative="0">
      <w:start w:val="0"/>
      <w:numFmt w:val="bullet"/>
      <w:lvlText w:val="•"/>
      <w:lvlJc w:val="left"/>
      <w:pPr>
        <w:ind w:left="1540" w:hanging="720"/>
      </w:pPr>
      <w:rPr>
        <w:rFonts w:hint="default"/>
      </w:rPr>
    </w:lvl>
    <w:lvl w:ilvl="6" w:tentative="0">
      <w:start w:val="0"/>
      <w:numFmt w:val="bullet"/>
      <w:lvlText w:val="•"/>
      <w:lvlJc w:val="left"/>
      <w:pPr>
        <w:ind w:left="3177" w:hanging="720"/>
      </w:pPr>
      <w:rPr>
        <w:rFonts w:hint="default"/>
      </w:rPr>
    </w:lvl>
    <w:lvl w:ilvl="7" w:tentative="0">
      <w:start w:val="0"/>
      <w:numFmt w:val="bullet"/>
      <w:lvlText w:val="•"/>
      <w:lvlJc w:val="left"/>
      <w:pPr>
        <w:ind w:left="4814" w:hanging="720"/>
      </w:pPr>
      <w:rPr>
        <w:rFonts w:hint="default"/>
      </w:rPr>
    </w:lvl>
    <w:lvl w:ilvl="8" w:tentative="0">
      <w:start w:val="0"/>
      <w:numFmt w:val="bullet"/>
      <w:lvlText w:val="•"/>
      <w:lvlJc w:val="left"/>
      <w:pPr>
        <w:ind w:left="6451" w:hanging="720"/>
      </w:pPr>
      <w:rPr>
        <w:rFonts w:hint="default"/>
      </w:rPr>
    </w:lvl>
  </w:abstractNum>
  <w:abstractNum w:abstractNumId="3">
    <w:nsid w:val="277900A4"/>
    <w:multiLevelType w:val="multilevel"/>
    <w:tmpl w:val="277900A4"/>
    <w:lvl w:ilvl="0" w:tentative="0">
      <w:start w:val="2"/>
      <w:numFmt w:val="decimal"/>
      <w:lvlText w:val="%1"/>
      <w:lvlJc w:val="left"/>
      <w:pPr>
        <w:ind w:left="608" w:hanging="483"/>
      </w:pPr>
      <w:rPr>
        <w:rFonts w:hint="default"/>
      </w:rPr>
    </w:lvl>
    <w:lvl w:ilvl="1" w:tentative="0">
      <w:start w:val="1"/>
      <w:numFmt w:val="decimal"/>
      <w:lvlText w:val="%1.%2"/>
      <w:lvlJc w:val="left"/>
      <w:pPr>
        <w:ind w:left="608" w:hanging="483"/>
      </w:pPr>
      <w:rPr>
        <w:rFonts w:hint="default" w:ascii="宋体" w:hAnsi="宋体" w:eastAsia="宋体" w:cs="宋体"/>
        <w:b/>
        <w:bCs/>
        <w:w w:val="99"/>
        <w:sz w:val="24"/>
        <w:szCs w:val="24"/>
      </w:rPr>
    </w:lvl>
    <w:lvl w:ilvl="2" w:tentative="0">
      <w:start w:val="1"/>
      <w:numFmt w:val="decimal"/>
      <w:lvlText w:val="%1.%2.%3"/>
      <w:lvlJc w:val="left"/>
      <w:pPr>
        <w:ind w:left="740" w:hanging="612"/>
      </w:pPr>
      <w:rPr>
        <w:rFonts w:hint="default"/>
        <w:b/>
        <w:bCs/>
        <w:spacing w:val="-2"/>
        <w:w w:val="99"/>
      </w:rPr>
    </w:lvl>
    <w:lvl w:ilvl="3" w:tentative="0">
      <w:start w:val="1"/>
      <w:numFmt w:val="decimal"/>
      <w:lvlText w:val="%1.%2.%3.%4"/>
      <w:lvlJc w:val="left"/>
      <w:pPr>
        <w:ind w:left="128" w:hanging="670"/>
      </w:pPr>
      <w:rPr>
        <w:rFonts w:hint="default" w:ascii="Calibri" w:hAnsi="Calibri" w:eastAsia="Calibri" w:cs="Calibri"/>
        <w:spacing w:val="-2"/>
        <w:w w:val="99"/>
        <w:sz w:val="24"/>
        <w:szCs w:val="24"/>
      </w:rPr>
    </w:lvl>
    <w:lvl w:ilvl="4" w:tentative="0">
      <w:start w:val="0"/>
      <w:numFmt w:val="bullet"/>
      <w:lvlText w:val="•"/>
      <w:lvlJc w:val="left"/>
      <w:pPr>
        <w:ind w:left="2986" w:hanging="670"/>
      </w:pPr>
      <w:rPr>
        <w:rFonts w:hint="default"/>
      </w:rPr>
    </w:lvl>
    <w:lvl w:ilvl="5" w:tentative="0">
      <w:start w:val="0"/>
      <w:numFmt w:val="bullet"/>
      <w:lvlText w:val="•"/>
      <w:lvlJc w:val="left"/>
      <w:pPr>
        <w:ind w:left="4109" w:hanging="670"/>
      </w:pPr>
      <w:rPr>
        <w:rFonts w:hint="default"/>
      </w:rPr>
    </w:lvl>
    <w:lvl w:ilvl="6" w:tentative="0">
      <w:start w:val="0"/>
      <w:numFmt w:val="bullet"/>
      <w:lvlText w:val="•"/>
      <w:lvlJc w:val="left"/>
      <w:pPr>
        <w:ind w:left="5233" w:hanging="670"/>
      </w:pPr>
      <w:rPr>
        <w:rFonts w:hint="default"/>
      </w:rPr>
    </w:lvl>
    <w:lvl w:ilvl="7" w:tentative="0">
      <w:start w:val="0"/>
      <w:numFmt w:val="bullet"/>
      <w:lvlText w:val="•"/>
      <w:lvlJc w:val="left"/>
      <w:pPr>
        <w:ind w:left="6356" w:hanging="670"/>
      </w:pPr>
      <w:rPr>
        <w:rFonts w:hint="default"/>
      </w:rPr>
    </w:lvl>
    <w:lvl w:ilvl="8" w:tentative="0">
      <w:start w:val="0"/>
      <w:numFmt w:val="bullet"/>
      <w:lvlText w:val="•"/>
      <w:lvlJc w:val="left"/>
      <w:pPr>
        <w:ind w:left="7479" w:hanging="670"/>
      </w:pPr>
      <w:rPr>
        <w:rFonts w:hint="default"/>
      </w:rPr>
    </w:lvl>
  </w:abstractNum>
  <w:abstractNum w:abstractNumId="4">
    <w:nsid w:val="2CB679C7"/>
    <w:multiLevelType w:val="multilevel"/>
    <w:tmpl w:val="2CB679C7"/>
    <w:lvl w:ilvl="0" w:tentative="0">
      <w:start w:val="3"/>
      <w:numFmt w:val="decimal"/>
      <w:lvlText w:val="%1"/>
      <w:lvlJc w:val="left"/>
      <w:pPr>
        <w:ind w:left="610" w:hanging="483"/>
      </w:pPr>
      <w:rPr>
        <w:rFonts w:hint="default"/>
      </w:rPr>
    </w:lvl>
    <w:lvl w:ilvl="1" w:tentative="0">
      <w:start w:val="1"/>
      <w:numFmt w:val="decimal"/>
      <w:lvlText w:val="%1.%2"/>
      <w:lvlJc w:val="left"/>
      <w:pPr>
        <w:ind w:left="610" w:hanging="483"/>
      </w:pPr>
      <w:rPr>
        <w:rFonts w:hint="default" w:ascii="宋体" w:hAnsi="宋体" w:eastAsia="宋体" w:cs="宋体"/>
        <w:b/>
        <w:bCs/>
        <w:w w:val="99"/>
        <w:sz w:val="24"/>
        <w:szCs w:val="24"/>
      </w:rPr>
    </w:lvl>
    <w:lvl w:ilvl="2" w:tentative="0">
      <w:start w:val="1"/>
      <w:numFmt w:val="decimal"/>
      <w:lvlText w:val="%1.%2.%3"/>
      <w:lvlJc w:val="left"/>
      <w:pPr>
        <w:ind w:left="128" w:hanging="720"/>
      </w:pPr>
      <w:rPr>
        <w:rFonts w:hint="default"/>
        <w:w w:val="100"/>
      </w:rPr>
    </w:lvl>
    <w:lvl w:ilvl="3" w:tentative="0">
      <w:start w:val="0"/>
      <w:numFmt w:val="bullet"/>
      <w:lvlText w:val="•"/>
      <w:lvlJc w:val="left"/>
      <w:pPr>
        <w:ind w:left="1320" w:hanging="720"/>
      </w:pPr>
      <w:rPr>
        <w:rFonts w:hint="default"/>
      </w:rPr>
    </w:lvl>
    <w:lvl w:ilvl="4" w:tentative="0">
      <w:start w:val="0"/>
      <w:numFmt w:val="bullet"/>
      <w:lvlText w:val="•"/>
      <w:lvlJc w:val="left"/>
      <w:pPr>
        <w:ind w:left="2520" w:hanging="720"/>
      </w:pPr>
      <w:rPr>
        <w:rFonts w:hint="default"/>
      </w:rPr>
    </w:lvl>
    <w:lvl w:ilvl="5" w:tentative="0">
      <w:start w:val="0"/>
      <w:numFmt w:val="bullet"/>
      <w:lvlText w:val="•"/>
      <w:lvlJc w:val="left"/>
      <w:pPr>
        <w:ind w:left="3721" w:hanging="720"/>
      </w:pPr>
      <w:rPr>
        <w:rFonts w:hint="default"/>
      </w:rPr>
    </w:lvl>
    <w:lvl w:ilvl="6" w:tentative="0">
      <w:start w:val="0"/>
      <w:numFmt w:val="bullet"/>
      <w:lvlText w:val="•"/>
      <w:lvlJc w:val="left"/>
      <w:pPr>
        <w:ind w:left="4922" w:hanging="720"/>
      </w:pPr>
      <w:rPr>
        <w:rFonts w:hint="default"/>
      </w:rPr>
    </w:lvl>
    <w:lvl w:ilvl="7" w:tentative="0">
      <w:start w:val="0"/>
      <w:numFmt w:val="bullet"/>
      <w:lvlText w:val="•"/>
      <w:lvlJc w:val="left"/>
      <w:pPr>
        <w:ind w:left="6123" w:hanging="720"/>
      </w:pPr>
      <w:rPr>
        <w:rFonts w:hint="default"/>
      </w:rPr>
    </w:lvl>
    <w:lvl w:ilvl="8" w:tentative="0">
      <w:start w:val="0"/>
      <w:numFmt w:val="bullet"/>
      <w:lvlText w:val="•"/>
      <w:lvlJc w:val="left"/>
      <w:pPr>
        <w:ind w:left="7324" w:hanging="720"/>
      </w:pPr>
      <w:rPr>
        <w:rFonts w:hint="default"/>
      </w:rPr>
    </w:lvl>
  </w:abstractNum>
  <w:abstractNum w:abstractNumId="5">
    <w:nsid w:val="34C35D19"/>
    <w:multiLevelType w:val="multilevel"/>
    <w:tmpl w:val="34C35D1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6FE38D0"/>
    <w:multiLevelType w:val="singleLevel"/>
    <w:tmpl w:val="56FE38D0"/>
    <w:lvl w:ilvl="0" w:tentative="0">
      <w:start w:val="2"/>
      <w:numFmt w:val="decimal"/>
      <w:suff w:val="nothing"/>
      <w:lvlText w:val="(%1）"/>
      <w:lvlJc w:val="left"/>
    </w:lvl>
  </w:abstractNum>
  <w:abstractNum w:abstractNumId="7">
    <w:nsid w:val="60FA6457"/>
    <w:multiLevelType w:val="singleLevel"/>
    <w:tmpl w:val="60FA6457"/>
    <w:lvl w:ilvl="0" w:tentative="0">
      <w:start w:val="1"/>
      <w:numFmt w:val="decimal"/>
      <w:suff w:val="space"/>
      <w:lvlText w:val="%1."/>
      <w:lvlJc w:val="left"/>
    </w:lvl>
  </w:abstractNum>
  <w:abstractNum w:abstractNumId="8">
    <w:nsid w:val="6A373C3F"/>
    <w:multiLevelType w:val="singleLevel"/>
    <w:tmpl w:val="6A373C3F"/>
    <w:lvl w:ilvl="0" w:tentative="0">
      <w:start w:val="1"/>
      <w:numFmt w:val="chineseCounting"/>
      <w:suff w:val="nothing"/>
      <w:lvlText w:val="（%1）"/>
      <w:lvlJc w:val="left"/>
      <w:pPr>
        <w:ind w:left="280" w:firstLine="0"/>
      </w:pPr>
      <w:rPr>
        <w:rFonts w:hint="eastAsia"/>
      </w:rPr>
    </w:lvl>
  </w:abstractNum>
  <w:num w:numId="1">
    <w:abstractNumId w:val="1"/>
  </w:num>
  <w:num w:numId="2">
    <w:abstractNumId w:val="5"/>
  </w:num>
  <w:num w:numId="3">
    <w:abstractNumId w:val="0"/>
  </w:num>
  <w:num w:numId="4">
    <w:abstractNumId w:val="2"/>
  </w:num>
  <w:num w:numId="5">
    <w:abstractNumId w:val="3"/>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YzhhMDQ1OTRlZWY1YjExZTI3Y2MxY2ZlOGUzZmEifQ=="/>
  </w:docVars>
  <w:rsids>
    <w:rsidRoot w:val="000E5080"/>
    <w:rsid w:val="00021228"/>
    <w:rsid w:val="0002729D"/>
    <w:rsid w:val="00046338"/>
    <w:rsid w:val="00056012"/>
    <w:rsid w:val="000615E5"/>
    <w:rsid w:val="00064527"/>
    <w:rsid w:val="00094981"/>
    <w:rsid w:val="00096260"/>
    <w:rsid w:val="000A42F2"/>
    <w:rsid w:val="000B6153"/>
    <w:rsid w:val="000C3909"/>
    <w:rsid w:val="000D1D7B"/>
    <w:rsid w:val="000E5080"/>
    <w:rsid w:val="00100952"/>
    <w:rsid w:val="00113BB0"/>
    <w:rsid w:val="00121306"/>
    <w:rsid w:val="00137D16"/>
    <w:rsid w:val="001469FE"/>
    <w:rsid w:val="001B2279"/>
    <w:rsid w:val="001B4E07"/>
    <w:rsid w:val="001E2AB3"/>
    <w:rsid w:val="001E70FA"/>
    <w:rsid w:val="00216513"/>
    <w:rsid w:val="00257F5D"/>
    <w:rsid w:val="002727E7"/>
    <w:rsid w:val="00293910"/>
    <w:rsid w:val="0029534A"/>
    <w:rsid w:val="002D620B"/>
    <w:rsid w:val="002E02B6"/>
    <w:rsid w:val="00317E09"/>
    <w:rsid w:val="00336EAB"/>
    <w:rsid w:val="003778D3"/>
    <w:rsid w:val="0038576F"/>
    <w:rsid w:val="0039473E"/>
    <w:rsid w:val="003C5619"/>
    <w:rsid w:val="003E3C39"/>
    <w:rsid w:val="003F7D47"/>
    <w:rsid w:val="0041478C"/>
    <w:rsid w:val="00452293"/>
    <w:rsid w:val="00455F39"/>
    <w:rsid w:val="004574AF"/>
    <w:rsid w:val="00465AB1"/>
    <w:rsid w:val="00470EF7"/>
    <w:rsid w:val="00484EAE"/>
    <w:rsid w:val="00487113"/>
    <w:rsid w:val="004A7AAD"/>
    <w:rsid w:val="004B35C7"/>
    <w:rsid w:val="004D70AA"/>
    <w:rsid w:val="00543FEC"/>
    <w:rsid w:val="005535DA"/>
    <w:rsid w:val="00564B10"/>
    <w:rsid w:val="005A5050"/>
    <w:rsid w:val="005D291C"/>
    <w:rsid w:val="005E587A"/>
    <w:rsid w:val="005E685F"/>
    <w:rsid w:val="006159E2"/>
    <w:rsid w:val="00621F80"/>
    <w:rsid w:val="00637BAF"/>
    <w:rsid w:val="006A50C3"/>
    <w:rsid w:val="006A5B15"/>
    <w:rsid w:val="006D6790"/>
    <w:rsid w:val="00703C51"/>
    <w:rsid w:val="007057BE"/>
    <w:rsid w:val="0071024C"/>
    <w:rsid w:val="007309E6"/>
    <w:rsid w:val="007367B2"/>
    <w:rsid w:val="00744434"/>
    <w:rsid w:val="007467EB"/>
    <w:rsid w:val="00751F7D"/>
    <w:rsid w:val="00753C42"/>
    <w:rsid w:val="007641CF"/>
    <w:rsid w:val="0076705A"/>
    <w:rsid w:val="007719A8"/>
    <w:rsid w:val="0078738B"/>
    <w:rsid w:val="007B019C"/>
    <w:rsid w:val="007E0CAA"/>
    <w:rsid w:val="007F045F"/>
    <w:rsid w:val="00821473"/>
    <w:rsid w:val="008372C9"/>
    <w:rsid w:val="00861139"/>
    <w:rsid w:val="0086795D"/>
    <w:rsid w:val="008C0217"/>
    <w:rsid w:val="008C3055"/>
    <w:rsid w:val="008E1BBA"/>
    <w:rsid w:val="009153D5"/>
    <w:rsid w:val="00925774"/>
    <w:rsid w:val="00942A8F"/>
    <w:rsid w:val="009470A4"/>
    <w:rsid w:val="00993CE1"/>
    <w:rsid w:val="009D01BF"/>
    <w:rsid w:val="009F6F66"/>
    <w:rsid w:val="00A11AED"/>
    <w:rsid w:val="00A220EF"/>
    <w:rsid w:val="00A267C3"/>
    <w:rsid w:val="00A41C46"/>
    <w:rsid w:val="00A47000"/>
    <w:rsid w:val="00A470F8"/>
    <w:rsid w:val="00A524FD"/>
    <w:rsid w:val="00A94A32"/>
    <w:rsid w:val="00AB5E96"/>
    <w:rsid w:val="00AD10D5"/>
    <w:rsid w:val="00AE6CB1"/>
    <w:rsid w:val="00B02361"/>
    <w:rsid w:val="00B056D8"/>
    <w:rsid w:val="00B16E81"/>
    <w:rsid w:val="00B81D0A"/>
    <w:rsid w:val="00B85BC2"/>
    <w:rsid w:val="00B960F7"/>
    <w:rsid w:val="00BA7F67"/>
    <w:rsid w:val="00BC0A39"/>
    <w:rsid w:val="00BD33A0"/>
    <w:rsid w:val="00BE05A4"/>
    <w:rsid w:val="00C222FE"/>
    <w:rsid w:val="00C548B1"/>
    <w:rsid w:val="00C86D60"/>
    <w:rsid w:val="00C90845"/>
    <w:rsid w:val="00CB27B9"/>
    <w:rsid w:val="00CE3DAA"/>
    <w:rsid w:val="00D25C80"/>
    <w:rsid w:val="00D67AAB"/>
    <w:rsid w:val="00D83863"/>
    <w:rsid w:val="00DA4742"/>
    <w:rsid w:val="00DB17F9"/>
    <w:rsid w:val="00DB20F7"/>
    <w:rsid w:val="00DB4500"/>
    <w:rsid w:val="00DD01A9"/>
    <w:rsid w:val="00DF0282"/>
    <w:rsid w:val="00E110ED"/>
    <w:rsid w:val="00E2050F"/>
    <w:rsid w:val="00E26878"/>
    <w:rsid w:val="00E31BA0"/>
    <w:rsid w:val="00E36870"/>
    <w:rsid w:val="00E46827"/>
    <w:rsid w:val="00E5160C"/>
    <w:rsid w:val="00E81C72"/>
    <w:rsid w:val="00E91290"/>
    <w:rsid w:val="00E97B6F"/>
    <w:rsid w:val="00EB09AE"/>
    <w:rsid w:val="00ED20F6"/>
    <w:rsid w:val="00EE6E65"/>
    <w:rsid w:val="00F376C9"/>
    <w:rsid w:val="00F4450B"/>
    <w:rsid w:val="00F4461F"/>
    <w:rsid w:val="00F93812"/>
    <w:rsid w:val="00F95199"/>
    <w:rsid w:val="03D1158F"/>
    <w:rsid w:val="075765C1"/>
    <w:rsid w:val="09B71D8F"/>
    <w:rsid w:val="0AD007F3"/>
    <w:rsid w:val="14647839"/>
    <w:rsid w:val="15A94479"/>
    <w:rsid w:val="160B3490"/>
    <w:rsid w:val="160E6673"/>
    <w:rsid w:val="16377978"/>
    <w:rsid w:val="189D5A8C"/>
    <w:rsid w:val="19BF290D"/>
    <w:rsid w:val="1B544B28"/>
    <w:rsid w:val="1BB20BF1"/>
    <w:rsid w:val="1BD80471"/>
    <w:rsid w:val="1EEA50E1"/>
    <w:rsid w:val="1FB62E02"/>
    <w:rsid w:val="20C77F70"/>
    <w:rsid w:val="217F1187"/>
    <w:rsid w:val="224624BF"/>
    <w:rsid w:val="240A0D66"/>
    <w:rsid w:val="26B83371"/>
    <w:rsid w:val="272D27FE"/>
    <w:rsid w:val="289A439B"/>
    <w:rsid w:val="299F154E"/>
    <w:rsid w:val="2BD25F61"/>
    <w:rsid w:val="2D9B39F2"/>
    <w:rsid w:val="2EC40756"/>
    <w:rsid w:val="2FB120F1"/>
    <w:rsid w:val="2FDF3C9E"/>
    <w:rsid w:val="305B503A"/>
    <w:rsid w:val="3299784B"/>
    <w:rsid w:val="35064036"/>
    <w:rsid w:val="37152F66"/>
    <w:rsid w:val="37712166"/>
    <w:rsid w:val="38412A65"/>
    <w:rsid w:val="39CF26B9"/>
    <w:rsid w:val="3A1C35BB"/>
    <w:rsid w:val="3A413D3A"/>
    <w:rsid w:val="3CBE3870"/>
    <w:rsid w:val="3E246184"/>
    <w:rsid w:val="3F462C61"/>
    <w:rsid w:val="41A57DA6"/>
    <w:rsid w:val="426C3BBB"/>
    <w:rsid w:val="45234CBF"/>
    <w:rsid w:val="456603C1"/>
    <w:rsid w:val="45BE6EBE"/>
    <w:rsid w:val="473A4323"/>
    <w:rsid w:val="476009AA"/>
    <w:rsid w:val="479968AA"/>
    <w:rsid w:val="48012FE0"/>
    <w:rsid w:val="48954533"/>
    <w:rsid w:val="49465201"/>
    <w:rsid w:val="49A14B2D"/>
    <w:rsid w:val="4A1812E1"/>
    <w:rsid w:val="4B7C5287"/>
    <w:rsid w:val="4C185472"/>
    <w:rsid w:val="4DFA0CB0"/>
    <w:rsid w:val="4E994025"/>
    <w:rsid w:val="4F5148FF"/>
    <w:rsid w:val="50417C01"/>
    <w:rsid w:val="51C92E73"/>
    <w:rsid w:val="525A54FD"/>
    <w:rsid w:val="541A6A5D"/>
    <w:rsid w:val="54567465"/>
    <w:rsid w:val="54887EF9"/>
    <w:rsid w:val="572528F9"/>
    <w:rsid w:val="58406355"/>
    <w:rsid w:val="595C281E"/>
    <w:rsid w:val="5A830EDA"/>
    <w:rsid w:val="5ACD03EC"/>
    <w:rsid w:val="5AF2551A"/>
    <w:rsid w:val="5C7E2FA2"/>
    <w:rsid w:val="5CF53DE8"/>
    <w:rsid w:val="5E4226CD"/>
    <w:rsid w:val="5E856373"/>
    <w:rsid w:val="5E9F5687"/>
    <w:rsid w:val="5EF20B7A"/>
    <w:rsid w:val="5F137FA0"/>
    <w:rsid w:val="5FEC48FC"/>
    <w:rsid w:val="61996D6E"/>
    <w:rsid w:val="63840547"/>
    <w:rsid w:val="643C25D6"/>
    <w:rsid w:val="65067479"/>
    <w:rsid w:val="66175ECC"/>
    <w:rsid w:val="6D744B9D"/>
    <w:rsid w:val="6F571666"/>
    <w:rsid w:val="70383246"/>
    <w:rsid w:val="71087E91"/>
    <w:rsid w:val="7187581B"/>
    <w:rsid w:val="72DE3F9B"/>
    <w:rsid w:val="73252E59"/>
    <w:rsid w:val="749F7BB0"/>
    <w:rsid w:val="74E4399C"/>
    <w:rsid w:val="750922EB"/>
    <w:rsid w:val="75E471C1"/>
    <w:rsid w:val="769C07B3"/>
    <w:rsid w:val="76B86A5F"/>
    <w:rsid w:val="787D038F"/>
    <w:rsid w:val="7B4564AB"/>
    <w:rsid w:val="7B8E01BE"/>
    <w:rsid w:val="7F4E70A2"/>
    <w:rsid w:val="7FFF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b/>
      <w:bCs/>
      <w:sz w:val="36"/>
      <w:szCs w:val="36"/>
    </w:rPr>
  </w:style>
  <w:style w:type="paragraph" w:styleId="3">
    <w:name w:val="heading 2"/>
    <w:basedOn w:val="1"/>
    <w:next w:val="1"/>
    <w:link w:val="48"/>
    <w:qFormat/>
    <w:uiPriority w:val="1"/>
    <w:pPr>
      <w:jc w:val="center"/>
      <w:outlineLvl w:val="1"/>
    </w:pPr>
    <w:rPr>
      <w:sz w:val="36"/>
      <w:szCs w:val="36"/>
    </w:rPr>
  </w:style>
  <w:style w:type="paragraph" w:styleId="4">
    <w:name w:val="heading 3"/>
    <w:basedOn w:val="1"/>
    <w:next w:val="1"/>
    <w:link w:val="47"/>
    <w:qFormat/>
    <w:uiPriority w:val="1"/>
    <w:pPr>
      <w:jc w:val="center"/>
      <w:outlineLvl w:val="2"/>
    </w:pPr>
    <w:rPr>
      <w:b/>
      <w:bCs/>
      <w:sz w:val="32"/>
      <w:szCs w:val="32"/>
    </w:rPr>
  </w:style>
  <w:style w:type="paragraph" w:styleId="5">
    <w:name w:val="heading 4"/>
    <w:basedOn w:val="1"/>
    <w:next w:val="1"/>
    <w:qFormat/>
    <w:uiPriority w:val="1"/>
    <w:pPr>
      <w:jc w:val="center"/>
      <w:outlineLvl w:val="3"/>
    </w:pPr>
    <w:rPr>
      <w:sz w:val="32"/>
      <w:szCs w:val="32"/>
    </w:rPr>
  </w:style>
  <w:style w:type="paragraph" w:styleId="6">
    <w:name w:val="heading 5"/>
    <w:basedOn w:val="1"/>
    <w:next w:val="1"/>
    <w:qFormat/>
    <w:uiPriority w:val="1"/>
    <w:pPr>
      <w:spacing w:before="14"/>
      <w:ind w:left="1903"/>
      <w:outlineLvl w:val="4"/>
    </w:pPr>
    <w:rPr>
      <w:rFonts w:ascii="黑体" w:hAnsi="黑体" w:eastAsia="黑体" w:cs="黑体"/>
      <w:b/>
      <w:bCs/>
      <w:sz w:val="28"/>
      <w:szCs w:val="28"/>
    </w:rPr>
  </w:style>
  <w:style w:type="paragraph" w:styleId="7">
    <w:name w:val="heading 6"/>
    <w:basedOn w:val="1"/>
    <w:next w:val="1"/>
    <w:qFormat/>
    <w:uiPriority w:val="1"/>
    <w:pPr>
      <w:ind w:left="127"/>
      <w:outlineLvl w:val="5"/>
    </w:pPr>
    <w:rPr>
      <w:rFonts w:ascii="黑体" w:hAnsi="黑体" w:eastAsia="黑体" w:cs="黑体"/>
      <w:sz w:val="28"/>
      <w:szCs w:val="28"/>
    </w:rPr>
  </w:style>
  <w:style w:type="paragraph" w:styleId="8">
    <w:name w:val="heading 7"/>
    <w:basedOn w:val="1"/>
    <w:next w:val="1"/>
    <w:qFormat/>
    <w:uiPriority w:val="1"/>
    <w:pPr>
      <w:ind w:left="610" w:hanging="482"/>
      <w:outlineLvl w:val="6"/>
    </w:pPr>
    <w:rPr>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eastAsia="zh-CN"/>
    </w:rPr>
  </w:style>
  <w:style w:type="paragraph" w:styleId="10">
    <w:name w:val="annotation text"/>
    <w:basedOn w:val="1"/>
    <w:semiHidden/>
    <w:unhideWhenUsed/>
    <w:qFormat/>
    <w:uiPriority w:val="99"/>
    <w:pPr>
      <w:jc w:val="left"/>
    </w:pPr>
  </w:style>
  <w:style w:type="paragraph" w:styleId="11">
    <w:name w:val="Body Text"/>
    <w:basedOn w:val="1"/>
    <w:next w:val="1"/>
    <w:qFormat/>
    <w:uiPriority w:val="1"/>
    <w:rPr>
      <w:sz w:val="24"/>
      <w:szCs w:val="24"/>
    </w:rPr>
  </w:style>
  <w:style w:type="paragraph" w:styleId="12">
    <w:name w:val="Body Text Indent"/>
    <w:basedOn w:val="1"/>
    <w:next w:val="13"/>
    <w:qFormat/>
    <w:uiPriority w:val="0"/>
    <w:pPr>
      <w:spacing w:line="360" w:lineRule="auto"/>
      <w:ind w:left="1"/>
    </w:pPr>
    <w:rPr>
      <w:sz w:val="24"/>
    </w:rPr>
  </w:style>
  <w:style w:type="paragraph" w:styleId="13">
    <w:name w:val="envelope return"/>
    <w:basedOn w:val="1"/>
    <w:unhideWhenUsed/>
    <w:qFormat/>
    <w:uiPriority w:val="99"/>
    <w:pPr>
      <w:snapToGrid w:val="0"/>
    </w:pPr>
    <w:rPr>
      <w:rFonts w:ascii="Arial" w:hAnsi="Arial" w:cs="Times New Roman"/>
    </w:rPr>
  </w:style>
  <w:style w:type="paragraph" w:styleId="14">
    <w:name w:val="List 2"/>
    <w:basedOn w:val="1"/>
    <w:qFormat/>
    <w:uiPriority w:val="0"/>
    <w:pPr>
      <w:ind w:left="100" w:leftChars="200" w:hanging="200" w:hangingChars="200"/>
    </w:pPr>
    <w:rPr>
      <w:rFonts w:ascii="Times New Roman" w:hAnsi="Times New Roman" w:cs="Times New Roman"/>
    </w:rPr>
  </w:style>
  <w:style w:type="paragraph" w:styleId="15">
    <w:name w:val="toc 5"/>
    <w:basedOn w:val="1"/>
    <w:next w:val="1"/>
    <w:unhideWhenUsed/>
    <w:qFormat/>
    <w:uiPriority w:val="39"/>
    <w:pPr>
      <w:autoSpaceDE/>
      <w:autoSpaceDN/>
      <w:ind w:left="1680" w:leftChars="800"/>
      <w:jc w:val="both"/>
    </w:pPr>
    <w:rPr>
      <w:rFonts w:asciiTheme="minorHAnsi" w:hAnsiTheme="minorHAnsi" w:eastAsiaTheme="minorEastAsia" w:cstheme="minorBidi"/>
      <w:kern w:val="2"/>
      <w:sz w:val="21"/>
      <w:lang w:eastAsia="zh-CN"/>
    </w:rPr>
  </w:style>
  <w:style w:type="paragraph" w:styleId="16">
    <w:name w:val="toc 3"/>
    <w:basedOn w:val="1"/>
    <w:next w:val="1"/>
    <w:qFormat/>
    <w:uiPriority w:val="39"/>
    <w:pPr>
      <w:spacing w:before="10"/>
      <w:ind w:left="548"/>
    </w:pPr>
    <w:rPr>
      <w:sz w:val="21"/>
      <w:szCs w:val="21"/>
    </w:rPr>
  </w:style>
  <w:style w:type="paragraph" w:styleId="17">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eastAsia="zh-CN"/>
    </w:rPr>
  </w:style>
  <w:style w:type="paragraph" w:styleId="18">
    <w:name w:val="Date"/>
    <w:basedOn w:val="1"/>
    <w:next w:val="1"/>
    <w:link w:val="42"/>
    <w:qFormat/>
    <w:uiPriority w:val="0"/>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19">
    <w:name w:val="Body Text Indent 2"/>
    <w:basedOn w:val="1"/>
    <w:unhideWhenUsed/>
    <w:qFormat/>
    <w:uiPriority w:val="99"/>
    <w:pPr>
      <w:spacing w:after="120" w:line="480" w:lineRule="auto"/>
      <w:ind w:left="420" w:leftChars="200"/>
    </w:pPr>
  </w:style>
  <w:style w:type="paragraph" w:styleId="20">
    <w:name w:val="footer"/>
    <w:basedOn w:val="1"/>
    <w:link w:val="40"/>
    <w:unhideWhenUsed/>
    <w:qFormat/>
    <w:uiPriority w:val="99"/>
    <w:pPr>
      <w:tabs>
        <w:tab w:val="center" w:pos="4153"/>
        <w:tab w:val="right" w:pos="8306"/>
      </w:tabs>
      <w:snapToGrid w:val="0"/>
    </w:pPr>
    <w:rPr>
      <w:sz w:val="18"/>
      <w:szCs w:val="18"/>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0"/>
      <w:ind w:left="127"/>
    </w:pPr>
    <w:rPr>
      <w:sz w:val="21"/>
      <w:szCs w:val="21"/>
    </w:rPr>
  </w:style>
  <w:style w:type="paragraph" w:styleId="23">
    <w:name w:val="toc 4"/>
    <w:basedOn w:val="1"/>
    <w:next w:val="1"/>
    <w:qFormat/>
    <w:uiPriority w:val="39"/>
    <w:pPr>
      <w:spacing w:before="10"/>
      <w:ind w:left="968"/>
    </w:pPr>
    <w:rPr>
      <w:sz w:val="21"/>
      <w:szCs w:val="21"/>
    </w:rPr>
  </w:style>
  <w:style w:type="paragraph" w:styleId="24">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eastAsia="zh-CN"/>
    </w:rPr>
  </w:style>
  <w:style w:type="paragraph" w:styleId="25">
    <w:name w:val="toc 2"/>
    <w:basedOn w:val="1"/>
    <w:next w:val="1"/>
    <w:qFormat/>
    <w:uiPriority w:val="39"/>
    <w:pPr>
      <w:spacing w:before="10"/>
      <w:ind w:left="500" w:hanging="372"/>
    </w:pPr>
    <w:rPr>
      <w:b/>
      <w:bCs/>
      <w:i/>
    </w:rPr>
  </w:style>
  <w:style w:type="paragraph" w:styleId="26">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eastAsia="zh-CN"/>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28">
    <w:name w:val="Normal (Web)"/>
    <w:basedOn w:val="1"/>
    <w:qFormat/>
    <w:uiPriority w:val="99"/>
    <w:pPr>
      <w:widowControl/>
    </w:pPr>
    <w:rPr>
      <w:sz w:val="24"/>
    </w:rPr>
  </w:style>
  <w:style w:type="paragraph" w:styleId="29">
    <w:name w:val="Body Text First Indent"/>
    <w:basedOn w:val="11"/>
    <w:next w:val="30"/>
    <w:qFormat/>
    <w:uiPriority w:val="0"/>
    <w:pPr>
      <w:ind w:firstLine="420" w:firstLineChars="100"/>
    </w:pPr>
  </w:style>
  <w:style w:type="paragraph" w:styleId="30">
    <w:name w:val="Body Text First Indent 2"/>
    <w:basedOn w:val="12"/>
    <w:next w:val="18"/>
    <w:unhideWhenUsed/>
    <w:qFormat/>
    <w:uiPriority w:val="0"/>
    <w:pPr>
      <w:spacing w:after="120"/>
      <w:ind w:left="200" w:leftChars="200"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Hyperlink"/>
    <w:basedOn w:val="33"/>
    <w:unhideWhenUsed/>
    <w:qFormat/>
    <w:uiPriority w:val="99"/>
    <w:rPr>
      <w:color w:val="0000FF" w:themeColor="hyperlink"/>
      <w:u w:val="single"/>
      <w14:textFill>
        <w14:solidFill>
          <w14:schemeClr w14:val="hlink"/>
        </w14:solidFill>
      </w14:textFill>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128" w:firstLine="480"/>
    </w:pPr>
  </w:style>
  <w:style w:type="paragraph" w:customStyle="1" w:styleId="37">
    <w:name w:val="Table Paragraph"/>
    <w:basedOn w:val="1"/>
    <w:qFormat/>
    <w:uiPriority w:val="1"/>
  </w:style>
  <w:style w:type="paragraph" w:customStyle="1" w:styleId="38">
    <w:name w:val="_Style 2"/>
    <w:basedOn w:val="1"/>
    <w:qFormat/>
    <w:uiPriority w:val="99"/>
    <w:pPr>
      <w:autoSpaceDE/>
      <w:autoSpaceDN/>
      <w:ind w:firstLine="420" w:firstLineChars="200"/>
      <w:jc w:val="both"/>
    </w:pPr>
    <w:rPr>
      <w:rFonts w:asciiTheme="minorHAnsi" w:hAnsiTheme="minorHAnsi" w:eastAsiaTheme="minorEastAsia" w:cstheme="minorBidi"/>
      <w:kern w:val="2"/>
      <w:sz w:val="21"/>
      <w:szCs w:val="24"/>
      <w:lang w:eastAsia="zh-CN"/>
    </w:rPr>
  </w:style>
  <w:style w:type="character" w:customStyle="1" w:styleId="39">
    <w:name w:val="页眉 Char"/>
    <w:basedOn w:val="33"/>
    <w:link w:val="21"/>
    <w:qFormat/>
    <w:uiPriority w:val="99"/>
    <w:rPr>
      <w:rFonts w:ascii="宋体" w:hAnsi="宋体" w:eastAsia="宋体" w:cs="宋体"/>
      <w:sz w:val="18"/>
      <w:szCs w:val="18"/>
    </w:rPr>
  </w:style>
  <w:style w:type="character" w:customStyle="1" w:styleId="40">
    <w:name w:val="页脚 Char"/>
    <w:basedOn w:val="33"/>
    <w:link w:val="20"/>
    <w:qFormat/>
    <w:uiPriority w:val="99"/>
    <w:rPr>
      <w:rFonts w:ascii="宋体" w:hAnsi="宋体" w:eastAsia="宋体" w:cs="宋体"/>
      <w:sz w:val="18"/>
      <w:szCs w:val="18"/>
    </w:rPr>
  </w:style>
  <w:style w:type="paragraph" w:customStyle="1" w:styleId="41">
    <w:name w:val="无间隔1"/>
    <w:basedOn w:val="1"/>
    <w:qFormat/>
    <w:uiPriority w:val="1"/>
    <w:pPr>
      <w:autoSpaceDE/>
      <w:autoSpaceDN/>
      <w:spacing w:line="400" w:lineRule="exact"/>
      <w:jc w:val="both"/>
    </w:pPr>
    <w:rPr>
      <w:rFonts w:asciiTheme="minorHAnsi" w:hAnsiTheme="minorHAnsi" w:cstheme="minorBidi"/>
      <w:kern w:val="2"/>
      <w:sz w:val="24"/>
      <w:szCs w:val="24"/>
      <w:lang w:eastAsia="zh-CN"/>
    </w:rPr>
  </w:style>
  <w:style w:type="character" w:customStyle="1" w:styleId="42">
    <w:name w:val="日期 Char"/>
    <w:basedOn w:val="33"/>
    <w:link w:val="18"/>
    <w:qFormat/>
    <w:uiPriority w:val="0"/>
    <w:rPr>
      <w:kern w:val="2"/>
      <w:sz w:val="21"/>
      <w:szCs w:val="24"/>
      <w:lang w:eastAsia="zh-CN"/>
    </w:rPr>
  </w:style>
  <w:style w:type="paragraph" w:customStyle="1" w:styleId="4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样式 标题 3 + (中文) 黑体 小四 非加粗 段前: 7.8 磅 段后: 0 磅 行距: 固定值 20 磅"/>
    <w:basedOn w:val="4"/>
    <w:qFormat/>
    <w:uiPriority w:val="0"/>
    <w:pPr>
      <w:spacing w:line="400" w:lineRule="exact"/>
    </w:pPr>
    <w:rPr>
      <w:rFonts w:eastAsia="黑体"/>
      <w:b w:val="0"/>
      <w:sz w:val="24"/>
    </w:rPr>
  </w:style>
  <w:style w:type="character" w:customStyle="1" w:styleId="47">
    <w:name w:val="标题 3 Char"/>
    <w:link w:val="4"/>
    <w:qFormat/>
    <w:uiPriority w:val="0"/>
    <w:rPr>
      <w:b/>
      <w:bCs/>
      <w:sz w:val="32"/>
      <w:szCs w:val="32"/>
    </w:rPr>
  </w:style>
  <w:style w:type="character" w:customStyle="1" w:styleId="48">
    <w:name w:val="标题 2 Char"/>
    <w:basedOn w:val="33"/>
    <w:link w:val="3"/>
    <w:qFormat/>
    <w:uiPriority w:val="1"/>
    <w:rPr>
      <w:rFonts w:ascii="宋体" w:hAnsi="宋体" w:eastAsia="宋体" w:cs="宋体"/>
      <w:sz w:val="36"/>
      <w:szCs w:val="36"/>
      <w:lang w:eastAsia="en-US"/>
    </w:rPr>
  </w:style>
  <w:style w:type="paragraph" w:customStyle="1" w:styleId="4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szCs w:val="20"/>
    </w:rPr>
  </w:style>
  <w:style w:type="paragraph" w:customStyle="1" w:styleId="50">
    <w:name w:val="表格文字"/>
    <w:basedOn w:val="1"/>
    <w:qFormat/>
    <w:uiPriority w:val="0"/>
    <w:pPr>
      <w:spacing w:line="360" w:lineRule="auto"/>
      <w:jc w:val="left"/>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71F93-6651-49B0-83EE-827B7F9C25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22105</Words>
  <Characters>23556</Characters>
  <Lines>205</Lines>
  <Paragraphs>57</Paragraphs>
  <TotalTime>1</TotalTime>
  <ScaleCrop>false</ScaleCrop>
  <LinksUpToDate>false</LinksUpToDate>
  <CharactersWithSpaces>26337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2022-05-20T08:59:00Z</dcterms:created>
  <dc:creator>chenyong</dc:creator>
  <cp:lastModifiedBy>宝丰县智诚招标代理有限公司:李跃辉</cp:lastModifiedBy>
  <dcterms:modified xsi:type="dcterms:W3CDTF">2023-12-08T09:39:40Z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WPS 文字</vt:lpwstr>
  </property>
  <property fmtid="{D5CDD505-2E9C-101B-9397-08002B2CF9AE}" pid="4" name="LastSaved">
    <vt:filetime>2022-05-20T00:00:00Z</vt:filetime>
  </property>
  <property fmtid="{D5CDD505-2E9C-101B-9397-08002B2CF9AE}" pid="5" name="KSOProductBuildVer">
    <vt:lpwstr>2052-12.1.0.15990</vt:lpwstr>
  </property>
  <property fmtid="{D5CDD505-2E9C-101B-9397-08002B2CF9AE}" pid="6" name="ICV">
    <vt:lpwstr>2EC53C9338F9415FAF1EFC713D92C6C9_13</vt:lpwstr>
  </property>
</Properties>
</file>