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250A3AC">
      <w:pPr>
        <w:jc w:val="center"/>
        <w:rPr>
          <w:rFonts w:hint="eastAsia" w:ascii="宋体" w:hAnsi="宋体" w:eastAsia="宋体"/>
          <w:b/>
          <w:color w:val="auto"/>
          <w:sz w:val="44"/>
          <w:szCs w:val="44"/>
          <w:highlight w:val="none"/>
          <w:lang w:eastAsia="zh-CN"/>
        </w:rPr>
      </w:pPr>
      <w:bookmarkStart w:id="341" w:name="_GoBack"/>
      <w:r>
        <w:rPr>
          <w:rFonts w:hint="eastAsia" w:ascii="宋体" w:hAnsi="宋体"/>
          <w:b/>
          <w:color w:val="auto"/>
          <w:szCs w:val="30"/>
          <w:highlight w:val="none"/>
          <w:lang w:val="en-US" w:eastAsia="zh-CN"/>
        </w:rPr>
        <w:drawing>
          <wp:anchor distT="0" distB="0" distL="114300" distR="114300" simplePos="0" relativeHeight="251660288" behindDoc="0" locked="0" layoutInCell="1" allowOverlap="1">
            <wp:simplePos x="0" y="0"/>
            <wp:positionH relativeFrom="column">
              <wp:posOffset>-938530</wp:posOffset>
            </wp:positionH>
            <wp:positionV relativeFrom="paragraph">
              <wp:posOffset>-857250</wp:posOffset>
            </wp:positionV>
            <wp:extent cx="7545705" cy="10669270"/>
            <wp:effectExtent l="0" t="0" r="13335" b="13970"/>
            <wp:wrapNone/>
            <wp:docPr id="8" name="图片 8" descr="磋商文件(封面)"/>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descr="磋商文件(封面)"/>
                    <pic:cNvPicPr>
                      <a:picLocks noChangeAspect="1"/>
                    </pic:cNvPicPr>
                  </pic:nvPicPr>
                  <pic:blipFill>
                    <a:blip r:embed="rId14"/>
                    <a:stretch>
                      <a:fillRect/>
                    </a:stretch>
                  </pic:blipFill>
                  <pic:spPr>
                    <a:xfrm>
                      <a:off x="0" y="0"/>
                      <a:ext cx="7545705" cy="10669270"/>
                    </a:xfrm>
                    <a:prstGeom prst="rect">
                      <a:avLst/>
                    </a:prstGeom>
                  </pic:spPr>
                </pic:pic>
              </a:graphicData>
            </a:graphic>
          </wp:anchor>
        </w:drawing>
      </w:r>
      <w:bookmarkEnd w:id="341"/>
      <w:r>
        <w:rPr>
          <w:rFonts w:hint="eastAsia" w:ascii="宋体" w:hAnsi="宋体" w:eastAsia="宋体"/>
          <w:b/>
          <w:color w:val="auto"/>
          <w:sz w:val="44"/>
          <w:szCs w:val="44"/>
          <w:highlight w:val="none"/>
          <w:lang w:eastAsia="zh-CN"/>
        </w:rPr>
        <w:t>叶县农业农村局</w:t>
      </w:r>
    </w:p>
    <w:p w14:paraId="22629EB7">
      <w:pPr>
        <w:jc w:val="center"/>
        <w:rPr>
          <w:rFonts w:hint="eastAsia" w:ascii="宋体" w:hAnsi="宋体" w:eastAsia="宋体"/>
          <w:b/>
          <w:color w:val="auto"/>
          <w:sz w:val="44"/>
          <w:szCs w:val="44"/>
          <w:highlight w:val="none"/>
          <w:lang w:eastAsia="zh-CN"/>
        </w:rPr>
      </w:pPr>
      <w:r>
        <w:rPr>
          <w:rFonts w:hint="eastAsia" w:ascii="宋体" w:hAnsi="宋体" w:eastAsia="宋体"/>
          <w:b/>
          <w:color w:val="auto"/>
          <w:sz w:val="44"/>
          <w:szCs w:val="44"/>
          <w:highlight w:val="none"/>
          <w:lang w:eastAsia="zh-CN"/>
        </w:rPr>
        <w:t>叶县全域和美乡村建设先导区规划项目</w:t>
      </w:r>
    </w:p>
    <w:p w14:paraId="648050D7">
      <w:pPr>
        <w:bidi w:val="0"/>
        <w:rPr>
          <w:rFonts w:hint="eastAsia" w:ascii="宋体" w:hAnsi="宋体"/>
          <w:b/>
          <w:color w:val="auto"/>
          <w:szCs w:val="30"/>
          <w:highlight w:val="none"/>
          <w:lang w:val="en-US" w:eastAsia="zh-CN"/>
        </w:rPr>
      </w:pPr>
    </w:p>
    <w:p w14:paraId="6353C875">
      <w:pPr>
        <w:bidi w:val="0"/>
        <w:rPr>
          <w:rFonts w:hint="eastAsia" w:ascii="宋体" w:hAnsi="宋体"/>
          <w:b/>
          <w:color w:val="auto"/>
          <w:szCs w:val="30"/>
          <w:highlight w:val="none"/>
          <w:lang w:val="en-US" w:eastAsia="zh-CN"/>
        </w:rPr>
      </w:pPr>
    </w:p>
    <w:p w14:paraId="15EC095F">
      <w:pPr>
        <w:bidi w:val="0"/>
        <w:rPr>
          <w:rFonts w:hint="eastAsia" w:ascii="宋体" w:hAnsi="宋体"/>
          <w:b/>
          <w:color w:val="auto"/>
          <w:szCs w:val="30"/>
          <w:highlight w:val="none"/>
          <w:lang w:val="en-US" w:eastAsia="zh-CN"/>
        </w:rPr>
      </w:pPr>
    </w:p>
    <w:p w14:paraId="003B9A9F">
      <w:pPr>
        <w:bidi w:val="0"/>
        <w:rPr>
          <w:rFonts w:hint="eastAsia" w:ascii="宋体" w:hAnsi="宋体"/>
          <w:b/>
          <w:color w:val="auto"/>
          <w:szCs w:val="30"/>
          <w:highlight w:val="none"/>
          <w:lang w:val="en-US" w:eastAsia="zh-CN"/>
        </w:rPr>
      </w:pPr>
    </w:p>
    <w:p w14:paraId="2F755069">
      <w:pPr>
        <w:bidi w:val="0"/>
        <w:rPr>
          <w:rFonts w:hint="eastAsia" w:ascii="宋体" w:hAnsi="宋体"/>
          <w:b/>
          <w:color w:val="auto"/>
          <w:szCs w:val="30"/>
          <w:highlight w:val="none"/>
          <w:lang w:val="en-US" w:eastAsia="zh-CN"/>
        </w:rPr>
      </w:pPr>
    </w:p>
    <w:p w14:paraId="0F24A065">
      <w:pPr>
        <w:widowControl w:val="0"/>
        <w:spacing w:after="120"/>
        <w:ind w:left="420" w:leftChars="200" w:firstLine="402" w:firstLineChars="200"/>
        <w:jc w:val="both"/>
        <w:rPr>
          <w:rFonts w:hint="eastAsia" w:ascii="宋体" w:hAnsi="宋体" w:eastAsia="宋体" w:cs="Times New Roman"/>
          <w:b/>
          <w:color w:val="auto"/>
          <w:kern w:val="0"/>
          <w:sz w:val="20"/>
          <w:szCs w:val="30"/>
          <w:highlight w:val="none"/>
          <w:lang w:val="en-US" w:eastAsia="zh-CN" w:bidi="ar-SA"/>
        </w:rPr>
      </w:pPr>
    </w:p>
    <w:p w14:paraId="6313FC90">
      <w:pPr>
        <w:widowControl w:val="0"/>
        <w:spacing w:after="120"/>
        <w:ind w:left="420" w:leftChars="200" w:firstLine="402" w:firstLineChars="200"/>
        <w:jc w:val="both"/>
        <w:rPr>
          <w:rFonts w:hint="eastAsia" w:ascii="宋体" w:hAnsi="宋体" w:eastAsia="宋体" w:cs="Times New Roman"/>
          <w:b/>
          <w:color w:val="auto"/>
          <w:kern w:val="0"/>
          <w:sz w:val="20"/>
          <w:szCs w:val="30"/>
          <w:highlight w:val="none"/>
          <w:lang w:val="en-US" w:eastAsia="zh-CN" w:bidi="ar-SA"/>
        </w:rPr>
      </w:pPr>
    </w:p>
    <w:p w14:paraId="520DDDBF">
      <w:pPr>
        <w:widowControl w:val="0"/>
        <w:spacing w:after="120"/>
        <w:ind w:left="420" w:leftChars="200" w:firstLine="402" w:firstLineChars="200"/>
        <w:jc w:val="both"/>
        <w:rPr>
          <w:rFonts w:hint="eastAsia" w:ascii="宋体" w:hAnsi="宋体" w:eastAsia="宋体" w:cs="Times New Roman"/>
          <w:b/>
          <w:color w:val="auto"/>
          <w:kern w:val="0"/>
          <w:sz w:val="20"/>
          <w:szCs w:val="30"/>
          <w:highlight w:val="none"/>
          <w:lang w:val="en-US" w:eastAsia="zh-CN" w:bidi="ar-SA"/>
        </w:rPr>
      </w:pPr>
    </w:p>
    <w:p w14:paraId="426215AC">
      <w:pPr>
        <w:widowControl w:val="0"/>
        <w:spacing w:after="120"/>
        <w:ind w:left="420" w:leftChars="200" w:firstLine="402" w:firstLineChars="200"/>
        <w:jc w:val="both"/>
        <w:rPr>
          <w:rFonts w:hint="eastAsia" w:ascii="宋体" w:hAnsi="宋体" w:eastAsia="宋体" w:cs="Times New Roman"/>
          <w:b/>
          <w:color w:val="auto"/>
          <w:kern w:val="0"/>
          <w:sz w:val="20"/>
          <w:szCs w:val="30"/>
          <w:highlight w:val="none"/>
          <w:lang w:val="en-US" w:eastAsia="zh-CN" w:bidi="ar-SA"/>
        </w:rPr>
      </w:pPr>
    </w:p>
    <w:p w14:paraId="1557AA11">
      <w:pPr>
        <w:widowControl w:val="0"/>
        <w:spacing w:after="120"/>
        <w:ind w:left="420" w:leftChars="200" w:firstLine="402" w:firstLineChars="200"/>
        <w:jc w:val="both"/>
        <w:rPr>
          <w:rFonts w:hint="eastAsia" w:ascii="宋体" w:hAnsi="宋体" w:eastAsia="宋体" w:cs="Times New Roman"/>
          <w:b/>
          <w:color w:val="auto"/>
          <w:kern w:val="0"/>
          <w:sz w:val="20"/>
          <w:szCs w:val="30"/>
          <w:highlight w:val="none"/>
          <w:lang w:val="en-US" w:eastAsia="zh-CN" w:bidi="ar-SA"/>
        </w:rPr>
      </w:pPr>
    </w:p>
    <w:p w14:paraId="0FE17889">
      <w:pPr>
        <w:bidi w:val="0"/>
        <w:rPr>
          <w:rFonts w:hint="eastAsia" w:ascii="宋体" w:hAnsi="宋体"/>
          <w:b/>
          <w:color w:val="auto"/>
          <w:szCs w:val="30"/>
          <w:highlight w:val="none"/>
          <w:lang w:val="en-US" w:eastAsia="zh-CN"/>
        </w:rPr>
      </w:pPr>
    </w:p>
    <w:p w14:paraId="5895DAB1">
      <w:pPr>
        <w:bidi w:val="0"/>
        <w:jc w:val="center"/>
        <w:rPr>
          <w:rFonts w:hint="default" w:ascii="宋体" w:hAnsi="宋体" w:eastAsia="宋体"/>
          <w:b/>
          <w:color w:val="auto"/>
          <w:sz w:val="84"/>
          <w:szCs w:val="84"/>
          <w:highlight w:val="none"/>
          <w:lang w:val="en-US" w:eastAsia="zh-CN"/>
        </w:rPr>
      </w:pPr>
      <w:r>
        <w:rPr>
          <w:rFonts w:hint="eastAsia" w:ascii="宋体" w:hAnsi="宋体"/>
          <w:b/>
          <w:color w:val="auto"/>
          <w:sz w:val="84"/>
          <w:szCs w:val="84"/>
          <w:highlight w:val="none"/>
          <w:lang w:val="en-US" w:eastAsia="zh-CN"/>
        </w:rPr>
        <w:t>竞争性磋商文件</w:t>
      </w:r>
    </w:p>
    <w:p w14:paraId="01D5774A">
      <w:pPr>
        <w:widowControl w:val="0"/>
        <w:spacing w:after="120"/>
        <w:ind w:left="420" w:leftChars="200" w:firstLine="602" w:firstLineChars="200"/>
        <w:jc w:val="both"/>
        <w:rPr>
          <w:rFonts w:hint="eastAsia" w:ascii="宋体" w:hAnsi="宋体" w:eastAsia="宋体" w:cs="Times New Roman"/>
          <w:b/>
          <w:color w:val="auto"/>
          <w:kern w:val="0"/>
          <w:sz w:val="30"/>
          <w:szCs w:val="30"/>
          <w:highlight w:val="none"/>
          <w:lang w:val="en-US" w:eastAsia="zh-CN" w:bidi="ar-SA"/>
        </w:rPr>
      </w:pPr>
    </w:p>
    <w:p w14:paraId="1C857188">
      <w:pPr>
        <w:widowControl w:val="0"/>
        <w:spacing w:after="120"/>
        <w:ind w:left="420" w:leftChars="200" w:firstLine="602" w:firstLineChars="200"/>
        <w:jc w:val="both"/>
        <w:rPr>
          <w:rFonts w:hint="eastAsia" w:ascii="宋体" w:hAnsi="宋体" w:eastAsia="宋体" w:cs="Times New Roman"/>
          <w:b/>
          <w:color w:val="auto"/>
          <w:kern w:val="0"/>
          <w:sz w:val="30"/>
          <w:szCs w:val="30"/>
          <w:highlight w:val="none"/>
          <w:lang w:val="en-US" w:eastAsia="zh-CN" w:bidi="ar-SA"/>
        </w:rPr>
      </w:pPr>
    </w:p>
    <w:p w14:paraId="4136016F">
      <w:pPr>
        <w:widowControl w:val="0"/>
        <w:spacing w:after="120"/>
        <w:ind w:left="420" w:leftChars="200" w:firstLine="602" w:firstLineChars="200"/>
        <w:jc w:val="both"/>
        <w:rPr>
          <w:rFonts w:hint="eastAsia" w:ascii="宋体" w:hAnsi="宋体" w:eastAsia="宋体" w:cs="Times New Roman"/>
          <w:b/>
          <w:color w:val="auto"/>
          <w:kern w:val="0"/>
          <w:sz w:val="30"/>
          <w:szCs w:val="30"/>
          <w:highlight w:val="none"/>
          <w:lang w:val="en-US" w:eastAsia="zh-CN" w:bidi="ar-SA"/>
        </w:rPr>
      </w:pPr>
    </w:p>
    <w:p w14:paraId="2F7AAF3A">
      <w:pPr>
        <w:widowControl w:val="0"/>
        <w:spacing w:after="120"/>
        <w:ind w:left="420" w:leftChars="200" w:firstLine="602" w:firstLineChars="200"/>
        <w:jc w:val="both"/>
        <w:rPr>
          <w:rFonts w:hint="eastAsia" w:ascii="宋体" w:hAnsi="宋体" w:eastAsia="宋体" w:cs="Times New Roman"/>
          <w:b/>
          <w:color w:val="auto"/>
          <w:kern w:val="0"/>
          <w:sz w:val="30"/>
          <w:szCs w:val="30"/>
          <w:highlight w:val="none"/>
          <w:lang w:val="en-US" w:eastAsia="zh-CN" w:bidi="ar-SA"/>
        </w:rPr>
      </w:pPr>
    </w:p>
    <w:p w14:paraId="0DF84D7A">
      <w:pPr>
        <w:widowControl w:val="0"/>
        <w:spacing w:after="120"/>
        <w:ind w:left="420" w:leftChars="200" w:firstLine="602" w:firstLineChars="200"/>
        <w:jc w:val="both"/>
        <w:rPr>
          <w:rFonts w:hint="eastAsia" w:ascii="宋体" w:hAnsi="宋体" w:eastAsia="宋体" w:cs="Times New Roman"/>
          <w:b/>
          <w:color w:val="auto"/>
          <w:kern w:val="0"/>
          <w:sz w:val="30"/>
          <w:szCs w:val="30"/>
          <w:highlight w:val="none"/>
          <w:lang w:val="en-US" w:eastAsia="zh-CN" w:bidi="ar-SA"/>
        </w:rPr>
      </w:pPr>
    </w:p>
    <w:p w14:paraId="6690DD36">
      <w:pPr>
        <w:widowControl w:val="0"/>
        <w:spacing w:after="120"/>
        <w:ind w:left="420" w:leftChars="200" w:firstLine="602" w:firstLineChars="200"/>
        <w:jc w:val="both"/>
        <w:rPr>
          <w:rFonts w:hint="eastAsia" w:ascii="宋体" w:hAnsi="宋体" w:eastAsia="宋体" w:cs="Times New Roman"/>
          <w:b/>
          <w:color w:val="auto"/>
          <w:kern w:val="0"/>
          <w:sz w:val="30"/>
          <w:szCs w:val="30"/>
          <w:highlight w:val="none"/>
          <w:lang w:val="en-US" w:eastAsia="zh-CN" w:bidi="ar-SA"/>
        </w:rPr>
      </w:pPr>
    </w:p>
    <w:p w14:paraId="216915A3">
      <w:pPr>
        <w:widowControl w:val="0"/>
        <w:spacing w:after="120"/>
        <w:ind w:left="420" w:leftChars="200" w:firstLine="602" w:firstLineChars="200"/>
        <w:jc w:val="both"/>
        <w:rPr>
          <w:rFonts w:hint="eastAsia" w:ascii="宋体" w:hAnsi="宋体" w:eastAsia="宋体" w:cs="Times New Roman"/>
          <w:b/>
          <w:color w:val="auto"/>
          <w:kern w:val="0"/>
          <w:sz w:val="30"/>
          <w:szCs w:val="30"/>
          <w:highlight w:val="none"/>
          <w:lang w:val="en-US" w:eastAsia="zh-CN" w:bidi="ar-SA"/>
        </w:rPr>
      </w:pPr>
    </w:p>
    <w:p w14:paraId="272AE84E">
      <w:pPr>
        <w:widowControl w:val="0"/>
        <w:spacing w:after="120"/>
        <w:ind w:left="420" w:leftChars="200" w:firstLine="602" w:firstLineChars="200"/>
        <w:jc w:val="both"/>
        <w:rPr>
          <w:rFonts w:hint="eastAsia" w:ascii="宋体" w:hAnsi="宋体" w:eastAsia="宋体" w:cs="Times New Roman"/>
          <w:b/>
          <w:color w:val="auto"/>
          <w:kern w:val="0"/>
          <w:sz w:val="30"/>
          <w:szCs w:val="30"/>
          <w:highlight w:val="none"/>
          <w:lang w:val="en-US" w:eastAsia="zh-CN" w:bidi="ar-SA"/>
        </w:rPr>
      </w:pPr>
    </w:p>
    <w:p w14:paraId="68BCCEA7">
      <w:pPr>
        <w:widowControl w:val="0"/>
        <w:spacing w:after="120"/>
        <w:ind w:left="420" w:leftChars="200" w:firstLine="602" w:firstLineChars="200"/>
        <w:jc w:val="both"/>
        <w:rPr>
          <w:rFonts w:hint="eastAsia" w:ascii="宋体" w:hAnsi="宋体" w:eastAsia="宋体" w:cs="Times New Roman"/>
          <w:b/>
          <w:color w:val="auto"/>
          <w:kern w:val="0"/>
          <w:sz w:val="30"/>
          <w:szCs w:val="30"/>
          <w:highlight w:val="none"/>
          <w:lang w:val="en-US" w:eastAsia="zh-CN" w:bidi="ar-SA"/>
        </w:rPr>
      </w:pPr>
    </w:p>
    <w:p w14:paraId="709893EC">
      <w:pPr>
        <w:widowControl w:val="0"/>
        <w:spacing w:after="120"/>
        <w:ind w:left="420" w:leftChars="200" w:firstLine="602" w:firstLineChars="200"/>
        <w:jc w:val="both"/>
        <w:rPr>
          <w:rFonts w:hint="eastAsia" w:ascii="宋体" w:hAnsi="宋体" w:eastAsia="宋体" w:cs="Times New Roman"/>
          <w:b/>
          <w:color w:val="auto"/>
          <w:kern w:val="0"/>
          <w:sz w:val="30"/>
          <w:szCs w:val="30"/>
          <w:highlight w:val="none"/>
          <w:lang w:val="en-US" w:eastAsia="zh-CN" w:bidi="ar-SA"/>
        </w:rPr>
      </w:pPr>
    </w:p>
    <w:p w14:paraId="21669A67">
      <w:pPr>
        <w:widowControl w:val="0"/>
        <w:spacing w:after="120"/>
        <w:ind w:left="420" w:leftChars="200" w:firstLine="602" w:firstLineChars="200"/>
        <w:jc w:val="both"/>
        <w:rPr>
          <w:rFonts w:hint="eastAsia" w:ascii="宋体" w:hAnsi="宋体" w:eastAsia="宋体" w:cs="Times New Roman"/>
          <w:b/>
          <w:color w:val="auto"/>
          <w:kern w:val="0"/>
          <w:sz w:val="30"/>
          <w:szCs w:val="30"/>
          <w:highlight w:val="none"/>
          <w:lang w:val="en-US" w:eastAsia="zh-CN" w:bidi="ar-SA"/>
        </w:rPr>
      </w:pPr>
    </w:p>
    <w:p w14:paraId="12A2BDDC">
      <w:pPr>
        <w:widowControl w:val="0"/>
        <w:spacing w:after="120"/>
        <w:ind w:left="420" w:leftChars="200" w:firstLine="602" w:firstLineChars="200"/>
        <w:jc w:val="both"/>
        <w:rPr>
          <w:rFonts w:hint="eastAsia" w:ascii="宋体" w:hAnsi="宋体" w:eastAsia="宋体" w:cs="Times New Roman"/>
          <w:b/>
          <w:color w:val="auto"/>
          <w:kern w:val="0"/>
          <w:sz w:val="30"/>
          <w:szCs w:val="30"/>
          <w:highlight w:val="none"/>
          <w:lang w:val="en-US" w:eastAsia="zh-CN" w:bidi="ar-SA"/>
        </w:rPr>
      </w:pPr>
    </w:p>
    <w:p w14:paraId="7728633B">
      <w:pPr>
        <w:rPr>
          <w:rFonts w:hint="eastAsia"/>
        </w:rPr>
      </w:pPr>
    </w:p>
    <w:p w14:paraId="7651915F">
      <w:pPr>
        <w:widowControl w:val="0"/>
        <w:spacing w:after="120"/>
        <w:ind w:left="420" w:leftChars="200" w:firstLine="1263" w:firstLineChars="393"/>
        <w:jc w:val="both"/>
        <w:rPr>
          <w:rFonts w:hint="eastAsia" w:ascii="宋体" w:hAnsi="宋体" w:eastAsia="宋体" w:cs="Times New Roman"/>
          <w:b/>
          <w:color w:val="auto"/>
          <w:kern w:val="0"/>
          <w:sz w:val="32"/>
          <w:szCs w:val="32"/>
          <w:highlight w:val="none"/>
          <w:lang w:val="en-US" w:eastAsia="zh-CN" w:bidi="ar-SA"/>
        </w:rPr>
      </w:pPr>
      <w:r>
        <w:rPr>
          <w:rFonts w:hint="eastAsia" w:ascii="宋体" w:hAnsi="宋体" w:eastAsia="宋体" w:cs="Times New Roman"/>
          <w:b/>
          <w:color w:val="auto"/>
          <w:kern w:val="0"/>
          <w:sz w:val="32"/>
          <w:szCs w:val="32"/>
          <w:highlight w:val="none"/>
          <w:lang w:val="en-US" w:eastAsia="zh-CN" w:bidi="ar-SA"/>
        </w:rPr>
        <w:t>采 购 人：叶县农业农村局</w:t>
      </w:r>
    </w:p>
    <w:p w14:paraId="2F663D74">
      <w:pPr>
        <w:widowControl w:val="0"/>
        <w:spacing w:after="120"/>
        <w:ind w:left="420" w:leftChars="200" w:firstLine="1263" w:firstLineChars="393"/>
        <w:jc w:val="both"/>
        <w:rPr>
          <w:rFonts w:hint="default" w:ascii="宋体" w:hAnsi="宋体" w:eastAsia="宋体" w:cs="Times New Roman"/>
          <w:b/>
          <w:color w:val="auto"/>
          <w:kern w:val="0"/>
          <w:sz w:val="32"/>
          <w:szCs w:val="32"/>
          <w:highlight w:val="none"/>
          <w:lang w:val="en-US" w:eastAsia="zh-CN" w:bidi="ar-SA"/>
        </w:rPr>
      </w:pPr>
      <w:r>
        <w:rPr>
          <w:rFonts w:hint="eastAsia" w:ascii="宋体" w:hAnsi="宋体" w:eastAsia="宋体" w:cs="Times New Roman"/>
          <w:b/>
          <w:color w:val="auto"/>
          <w:kern w:val="0"/>
          <w:sz w:val="32"/>
          <w:szCs w:val="32"/>
          <w:highlight w:val="none"/>
          <w:lang w:val="en-US" w:eastAsia="zh-CN" w:bidi="ar-SA"/>
        </w:rPr>
        <w:t>代理机构：河南招标采购服务有限公司</w:t>
      </w:r>
    </w:p>
    <w:p w14:paraId="3E85D67E">
      <w:pPr>
        <w:widowControl w:val="0"/>
        <w:spacing w:after="120"/>
        <w:ind w:left="420" w:leftChars="200" w:firstLine="1263" w:firstLineChars="393"/>
        <w:jc w:val="both"/>
        <w:rPr>
          <w:rFonts w:hint="default" w:ascii="宋体" w:hAnsi="宋体" w:eastAsia="宋体" w:cs="Times New Roman"/>
          <w:b/>
          <w:color w:val="auto"/>
          <w:kern w:val="0"/>
          <w:sz w:val="32"/>
          <w:szCs w:val="32"/>
          <w:highlight w:val="none"/>
          <w:lang w:val="en-US" w:eastAsia="zh-CN" w:bidi="ar-SA"/>
        </w:rPr>
      </w:pPr>
      <w:r>
        <w:rPr>
          <w:rFonts w:hint="eastAsia" w:ascii="宋体" w:hAnsi="宋体" w:eastAsia="宋体" w:cs="Times New Roman"/>
          <w:b/>
          <w:color w:val="auto"/>
          <w:kern w:val="0"/>
          <w:sz w:val="32"/>
          <w:szCs w:val="32"/>
          <w:highlight w:val="none"/>
          <w:lang w:val="en-US" w:eastAsia="zh-CN" w:bidi="ar-SA"/>
        </w:rPr>
        <w:t>日    期：二零二六年一月</w:t>
      </w:r>
    </w:p>
    <w:p w14:paraId="738F0878">
      <w:pPr>
        <w:spacing w:line="520" w:lineRule="exact"/>
        <w:jc w:val="center"/>
        <w:rPr>
          <w:rFonts w:hint="eastAsia" w:ascii="宋体" w:hAnsi="宋体"/>
          <w:b/>
          <w:color w:val="auto"/>
          <w:sz w:val="30"/>
          <w:szCs w:val="30"/>
          <w:highlight w:val="none"/>
        </w:rPr>
      </w:pPr>
    </w:p>
    <w:p w14:paraId="0CA60CCD">
      <w:pPr>
        <w:widowControl w:val="0"/>
        <w:spacing w:after="120"/>
        <w:ind w:left="420" w:leftChars="200" w:firstLine="400" w:firstLineChars="200"/>
        <w:jc w:val="both"/>
        <w:rPr>
          <w:rFonts w:hint="eastAsia" w:ascii="Times New Roman" w:hAnsi="Times New Roman" w:eastAsia="宋体" w:cs="Times New Roman"/>
          <w:kern w:val="0"/>
          <w:sz w:val="20"/>
          <w:szCs w:val="24"/>
          <w:lang w:val="en-US" w:eastAsia="zh-CN" w:bidi="ar-SA"/>
        </w:rPr>
      </w:pPr>
    </w:p>
    <w:p w14:paraId="6DC068A9">
      <w:pPr>
        <w:spacing w:line="520" w:lineRule="exact"/>
        <w:jc w:val="center"/>
        <w:rPr>
          <w:rFonts w:hint="eastAsia" w:ascii="宋体" w:hAnsi="宋体"/>
          <w:b/>
          <w:color w:val="auto"/>
          <w:sz w:val="44"/>
          <w:szCs w:val="44"/>
          <w:highlight w:val="none"/>
        </w:rPr>
      </w:pPr>
      <w:r>
        <w:rPr>
          <w:rFonts w:hint="eastAsia" w:ascii="宋体" w:hAnsi="宋体"/>
          <w:b/>
          <w:color w:val="auto"/>
          <w:sz w:val="44"/>
          <w:szCs w:val="44"/>
          <w:highlight w:val="none"/>
        </w:rPr>
        <w:t>目   录</w:t>
      </w:r>
    </w:p>
    <w:p w14:paraId="40F3B8D1">
      <w:pPr>
        <w:bidi w:val="0"/>
        <w:rPr>
          <w:rFonts w:hint="eastAsia"/>
        </w:rPr>
      </w:pPr>
    </w:p>
    <w:p w14:paraId="5F140505">
      <w:pPr>
        <w:keepNext w:val="0"/>
        <w:keepLines w:val="0"/>
        <w:pageBreakBefore w:val="0"/>
        <w:widowControl w:val="0"/>
        <w:tabs>
          <w:tab w:val="right" w:leader="dot" w:pos="9642"/>
        </w:tabs>
        <w:kinsoku/>
        <w:wordWrap/>
        <w:overflowPunct/>
        <w:topLinePunct w:val="0"/>
        <w:autoSpaceDE/>
        <w:autoSpaceDN/>
        <w:bidi w:val="0"/>
        <w:adjustRightInd/>
        <w:snapToGrid/>
        <w:spacing w:before="0" w:after="0" w:line="360" w:lineRule="auto"/>
        <w:jc w:val="left"/>
        <w:textAlignment w:val="auto"/>
        <w:rPr>
          <w:rFonts w:hint="eastAsia" w:ascii="宋体" w:hAnsi="宋体" w:eastAsia="宋体" w:cs="Times New Roman"/>
          <w:b/>
          <w:bCs w:val="0"/>
          <w:caps w:val="0"/>
          <w:color w:val="auto"/>
          <w:kern w:val="2"/>
          <w:sz w:val="28"/>
          <w:szCs w:val="28"/>
          <w:highlight w:val="none"/>
          <w:lang w:val="en-US" w:eastAsia="zh-CN" w:bidi="ar-SA"/>
        </w:rPr>
      </w:pPr>
      <w:r>
        <w:rPr>
          <w:rFonts w:hint="eastAsia" w:ascii="宋体" w:hAnsi="宋体" w:eastAsia="宋体" w:cs="Times New Roman"/>
          <w:b/>
          <w:bCs w:val="0"/>
          <w:caps w:val="0"/>
          <w:color w:val="auto"/>
          <w:kern w:val="2"/>
          <w:sz w:val="44"/>
          <w:szCs w:val="44"/>
          <w:highlight w:val="none"/>
          <w:lang w:val="en-US" w:eastAsia="zh-CN" w:bidi="ar-SA"/>
        </w:rPr>
        <w:fldChar w:fldCharType="begin"/>
      </w:r>
      <w:r>
        <w:rPr>
          <w:rFonts w:hint="eastAsia" w:ascii="宋体" w:hAnsi="宋体" w:eastAsia="宋体" w:cs="Times New Roman"/>
          <w:b/>
          <w:bCs w:val="0"/>
          <w:caps w:val="0"/>
          <w:color w:val="auto"/>
          <w:kern w:val="2"/>
          <w:sz w:val="44"/>
          <w:szCs w:val="44"/>
          <w:highlight w:val="none"/>
          <w:lang w:val="en-US" w:eastAsia="zh-CN" w:bidi="ar-SA"/>
        </w:rPr>
        <w:instrText xml:space="preserve">TOC \o "1-1" \h \u </w:instrText>
      </w:r>
      <w:r>
        <w:rPr>
          <w:rFonts w:hint="eastAsia" w:ascii="宋体" w:hAnsi="宋体" w:eastAsia="宋体" w:cs="Times New Roman"/>
          <w:b/>
          <w:bCs w:val="0"/>
          <w:caps w:val="0"/>
          <w:color w:val="auto"/>
          <w:kern w:val="2"/>
          <w:sz w:val="44"/>
          <w:szCs w:val="44"/>
          <w:highlight w:val="none"/>
          <w:lang w:val="en-US" w:eastAsia="zh-CN" w:bidi="ar-SA"/>
        </w:rPr>
        <w:fldChar w:fldCharType="separate"/>
      </w:r>
      <w:r>
        <w:rPr>
          <w:rFonts w:hint="eastAsia" w:ascii="宋体" w:hAnsi="宋体" w:eastAsia="宋体" w:cs="Times New Roman"/>
          <w:b/>
          <w:bCs w:val="0"/>
          <w:caps w:val="0"/>
          <w:color w:val="auto"/>
          <w:kern w:val="2"/>
          <w:sz w:val="28"/>
          <w:szCs w:val="28"/>
          <w:highlight w:val="none"/>
          <w:lang w:val="en-US" w:eastAsia="zh-CN" w:bidi="ar-SA"/>
        </w:rPr>
        <w:fldChar w:fldCharType="begin"/>
      </w:r>
      <w:r>
        <w:rPr>
          <w:rFonts w:hint="eastAsia" w:ascii="宋体" w:hAnsi="宋体" w:eastAsia="宋体" w:cs="Times New Roman"/>
          <w:b/>
          <w:bCs w:val="0"/>
          <w:caps w:val="0"/>
          <w:color w:val="auto"/>
          <w:kern w:val="2"/>
          <w:sz w:val="28"/>
          <w:szCs w:val="28"/>
          <w:highlight w:val="none"/>
          <w:lang w:val="en-US" w:eastAsia="zh-CN" w:bidi="ar-SA"/>
        </w:rPr>
        <w:instrText xml:space="preserve"> HYPERLINK \l _Toc8997 </w:instrText>
      </w:r>
      <w:r>
        <w:rPr>
          <w:rFonts w:hint="eastAsia" w:ascii="宋体" w:hAnsi="宋体" w:eastAsia="宋体" w:cs="Times New Roman"/>
          <w:b/>
          <w:bCs w:val="0"/>
          <w:caps w:val="0"/>
          <w:color w:val="auto"/>
          <w:kern w:val="2"/>
          <w:sz w:val="28"/>
          <w:szCs w:val="28"/>
          <w:highlight w:val="none"/>
          <w:lang w:val="en-US" w:eastAsia="zh-CN" w:bidi="ar-SA"/>
        </w:rPr>
        <w:fldChar w:fldCharType="separate"/>
      </w:r>
      <w:r>
        <w:rPr>
          <w:rFonts w:hint="eastAsia" w:ascii="宋体" w:hAnsi="宋体" w:eastAsia="宋体" w:cs="Times New Roman"/>
          <w:b/>
          <w:bCs w:val="0"/>
          <w:caps w:val="0"/>
          <w:color w:val="auto"/>
          <w:kern w:val="2"/>
          <w:sz w:val="28"/>
          <w:szCs w:val="28"/>
          <w:highlight w:val="none"/>
          <w:lang w:val="en-US" w:eastAsia="zh-CN" w:bidi="ar-SA"/>
        </w:rPr>
        <w:t>第一章  竞争性磋商公告</w:t>
      </w:r>
      <w:r>
        <w:rPr>
          <w:rFonts w:hint="eastAsia" w:ascii="宋体" w:hAnsi="宋体" w:eastAsia="宋体" w:cs="Times New Roman"/>
          <w:b/>
          <w:bCs w:val="0"/>
          <w:caps w:val="0"/>
          <w:color w:val="auto"/>
          <w:kern w:val="2"/>
          <w:sz w:val="28"/>
          <w:szCs w:val="28"/>
          <w:highlight w:val="none"/>
          <w:lang w:val="en-US" w:eastAsia="zh-CN" w:bidi="ar-SA"/>
        </w:rPr>
        <w:tab/>
      </w:r>
      <w:r>
        <w:rPr>
          <w:rFonts w:hint="eastAsia" w:ascii="宋体" w:hAnsi="宋体" w:eastAsia="宋体" w:cs="Times New Roman"/>
          <w:b/>
          <w:bCs w:val="0"/>
          <w:caps w:val="0"/>
          <w:color w:val="auto"/>
          <w:kern w:val="2"/>
          <w:sz w:val="28"/>
          <w:szCs w:val="28"/>
          <w:highlight w:val="none"/>
          <w:lang w:val="en-US" w:eastAsia="zh-CN" w:bidi="ar-SA"/>
        </w:rPr>
        <w:t>3</w:t>
      </w:r>
      <w:r>
        <w:rPr>
          <w:rFonts w:hint="eastAsia" w:ascii="宋体" w:hAnsi="宋体" w:eastAsia="宋体" w:cs="Times New Roman"/>
          <w:b/>
          <w:bCs w:val="0"/>
          <w:caps w:val="0"/>
          <w:color w:val="auto"/>
          <w:kern w:val="2"/>
          <w:sz w:val="28"/>
          <w:szCs w:val="28"/>
          <w:highlight w:val="none"/>
          <w:lang w:val="en-US" w:eastAsia="zh-CN" w:bidi="ar-SA"/>
        </w:rPr>
        <w:fldChar w:fldCharType="end"/>
      </w:r>
    </w:p>
    <w:p w14:paraId="3F360A95">
      <w:pPr>
        <w:keepNext w:val="0"/>
        <w:keepLines w:val="0"/>
        <w:pageBreakBefore w:val="0"/>
        <w:widowControl w:val="0"/>
        <w:tabs>
          <w:tab w:val="right" w:leader="dot" w:pos="9642"/>
        </w:tabs>
        <w:kinsoku/>
        <w:wordWrap/>
        <w:overflowPunct/>
        <w:topLinePunct w:val="0"/>
        <w:autoSpaceDE/>
        <w:autoSpaceDN/>
        <w:bidi w:val="0"/>
        <w:adjustRightInd/>
        <w:snapToGrid/>
        <w:spacing w:before="0" w:after="0" w:line="360" w:lineRule="auto"/>
        <w:jc w:val="left"/>
        <w:textAlignment w:val="auto"/>
        <w:rPr>
          <w:rFonts w:hint="default" w:ascii="宋体" w:hAnsi="宋体" w:eastAsia="宋体" w:cs="Times New Roman"/>
          <w:b/>
          <w:bCs w:val="0"/>
          <w:caps w:val="0"/>
          <w:color w:val="auto"/>
          <w:kern w:val="2"/>
          <w:sz w:val="28"/>
          <w:szCs w:val="28"/>
          <w:highlight w:val="none"/>
          <w:lang w:val="en-US" w:eastAsia="zh-CN" w:bidi="ar-SA"/>
        </w:rPr>
      </w:pPr>
      <w:r>
        <w:rPr>
          <w:rFonts w:hint="eastAsia" w:ascii="宋体" w:hAnsi="宋体" w:eastAsia="宋体" w:cs="Times New Roman"/>
          <w:b/>
          <w:bCs w:val="0"/>
          <w:caps w:val="0"/>
          <w:color w:val="auto"/>
          <w:kern w:val="2"/>
          <w:sz w:val="28"/>
          <w:szCs w:val="28"/>
          <w:highlight w:val="none"/>
          <w:lang w:val="en-US" w:eastAsia="zh-CN" w:bidi="ar-SA"/>
        </w:rPr>
        <w:fldChar w:fldCharType="begin"/>
      </w:r>
      <w:r>
        <w:rPr>
          <w:rFonts w:hint="eastAsia" w:ascii="宋体" w:hAnsi="宋体" w:eastAsia="宋体" w:cs="Times New Roman"/>
          <w:b/>
          <w:bCs w:val="0"/>
          <w:caps w:val="0"/>
          <w:color w:val="auto"/>
          <w:kern w:val="2"/>
          <w:sz w:val="28"/>
          <w:szCs w:val="28"/>
          <w:highlight w:val="none"/>
          <w:lang w:val="en-US" w:eastAsia="zh-CN" w:bidi="ar-SA"/>
        </w:rPr>
        <w:instrText xml:space="preserve"> HYPERLINK \l _Toc20925 </w:instrText>
      </w:r>
      <w:r>
        <w:rPr>
          <w:rFonts w:hint="eastAsia" w:ascii="宋体" w:hAnsi="宋体" w:eastAsia="宋体" w:cs="Times New Roman"/>
          <w:b/>
          <w:bCs w:val="0"/>
          <w:caps w:val="0"/>
          <w:color w:val="auto"/>
          <w:kern w:val="2"/>
          <w:sz w:val="28"/>
          <w:szCs w:val="28"/>
          <w:highlight w:val="none"/>
          <w:lang w:val="en-US" w:eastAsia="zh-CN" w:bidi="ar-SA"/>
        </w:rPr>
        <w:fldChar w:fldCharType="separate"/>
      </w:r>
      <w:r>
        <w:rPr>
          <w:rFonts w:hint="eastAsia" w:ascii="宋体" w:hAnsi="宋体" w:eastAsia="宋体" w:cs="Times New Roman"/>
          <w:b/>
          <w:bCs w:val="0"/>
          <w:caps w:val="0"/>
          <w:color w:val="auto"/>
          <w:kern w:val="2"/>
          <w:sz w:val="28"/>
          <w:szCs w:val="28"/>
          <w:highlight w:val="none"/>
          <w:lang w:val="en-US" w:eastAsia="zh-CN" w:bidi="ar-SA"/>
        </w:rPr>
        <w:t>第二章  供应商须知</w:t>
      </w:r>
      <w:r>
        <w:rPr>
          <w:rFonts w:hint="eastAsia" w:ascii="宋体" w:hAnsi="宋体" w:eastAsia="宋体" w:cs="Times New Roman"/>
          <w:b/>
          <w:bCs w:val="0"/>
          <w:caps w:val="0"/>
          <w:color w:val="auto"/>
          <w:kern w:val="2"/>
          <w:sz w:val="28"/>
          <w:szCs w:val="28"/>
          <w:highlight w:val="none"/>
          <w:lang w:val="en-US" w:eastAsia="zh-CN" w:bidi="ar-SA"/>
        </w:rPr>
        <w:tab/>
      </w:r>
      <w:r>
        <w:rPr>
          <w:rFonts w:hint="eastAsia" w:ascii="宋体" w:hAnsi="宋体" w:eastAsia="宋体" w:cs="Times New Roman"/>
          <w:b/>
          <w:bCs w:val="0"/>
          <w:caps w:val="0"/>
          <w:color w:val="auto"/>
          <w:kern w:val="2"/>
          <w:sz w:val="28"/>
          <w:szCs w:val="28"/>
          <w:highlight w:val="none"/>
          <w:lang w:val="en-US" w:eastAsia="zh-CN" w:bidi="ar-SA"/>
        </w:rPr>
        <w:t>1</w:t>
      </w:r>
      <w:r>
        <w:rPr>
          <w:rFonts w:hint="eastAsia" w:ascii="宋体" w:hAnsi="宋体" w:eastAsia="宋体" w:cs="Times New Roman"/>
          <w:b/>
          <w:bCs w:val="0"/>
          <w:caps w:val="0"/>
          <w:color w:val="auto"/>
          <w:kern w:val="2"/>
          <w:sz w:val="28"/>
          <w:szCs w:val="28"/>
          <w:highlight w:val="none"/>
          <w:lang w:val="en-US" w:eastAsia="zh-CN" w:bidi="ar-SA"/>
        </w:rPr>
        <w:fldChar w:fldCharType="end"/>
      </w:r>
      <w:r>
        <w:rPr>
          <w:rFonts w:hint="eastAsia" w:ascii="宋体" w:hAnsi="宋体" w:eastAsia="宋体" w:cs="Times New Roman"/>
          <w:b/>
          <w:bCs w:val="0"/>
          <w:caps w:val="0"/>
          <w:color w:val="auto"/>
          <w:kern w:val="2"/>
          <w:sz w:val="28"/>
          <w:szCs w:val="28"/>
          <w:highlight w:val="none"/>
          <w:lang w:val="en-US" w:eastAsia="zh-CN" w:bidi="ar-SA"/>
        </w:rPr>
        <w:t>0</w:t>
      </w:r>
    </w:p>
    <w:p w14:paraId="639E3D01">
      <w:pPr>
        <w:keepNext w:val="0"/>
        <w:keepLines w:val="0"/>
        <w:pageBreakBefore w:val="0"/>
        <w:widowControl w:val="0"/>
        <w:tabs>
          <w:tab w:val="right" w:leader="dot" w:pos="9642"/>
        </w:tabs>
        <w:kinsoku/>
        <w:wordWrap/>
        <w:overflowPunct/>
        <w:topLinePunct w:val="0"/>
        <w:autoSpaceDE/>
        <w:autoSpaceDN/>
        <w:bidi w:val="0"/>
        <w:adjustRightInd/>
        <w:snapToGrid/>
        <w:spacing w:before="0" w:after="0" w:line="360" w:lineRule="auto"/>
        <w:jc w:val="left"/>
        <w:textAlignment w:val="auto"/>
        <w:rPr>
          <w:rFonts w:hint="eastAsia" w:ascii="宋体" w:hAnsi="宋体" w:eastAsia="宋体" w:cs="Times New Roman"/>
          <w:b/>
          <w:bCs w:val="0"/>
          <w:caps w:val="0"/>
          <w:color w:val="auto"/>
          <w:kern w:val="2"/>
          <w:sz w:val="28"/>
          <w:szCs w:val="28"/>
          <w:highlight w:val="none"/>
          <w:lang w:val="en-US" w:eastAsia="zh-CN" w:bidi="ar-SA"/>
        </w:rPr>
      </w:pPr>
      <w:r>
        <w:rPr>
          <w:rFonts w:hint="eastAsia" w:ascii="宋体" w:hAnsi="宋体" w:eastAsia="宋体" w:cs="Times New Roman"/>
          <w:b/>
          <w:bCs w:val="0"/>
          <w:caps w:val="0"/>
          <w:color w:val="auto"/>
          <w:kern w:val="2"/>
          <w:sz w:val="28"/>
          <w:szCs w:val="28"/>
          <w:highlight w:val="none"/>
          <w:lang w:val="en-US" w:eastAsia="zh-CN" w:bidi="ar-SA"/>
        </w:rPr>
        <w:fldChar w:fldCharType="begin"/>
      </w:r>
      <w:r>
        <w:rPr>
          <w:rFonts w:hint="eastAsia" w:ascii="宋体" w:hAnsi="宋体" w:eastAsia="宋体" w:cs="Times New Roman"/>
          <w:b/>
          <w:bCs w:val="0"/>
          <w:caps w:val="0"/>
          <w:color w:val="auto"/>
          <w:kern w:val="2"/>
          <w:sz w:val="28"/>
          <w:szCs w:val="28"/>
          <w:highlight w:val="none"/>
          <w:lang w:val="en-US" w:eastAsia="zh-CN" w:bidi="ar-SA"/>
        </w:rPr>
        <w:instrText xml:space="preserve"> HYPERLINK \l _Toc203 </w:instrText>
      </w:r>
      <w:r>
        <w:rPr>
          <w:rFonts w:hint="eastAsia" w:ascii="宋体" w:hAnsi="宋体" w:eastAsia="宋体" w:cs="Times New Roman"/>
          <w:b/>
          <w:bCs w:val="0"/>
          <w:caps w:val="0"/>
          <w:color w:val="auto"/>
          <w:kern w:val="2"/>
          <w:sz w:val="28"/>
          <w:szCs w:val="28"/>
          <w:highlight w:val="none"/>
          <w:lang w:val="en-US" w:eastAsia="zh-CN" w:bidi="ar-SA"/>
        </w:rPr>
        <w:fldChar w:fldCharType="separate"/>
      </w:r>
      <w:r>
        <w:rPr>
          <w:rFonts w:hint="eastAsia" w:ascii="宋体" w:hAnsi="宋体" w:eastAsia="宋体" w:cs="Times New Roman"/>
          <w:b/>
          <w:bCs w:val="0"/>
          <w:caps w:val="0"/>
          <w:color w:val="auto"/>
          <w:kern w:val="2"/>
          <w:sz w:val="28"/>
          <w:szCs w:val="28"/>
          <w:highlight w:val="none"/>
          <w:lang w:val="en-US" w:eastAsia="zh-CN" w:bidi="ar-SA"/>
        </w:rPr>
        <w:t>第三章  磋商办法（综合评分法）</w:t>
      </w:r>
      <w:r>
        <w:rPr>
          <w:rFonts w:hint="eastAsia" w:ascii="宋体" w:hAnsi="宋体" w:eastAsia="宋体" w:cs="Times New Roman"/>
          <w:b/>
          <w:bCs w:val="0"/>
          <w:caps w:val="0"/>
          <w:color w:val="auto"/>
          <w:kern w:val="2"/>
          <w:sz w:val="28"/>
          <w:szCs w:val="28"/>
          <w:highlight w:val="none"/>
          <w:lang w:val="en-US" w:eastAsia="zh-CN" w:bidi="ar-SA"/>
        </w:rPr>
        <w:tab/>
      </w:r>
      <w:r>
        <w:rPr>
          <w:rFonts w:hint="eastAsia" w:ascii="宋体" w:hAnsi="宋体" w:eastAsia="宋体" w:cs="Times New Roman"/>
          <w:b/>
          <w:bCs w:val="0"/>
          <w:caps w:val="0"/>
          <w:color w:val="auto"/>
          <w:kern w:val="2"/>
          <w:sz w:val="28"/>
          <w:szCs w:val="28"/>
          <w:highlight w:val="none"/>
          <w:lang w:val="en-US" w:eastAsia="zh-CN" w:bidi="ar-SA"/>
        </w:rPr>
        <w:t>2</w:t>
      </w:r>
      <w:r>
        <w:rPr>
          <w:rFonts w:hint="eastAsia" w:ascii="宋体" w:hAnsi="宋体" w:eastAsia="宋体" w:cs="Times New Roman"/>
          <w:b/>
          <w:bCs w:val="0"/>
          <w:caps w:val="0"/>
          <w:color w:val="auto"/>
          <w:kern w:val="2"/>
          <w:sz w:val="28"/>
          <w:szCs w:val="28"/>
          <w:highlight w:val="none"/>
          <w:lang w:val="en-US" w:eastAsia="zh-CN" w:bidi="ar-SA"/>
        </w:rPr>
        <w:fldChar w:fldCharType="end"/>
      </w:r>
      <w:r>
        <w:rPr>
          <w:rFonts w:hint="eastAsia" w:ascii="宋体" w:hAnsi="宋体" w:eastAsia="宋体" w:cs="Times New Roman"/>
          <w:b/>
          <w:bCs w:val="0"/>
          <w:caps w:val="0"/>
          <w:color w:val="auto"/>
          <w:kern w:val="2"/>
          <w:sz w:val="28"/>
          <w:szCs w:val="28"/>
          <w:highlight w:val="none"/>
          <w:lang w:val="en-US" w:eastAsia="zh-CN" w:bidi="ar-SA"/>
        </w:rPr>
        <w:t>7</w:t>
      </w:r>
    </w:p>
    <w:p w14:paraId="2773070E">
      <w:pPr>
        <w:keepNext w:val="0"/>
        <w:keepLines w:val="0"/>
        <w:pageBreakBefore w:val="0"/>
        <w:widowControl w:val="0"/>
        <w:tabs>
          <w:tab w:val="right" w:leader="dot" w:pos="9642"/>
        </w:tabs>
        <w:kinsoku/>
        <w:wordWrap/>
        <w:overflowPunct/>
        <w:topLinePunct w:val="0"/>
        <w:autoSpaceDE/>
        <w:autoSpaceDN/>
        <w:bidi w:val="0"/>
        <w:adjustRightInd/>
        <w:snapToGrid/>
        <w:spacing w:before="0" w:after="0" w:line="360" w:lineRule="auto"/>
        <w:jc w:val="left"/>
        <w:textAlignment w:val="auto"/>
        <w:rPr>
          <w:rFonts w:hint="eastAsia" w:ascii="宋体" w:hAnsi="宋体" w:eastAsia="宋体" w:cs="Times New Roman"/>
          <w:b/>
          <w:bCs w:val="0"/>
          <w:caps w:val="0"/>
          <w:color w:val="auto"/>
          <w:kern w:val="2"/>
          <w:sz w:val="28"/>
          <w:szCs w:val="28"/>
          <w:highlight w:val="none"/>
          <w:lang w:val="en-US" w:eastAsia="zh-CN" w:bidi="ar-SA"/>
        </w:rPr>
      </w:pPr>
      <w:r>
        <w:rPr>
          <w:rFonts w:hint="eastAsia" w:ascii="宋体" w:hAnsi="宋体" w:eastAsia="宋体" w:cs="Times New Roman"/>
          <w:b/>
          <w:bCs w:val="0"/>
          <w:caps w:val="0"/>
          <w:color w:val="auto"/>
          <w:kern w:val="2"/>
          <w:sz w:val="28"/>
          <w:szCs w:val="28"/>
          <w:highlight w:val="none"/>
          <w:lang w:val="en-US" w:eastAsia="zh-CN" w:bidi="ar-SA"/>
        </w:rPr>
        <w:fldChar w:fldCharType="begin"/>
      </w:r>
      <w:r>
        <w:rPr>
          <w:rFonts w:hint="eastAsia" w:ascii="宋体" w:hAnsi="宋体" w:eastAsia="宋体" w:cs="Times New Roman"/>
          <w:b/>
          <w:bCs w:val="0"/>
          <w:caps w:val="0"/>
          <w:color w:val="auto"/>
          <w:kern w:val="2"/>
          <w:sz w:val="28"/>
          <w:szCs w:val="28"/>
          <w:highlight w:val="none"/>
          <w:lang w:val="en-US" w:eastAsia="zh-CN" w:bidi="ar-SA"/>
        </w:rPr>
        <w:instrText xml:space="preserve"> HYPERLINK \l _Toc2898 </w:instrText>
      </w:r>
      <w:r>
        <w:rPr>
          <w:rFonts w:hint="eastAsia" w:ascii="宋体" w:hAnsi="宋体" w:eastAsia="宋体" w:cs="Times New Roman"/>
          <w:b/>
          <w:bCs w:val="0"/>
          <w:caps w:val="0"/>
          <w:color w:val="auto"/>
          <w:kern w:val="2"/>
          <w:sz w:val="28"/>
          <w:szCs w:val="28"/>
          <w:highlight w:val="none"/>
          <w:lang w:val="en-US" w:eastAsia="zh-CN" w:bidi="ar-SA"/>
        </w:rPr>
        <w:fldChar w:fldCharType="separate"/>
      </w:r>
      <w:r>
        <w:rPr>
          <w:rFonts w:hint="eastAsia" w:ascii="宋体" w:hAnsi="宋体" w:eastAsia="宋体" w:cs="Times New Roman"/>
          <w:b/>
          <w:bCs w:val="0"/>
          <w:caps w:val="0"/>
          <w:color w:val="auto"/>
          <w:kern w:val="2"/>
          <w:sz w:val="28"/>
          <w:szCs w:val="28"/>
          <w:highlight w:val="none"/>
          <w:lang w:val="en-US" w:eastAsia="zh-CN" w:bidi="ar-SA"/>
        </w:rPr>
        <w:t>第四章  合同条款及格式</w:t>
      </w:r>
      <w:r>
        <w:rPr>
          <w:rFonts w:hint="eastAsia" w:ascii="宋体" w:hAnsi="宋体" w:eastAsia="宋体" w:cs="Times New Roman"/>
          <w:b/>
          <w:bCs w:val="0"/>
          <w:caps w:val="0"/>
          <w:color w:val="auto"/>
          <w:kern w:val="2"/>
          <w:sz w:val="28"/>
          <w:szCs w:val="28"/>
          <w:highlight w:val="none"/>
          <w:lang w:val="en-US" w:eastAsia="zh-CN" w:bidi="ar-SA"/>
        </w:rPr>
        <w:tab/>
      </w:r>
      <w:r>
        <w:rPr>
          <w:rFonts w:hint="eastAsia" w:ascii="宋体" w:hAnsi="宋体" w:eastAsia="宋体" w:cs="Times New Roman"/>
          <w:b/>
          <w:bCs w:val="0"/>
          <w:caps w:val="0"/>
          <w:color w:val="auto"/>
          <w:kern w:val="2"/>
          <w:sz w:val="28"/>
          <w:szCs w:val="28"/>
          <w:highlight w:val="none"/>
          <w:lang w:val="en-US" w:eastAsia="zh-CN" w:bidi="ar-SA"/>
        </w:rPr>
        <w:t>3</w:t>
      </w:r>
      <w:r>
        <w:rPr>
          <w:rFonts w:hint="eastAsia" w:ascii="宋体" w:hAnsi="宋体" w:eastAsia="宋体" w:cs="Times New Roman"/>
          <w:b/>
          <w:bCs w:val="0"/>
          <w:caps w:val="0"/>
          <w:color w:val="auto"/>
          <w:kern w:val="2"/>
          <w:sz w:val="28"/>
          <w:szCs w:val="28"/>
          <w:highlight w:val="none"/>
          <w:lang w:val="en-US" w:eastAsia="zh-CN" w:bidi="ar-SA"/>
        </w:rPr>
        <w:fldChar w:fldCharType="end"/>
      </w:r>
      <w:r>
        <w:rPr>
          <w:rFonts w:hint="eastAsia" w:ascii="宋体" w:hAnsi="宋体" w:eastAsia="宋体" w:cs="Times New Roman"/>
          <w:b/>
          <w:bCs w:val="0"/>
          <w:caps w:val="0"/>
          <w:color w:val="auto"/>
          <w:kern w:val="2"/>
          <w:sz w:val="28"/>
          <w:szCs w:val="28"/>
          <w:highlight w:val="none"/>
          <w:lang w:val="en-US" w:eastAsia="zh-CN" w:bidi="ar-SA"/>
        </w:rPr>
        <w:t>6</w:t>
      </w:r>
    </w:p>
    <w:p w14:paraId="76762866">
      <w:pPr>
        <w:keepNext w:val="0"/>
        <w:keepLines w:val="0"/>
        <w:pageBreakBefore w:val="0"/>
        <w:widowControl w:val="0"/>
        <w:tabs>
          <w:tab w:val="right" w:leader="dot" w:pos="9642"/>
        </w:tabs>
        <w:kinsoku/>
        <w:wordWrap/>
        <w:overflowPunct/>
        <w:topLinePunct w:val="0"/>
        <w:autoSpaceDE/>
        <w:autoSpaceDN/>
        <w:bidi w:val="0"/>
        <w:adjustRightInd/>
        <w:snapToGrid/>
        <w:spacing w:before="0" w:after="0" w:line="360" w:lineRule="auto"/>
        <w:jc w:val="left"/>
        <w:textAlignment w:val="auto"/>
        <w:rPr>
          <w:rFonts w:hint="eastAsia" w:ascii="宋体" w:hAnsi="宋体" w:eastAsia="宋体" w:cs="Times New Roman"/>
          <w:b/>
          <w:bCs w:val="0"/>
          <w:caps w:val="0"/>
          <w:color w:val="auto"/>
          <w:kern w:val="2"/>
          <w:sz w:val="28"/>
          <w:szCs w:val="28"/>
          <w:highlight w:val="none"/>
          <w:lang w:val="en-US" w:eastAsia="zh-CN" w:bidi="ar-SA"/>
        </w:rPr>
      </w:pPr>
      <w:r>
        <w:rPr>
          <w:rFonts w:hint="eastAsia" w:ascii="宋体" w:hAnsi="宋体" w:eastAsia="宋体" w:cs="Times New Roman"/>
          <w:b/>
          <w:bCs w:val="0"/>
          <w:caps w:val="0"/>
          <w:color w:val="auto"/>
          <w:kern w:val="2"/>
          <w:sz w:val="28"/>
          <w:szCs w:val="28"/>
          <w:highlight w:val="none"/>
          <w:lang w:val="en-US" w:eastAsia="zh-CN" w:bidi="ar-SA"/>
        </w:rPr>
        <w:fldChar w:fldCharType="begin"/>
      </w:r>
      <w:r>
        <w:rPr>
          <w:rFonts w:hint="eastAsia" w:ascii="宋体" w:hAnsi="宋体" w:eastAsia="宋体" w:cs="Times New Roman"/>
          <w:b/>
          <w:bCs w:val="0"/>
          <w:caps w:val="0"/>
          <w:color w:val="auto"/>
          <w:kern w:val="2"/>
          <w:sz w:val="28"/>
          <w:szCs w:val="28"/>
          <w:highlight w:val="none"/>
          <w:lang w:val="en-US" w:eastAsia="zh-CN" w:bidi="ar-SA"/>
        </w:rPr>
        <w:instrText xml:space="preserve"> HYPERLINK \l _Toc3092 </w:instrText>
      </w:r>
      <w:r>
        <w:rPr>
          <w:rFonts w:hint="eastAsia" w:ascii="宋体" w:hAnsi="宋体" w:eastAsia="宋体" w:cs="Times New Roman"/>
          <w:b/>
          <w:bCs w:val="0"/>
          <w:caps w:val="0"/>
          <w:color w:val="auto"/>
          <w:kern w:val="2"/>
          <w:sz w:val="28"/>
          <w:szCs w:val="28"/>
          <w:highlight w:val="none"/>
          <w:lang w:val="en-US" w:eastAsia="zh-CN" w:bidi="ar-SA"/>
        </w:rPr>
        <w:fldChar w:fldCharType="separate"/>
      </w:r>
      <w:r>
        <w:rPr>
          <w:rFonts w:hint="eastAsia" w:ascii="宋体" w:hAnsi="宋体" w:eastAsia="宋体" w:cs="Times New Roman"/>
          <w:b/>
          <w:bCs w:val="0"/>
          <w:caps w:val="0"/>
          <w:color w:val="auto"/>
          <w:kern w:val="2"/>
          <w:sz w:val="28"/>
          <w:szCs w:val="28"/>
          <w:highlight w:val="none"/>
          <w:lang w:val="en-US" w:eastAsia="zh-CN" w:bidi="ar-SA"/>
        </w:rPr>
        <w:t>第五章  服务内</w:t>
      </w:r>
      <w:bookmarkStart w:id="0" w:name="_Hlt191028809"/>
      <w:r>
        <w:rPr>
          <w:rFonts w:hint="eastAsia" w:ascii="宋体" w:hAnsi="宋体" w:eastAsia="宋体" w:cs="Times New Roman"/>
          <w:b/>
          <w:bCs w:val="0"/>
          <w:caps w:val="0"/>
          <w:color w:val="auto"/>
          <w:kern w:val="2"/>
          <w:sz w:val="28"/>
          <w:szCs w:val="28"/>
          <w:highlight w:val="none"/>
          <w:lang w:val="en-US" w:eastAsia="zh-CN" w:bidi="ar-SA"/>
        </w:rPr>
        <w:t>容</w:t>
      </w:r>
      <w:bookmarkEnd w:id="0"/>
      <w:r>
        <w:rPr>
          <w:rFonts w:hint="eastAsia" w:ascii="宋体" w:hAnsi="宋体" w:eastAsia="宋体" w:cs="Times New Roman"/>
          <w:b/>
          <w:bCs w:val="0"/>
          <w:caps w:val="0"/>
          <w:color w:val="auto"/>
          <w:kern w:val="2"/>
          <w:sz w:val="28"/>
          <w:szCs w:val="28"/>
          <w:highlight w:val="none"/>
          <w:lang w:val="en-US" w:eastAsia="zh-CN" w:bidi="ar-SA"/>
        </w:rPr>
        <w:tab/>
      </w:r>
      <w:r>
        <w:rPr>
          <w:rFonts w:hint="eastAsia" w:ascii="宋体" w:hAnsi="宋体" w:eastAsia="宋体" w:cs="Times New Roman"/>
          <w:b/>
          <w:bCs w:val="0"/>
          <w:caps w:val="0"/>
          <w:color w:val="auto"/>
          <w:kern w:val="2"/>
          <w:sz w:val="28"/>
          <w:szCs w:val="28"/>
          <w:highlight w:val="none"/>
          <w:lang w:val="en-US" w:eastAsia="zh-CN" w:bidi="ar-SA"/>
        </w:rPr>
        <w:t>4</w:t>
      </w:r>
      <w:r>
        <w:rPr>
          <w:rFonts w:hint="eastAsia" w:ascii="宋体" w:hAnsi="宋体" w:eastAsia="宋体" w:cs="Times New Roman"/>
          <w:b/>
          <w:bCs w:val="0"/>
          <w:caps w:val="0"/>
          <w:color w:val="auto"/>
          <w:kern w:val="2"/>
          <w:sz w:val="28"/>
          <w:szCs w:val="28"/>
          <w:highlight w:val="none"/>
          <w:lang w:val="en-US" w:eastAsia="zh-CN" w:bidi="ar-SA"/>
        </w:rPr>
        <w:fldChar w:fldCharType="end"/>
      </w:r>
      <w:r>
        <w:rPr>
          <w:rFonts w:hint="eastAsia" w:ascii="宋体" w:hAnsi="宋体" w:eastAsia="宋体" w:cs="Times New Roman"/>
          <w:b/>
          <w:bCs w:val="0"/>
          <w:caps w:val="0"/>
          <w:color w:val="auto"/>
          <w:kern w:val="2"/>
          <w:sz w:val="28"/>
          <w:szCs w:val="28"/>
          <w:highlight w:val="none"/>
          <w:lang w:val="en-US" w:eastAsia="zh-CN" w:bidi="ar-SA"/>
        </w:rPr>
        <w:t>0</w:t>
      </w:r>
    </w:p>
    <w:p w14:paraId="1A6E4336">
      <w:pPr>
        <w:keepNext w:val="0"/>
        <w:keepLines w:val="0"/>
        <w:pageBreakBefore w:val="0"/>
        <w:widowControl w:val="0"/>
        <w:tabs>
          <w:tab w:val="right" w:leader="dot" w:pos="9642"/>
        </w:tabs>
        <w:kinsoku/>
        <w:wordWrap/>
        <w:overflowPunct/>
        <w:topLinePunct w:val="0"/>
        <w:autoSpaceDE/>
        <w:autoSpaceDN/>
        <w:bidi w:val="0"/>
        <w:adjustRightInd/>
        <w:snapToGrid/>
        <w:spacing w:before="0" w:after="0" w:line="360" w:lineRule="auto"/>
        <w:jc w:val="left"/>
        <w:textAlignment w:val="auto"/>
        <w:rPr>
          <w:rFonts w:hint="eastAsia" w:ascii="宋体" w:hAnsi="宋体" w:eastAsia="宋体" w:cs="Times New Roman"/>
          <w:b/>
          <w:bCs w:val="0"/>
          <w:caps w:val="0"/>
          <w:color w:val="auto"/>
          <w:kern w:val="2"/>
          <w:sz w:val="28"/>
          <w:szCs w:val="28"/>
          <w:highlight w:val="none"/>
          <w:lang w:val="en-US" w:eastAsia="zh-CN" w:bidi="ar-SA"/>
        </w:rPr>
      </w:pPr>
      <w:r>
        <w:rPr>
          <w:rFonts w:hint="eastAsia" w:ascii="宋体" w:hAnsi="宋体" w:eastAsia="宋体" w:cs="Times New Roman"/>
          <w:b/>
          <w:bCs w:val="0"/>
          <w:caps w:val="0"/>
          <w:color w:val="auto"/>
          <w:kern w:val="2"/>
          <w:sz w:val="28"/>
          <w:szCs w:val="28"/>
          <w:highlight w:val="none"/>
          <w:lang w:val="en-US" w:eastAsia="zh-CN" w:bidi="ar-SA"/>
        </w:rPr>
        <w:fldChar w:fldCharType="begin"/>
      </w:r>
      <w:r>
        <w:rPr>
          <w:rFonts w:hint="eastAsia" w:ascii="宋体" w:hAnsi="宋体" w:eastAsia="宋体" w:cs="Times New Roman"/>
          <w:b/>
          <w:bCs w:val="0"/>
          <w:caps w:val="0"/>
          <w:color w:val="auto"/>
          <w:kern w:val="2"/>
          <w:sz w:val="28"/>
          <w:szCs w:val="28"/>
          <w:highlight w:val="none"/>
          <w:lang w:val="en-US" w:eastAsia="zh-CN" w:bidi="ar-SA"/>
        </w:rPr>
        <w:instrText xml:space="preserve"> HYPERLINK \l _Toc12922 </w:instrText>
      </w:r>
      <w:r>
        <w:rPr>
          <w:rFonts w:hint="eastAsia" w:ascii="宋体" w:hAnsi="宋体" w:eastAsia="宋体" w:cs="Times New Roman"/>
          <w:b/>
          <w:bCs w:val="0"/>
          <w:caps w:val="0"/>
          <w:color w:val="auto"/>
          <w:kern w:val="2"/>
          <w:sz w:val="28"/>
          <w:szCs w:val="28"/>
          <w:highlight w:val="none"/>
          <w:lang w:val="en-US" w:eastAsia="zh-CN" w:bidi="ar-SA"/>
        </w:rPr>
        <w:fldChar w:fldCharType="separate"/>
      </w:r>
      <w:r>
        <w:rPr>
          <w:rFonts w:hint="eastAsia" w:ascii="宋体" w:hAnsi="宋体" w:eastAsia="宋体" w:cs="Times New Roman"/>
          <w:b/>
          <w:bCs w:val="0"/>
          <w:caps w:val="0"/>
          <w:color w:val="auto"/>
          <w:kern w:val="2"/>
          <w:sz w:val="28"/>
          <w:szCs w:val="28"/>
          <w:highlight w:val="none"/>
          <w:lang w:val="en-US" w:eastAsia="zh-CN" w:bidi="ar-SA"/>
        </w:rPr>
        <w:t>第六章  响应文件格式</w:t>
      </w:r>
      <w:r>
        <w:rPr>
          <w:rFonts w:hint="eastAsia" w:ascii="宋体" w:hAnsi="宋体" w:eastAsia="宋体" w:cs="Times New Roman"/>
          <w:b/>
          <w:bCs w:val="0"/>
          <w:caps w:val="0"/>
          <w:color w:val="auto"/>
          <w:kern w:val="2"/>
          <w:sz w:val="28"/>
          <w:szCs w:val="28"/>
          <w:highlight w:val="none"/>
          <w:lang w:val="en-US" w:eastAsia="zh-CN" w:bidi="ar-SA"/>
        </w:rPr>
        <w:tab/>
      </w:r>
      <w:r>
        <w:rPr>
          <w:rFonts w:hint="eastAsia" w:ascii="宋体" w:hAnsi="宋体" w:eastAsia="宋体" w:cs="Times New Roman"/>
          <w:b/>
          <w:bCs w:val="0"/>
          <w:caps w:val="0"/>
          <w:color w:val="auto"/>
          <w:kern w:val="2"/>
          <w:sz w:val="28"/>
          <w:szCs w:val="28"/>
          <w:highlight w:val="none"/>
          <w:lang w:val="en-US" w:eastAsia="zh-CN" w:bidi="ar-SA"/>
        </w:rPr>
        <w:t>4</w:t>
      </w:r>
      <w:r>
        <w:rPr>
          <w:rFonts w:hint="eastAsia" w:ascii="宋体" w:hAnsi="宋体" w:eastAsia="宋体" w:cs="Times New Roman"/>
          <w:b/>
          <w:bCs w:val="0"/>
          <w:caps w:val="0"/>
          <w:color w:val="auto"/>
          <w:kern w:val="2"/>
          <w:sz w:val="28"/>
          <w:szCs w:val="28"/>
          <w:highlight w:val="none"/>
          <w:lang w:val="en-US" w:eastAsia="zh-CN" w:bidi="ar-SA"/>
        </w:rPr>
        <w:fldChar w:fldCharType="end"/>
      </w:r>
      <w:r>
        <w:rPr>
          <w:rFonts w:hint="eastAsia" w:ascii="宋体" w:hAnsi="宋体" w:eastAsia="宋体" w:cs="Times New Roman"/>
          <w:b/>
          <w:bCs w:val="0"/>
          <w:caps w:val="0"/>
          <w:color w:val="auto"/>
          <w:kern w:val="2"/>
          <w:sz w:val="28"/>
          <w:szCs w:val="28"/>
          <w:highlight w:val="none"/>
          <w:lang w:val="en-US" w:eastAsia="zh-CN" w:bidi="ar-SA"/>
        </w:rPr>
        <w:t>2</w:t>
      </w:r>
    </w:p>
    <w:p w14:paraId="2C5D944C">
      <w:pPr>
        <w:widowControl w:val="0"/>
        <w:kinsoku/>
        <w:wordWrap/>
        <w:overflowPunct/>
        <w:topLinePunct w:val="0"/>
        <w:autoSpaceDE/>
        <w:autoSpaceDN/>
        <w:bidi w:val="0"/>
        <w:adjustRightInd/>
        <w:snapToGrid/>
        <w:spacing w:line="360" w:lineRule="auto"/>
        <w:textAlignment w:val="auto"/>
        <w:rPr>
          <w:rFonts w:hint="eastAsia" w:ascii="宋体" w:hAnsi="宋体" w:eastAsia="宋体" w:cs="Times New Roman"/>
          <w:b/>
          <w:bCs w:val="0"/>
          <w:caps w:val="0"/>
          <w:color w:val="auto"/>
          <w:kern w:val="2"/>
          <w:sz w:val="28"/>
          <w:szCs w:val="28"/>
          <w:highlight w:val="none"/>
          <w:lang w:val="en-US" w:eastAsia="zh-CN" w:bidi="ar-SA"/>
        </w:rPr>
        <w:sectPr>
          <w:headerReference r:id="rId3" w:type="default"/>
          <w:footerReference r:id="rId4" w:type="default"/>
          <w:pgSz w:w="11910" w:h="16840"/>
          <w:pgMar w:top="1417" w:right="1417" w:bottom="1417" w:left="1417" w:header="0" w:footer="712" w:gutter="0"/>
          <w:pgNumType w:start="1"/>
          <w:cols w:space="720" w:num="1"/>
          <w:docGrid w:linePitch="0" w:charSpace="0"/>
        </w:sectPr>
      </w:pPr>
    </w:p>
    <w:p w14:paraId="60691F9F">
      <w:pPr>
        <w:keepNext/>
        <w:keepLines/>
        <w:pageBreakBefore/>
        <w:widowControl w:val="0"/>
        <w:numPr>
          <w:ilvl w:val="0"/>
          <w:numId w:val="0"/>
        </w:numPr>
        <w:spacing w:before="120" w:after="120" w:line="240" w:lineRule="auto"/>
        <w:ind w:left="0" w:leftChars="0" w:firstLine="0" w:firstLineChars="0"/>
        <w:jc w:val="center"/>
        <w:outlineLvl w:val="0"/>
        <w:rPr>
          <w:rFonts w:hint="eastAsia" w:ascii="宋体" w:hAnsi="宋体" w:eastAsia="宋体" w:cs="Times New Roman"/>
          <w:b/>
          <w:bCs w:val="0"/>
          <w:iCs/>
          <w:caps/>
          <w:color w:val="auto"/>
          <w:kern w:val="2"/>
          <w:sz w:val="28"/>
          <w:szCs w:val="28"/>
          <w:highlight w:val="none"/>
          <w:lang w:val="en-US" w:eastAsia="zh-CN" w:bidi="ar-SA"/>
        </w:rPr>
      </w:pPr>
      <w:r>
        <w:rPr>
          <w:rFonts w:hint="eastAsia" w:ascii="宋体" w:hAnsi="宋体" w:eastAsia="宋体" w:cs="Times New Roman"/>
          <w:b/>
          <w:bCs w:val="0"/>
          <w:caps w:val="0"/>
          <w:color w:val="auto"/>
          <w:kern w:val="2"/>
          <w:sz w:val="44"/>
          <w:szCs w:val="44"/>
          <w:highlight w:val="none"/>
          <w:lang w:val="en-US" w:eastAsia="zh-CN" w:bidi="ar-SA"/>
        </w:rPr>
        <w:t>第一章</w:t>
      </w:r>
      <w:r>
        <w:rPr>
          <w:rFonts w:hint="eastAsia" w:ascii="宋体" w:hAnsi="宋体" w:eastAsia="宋体" w:cs="Times New Roman"/>
          <w:b/>
          <w:bCs w:val="0"/>
          <w:caps w:val="0"/>
          <w:color w:val="auto"/>
          <w:kern w:val="2"/>
          <w:sz w:val="44"/>
          <w:szCs w:val="44"/>
          <w:highlight w:val="none"/>
          <w:lang w:val="en-US" w:eastAsia="zh-CN" w:bidi="ar-SA"/>
        </w:rPr>
        <w:fldChar w:fldCharType="end"/>
      </w:r>
      <w:bookmarkStart w:id="1" w:name="_Toc137371860"/>
      <w:r>
        <w:rPr>
          <w:rFonts w:hint="eastAsia" w:ascii="宋体" w:hAnsi="宋体" w:eastAsia="宋体" w:cs="Times New Roman"/>
          <w:b/>
          <w:bCs w:val="0"/>
          <w:caps w:val="0"/>
          <w:color w:val="auto"/>
          <w:kern w:val="2"/>
          <w:sz w:val="44"/>
          <w:szCs w:val="44"/>
          <w:highlight w:val="none"/>
          <w:lang w:val="en-US" w:eastAsia="zh-CN" w:bidi="ar-SA"/>
        </w:rPr>
        <w:t xml:space="preserve"> 竞</w:t>
      </w:r>
      <w:r>
        <w:rPr>
          <w:rFonts w:hint="eastAsia" w:ascii="宋体" w:hAnsi="宋体" w:eastAsia="宋体" w:cs="Times New Roman"/>
          <w:b/>
          <w:bCs w:val="0"/>
          <w:color w:val="auto"/>
          <w:kern w:val="2"/>
          <w:sz w:val="44"/>
          <w:szCs w:val="44"/>
          <w:highlight w:val="none"/>
          <w:lang w:val="en-US" w:eastAsia="zh-CN" w:bidi="ar-SA"/>
        </w:rPr>
        <w:t>争性磋商公告</w:t>
      </w:r>
      <w:bookmarkEnd w:id="1"/>
    </w:p>
    <w:p w14:paraId="24E11F22">
      <w:pPr>
        <w:snapToGrid w:val="0"/>
        <w:spacing w:before="100" w:beforeAutospacing="1" w:after="100" w:afterAutospacing="1"/>
        <w:jc w:val="center"/>
        <w:rPr>
          <w:rFonts w:hint="eastAsia" w:ascii="宋体" w:hAnsi="宋体"/>
          <w:b/>
          <w:bCs/>
          <w:color w:val="auto"/>
          <w:kern w:val="44"/>
          <w:sz w:val="32"/>
          <w:szCs w:val="32"/>
          <w:highlight w:val="none"/>
        </w:rPr>
      </w:pPr>
      <w:r>
        <w:rPr>
          <w:rFonts w:hint="eastAsia" w:ascii="宋体" w:hAnsi="宋体"/>
          <w:b/>
          <w:bCs/>
          <w:color w:val="auto"/>
          <w:kern w:val="44"/>
          <w:sz w:val="32"/>
          <w:szCs w:val="32"/>
          <w:highlight w:val="none"/>
          <w:lang w:eastAsia="zh-CN"/>
        </w:rPr>
        <w:t>【平公资采2026121号】叶县农业农村局叶县全域和美乡村建设先导区规划项目</w:t>
      </w:r>
      <w:r>
        <w:rPr>
          <w:rFonts w:hint="eastAsia" w:ascii="宋体" w:hAnsi="宋体"/>
          <w:b/>
          <w:bCs/>
          <w:color w:val="auto"/>
          <w:kern w:val="44"/>
          <w:sz w:val="32"/>
          <w:szCs w:val="32"/>
          <w:highlight w:val="none"/>
        </w:rPr>
        <w:t>竞争性磋商公告</w:t>
      </w:r>
    </w:p>
    <w:p w14:paraId="6400C67B">
      <w:pPr>
        <w:widowControl/>
        <w:spacing w:line="520" w:lineRule="exact"/>
        <w:jc w:val="left"/>
        <w:rPr>
          <w:rFonts w:hint="eastAsia" w:ascii="宋体" w:hAnsi="宋体"/>
          <w:b/>
          <w:bCs/>
          <w:color w:val="auto"/>
          <w:sz w:val="24"/>
          <w:highlight w:val="none"/>
          <w:shd w:val="clear" w:color="auto" w:fill="FFFFFF"/>
          <w:lang w:bidi="ar"/>
        </w:rPr>
      </w:pPr>
      <w:r>
        <w:rPr>
          <w:rFonts w:hint="eastAsia" w:ascii="宋体" w:hAnsi="宋体"/>
          <w:b/>
          <w:bCs/>
          <w:color w:val="auto"/>
          <w:sz w:val="24"/>
          <w:highlight w:val="none"/>
          <w:shd w:val="clear" w:color="auto" w:fill="FFFFFF"/>
          <w:lang w:bidi="ar"/>
        </w:rPr>
        <w:t>项目概况</w:t>
      </w:r>
    </w:p>
    <w:p w14:paraId="08A79CF2">
      <w:pPr>
        <w:spacing w:line="360" w:lineRule="auto"/>
        <w:ind w:firstLine="480" w:firstLineChars="200"/>
        <w:jc w:val="left"/>
        <w:rPr>
          <w:rFonts w:hint="eastAsia" w:ascii="宋体" w:hAnsi="宋体"/>
          <w:color w:val="auto"/>
          <w:sz w:val="24"/>
          <w:highlight w:val="none"/>
        </w:rPr>
      </w:pPr>
      <w:r>
        <w:rPr>
          <w:rFonts w:hint="eastAsia" w:ascii="宋体" w:hAnsi="宋体"/>
          <w:color w:val="auto"/>
          <w:sz w:val="24"/>
          <w:highlight w:val="none"/>
          <w:lang w:eastAsia="zh-CN"/>
        </w:rPr>
        <w:t>叶县农业农村局叶县全域和美乡村建设先导区规划项目</w:t>
      </w:r>
      <w:r>
        <w:rPr>
          <w:rFonts w:hint="eastAsia" w:ascii="宋体" w:hAnsi="宋体"/>
          <w:color w:val="auto"/>
          <w:sz w:val="24"/>
          <w:highlight w:val="none"/>
        </w:rPr>
        <w:t>的潜在投标人应在《全国公共资源交易平台（河南省·平顶山市）》获取招标文件，并于202</w:t>
      </w:r>
      <w:r>
        <w:rPr>
          <w:rFonts w:hint="eastAsia" w:ascii="宋体" w:hAnsi="宋体"/>
          <w:color w:val="auto"/>
          <w:sz w:val="24"/>
          <w:highlight w:val="none"/>
          <w:lang w:val="en-US" w:eastAsia="zh-CN"/>
        </w:rPr>
        <w:t>6</w:t>
      </w:r>
      <w:r>
        <w:rPr>
          <w:rFonts w:hint="eastAsia" w:ascii="宋体" w:hAnsi="宋体"/>
          <w:color w:val="auto"/>
          <w:sz w:val="24"/>
          <w:highlight w:val="none"/>
        </w:rPr>
        <w:t>年</w:t>
      </w:r>
      <w:r>
        <w:rPr>
          <w:rFonts w:hint="eastAsia" w:ascii="宋体" w:hAnsi="宋体"/>
          <w:color w:val="auto"/>
          <w:sz w:val="24"/>
          <w:highlight w:val="none"/>
          <w:lang w:val="en-US" w:eastAsia="zh-CN"/>
        </w:rPr>
        <w:t>02</w:t>
      </w:r>
      <w:r>
        <w:rPr>
          <w:rFonts w:hint="eastAsia" w:ascii="宋体" w:hAnsi="宋体"/>
          <w:color w:val="auto"/>
          <w:sz w:val="24"/>
          <w:highlight w:val="none"/>
        </w:rPr>
        <w:t>月</w:t>
      </w:r>
      <w:r>
        <w:rPr>
          <w:rFonts w:hint="eastAsia" w:ascii="宋体" w:hAnsi="宋体"/>
          <w:color w:val="auto"/>
          <w:sz w:val="24"/>
          <w:highlight w:val="none"/>
          <w:lang w:val="en-US" w:eastAsia="zh-CN"/>
        </w:rPr>
        <w:t>06</w:t>
      </w:r>
      <w:r>
        <w:rPr>
          <w:rFonts w:hint="eastAsia" w:ascii="宋体" w:hAnsi="宋体"/>
          <w:color w:val="auto"/>
          <w:sz w:val="24"/>
          <w:highlight w:val="none"/>
        </w:rPr>
        <w:t>日</w:t>
      </w:r>
      <w:r>
        <w:rPr>
          <w:rFonts w:hint="eastAsia" w:ascii="宋体" w:hAnsi="宋体"/>
          <w:color w:val="auto"/>
          <w:sz w:val="24"/>
          <w:highlight w:val="none"/>
          <w:lang w:val="en-US" w:eastAsia="zh-CN"/>
        </w:rPr>
        <w:t>08</w:t>
      </w:r>
      <w:r>
        <w:rPr>
          <w:rFonts w:hint="eastAsia" w:ascii="宋体" w:hAnsi="宋体"/>
          <w:color w:val="auto"/>
          <w:sz w:val="24"/>
          <w:highlight w:val="none"/>
        </w:rPr>
        <w:t>时</w:t>
      </w:r>
      <w:r>
        <w:rPr>
          <w:rFonts w:hint="eastAsia" w:ascii="宋体" w:hAnsi="宋体"/>
          <w:color w:val="auto"/>
          <w:sz w:val="24"/>
          <w:highlight w:val="none"/>
          <w:lang w:val="en-US" w:eastAsia="zh-CN"/>
        </w:rPr>
        <w:t>40</w:t>
      </w:r>
      <w:r>
        <w:rPr>
          <w:rFonts w:hint="eastAsia" w:ascii="宋体" w:hAnsi="宋体"/>
          <w:color w:val="auto"/>
          <w:sz w:val="24"/>
          <w:highlight w:val="none"/>
        </w:rPr>
        <w:t>分（北京时间）前递交响应文件。</w:t>
      </w:r>
    </w:p>
    <w:p w14:paraId="38AFCD57">
      <w:pPr>
        <w:spacing w:before="8" w:line="360" w:lineRule="auto"/>
        <w:rPr>
          <w:rFonts w:hint="eastAsia" w:ascii="宋体" w:hAnsi="宋体"/>
          <w:b/>
          <w:bCs/>
          <w:color w:val="auto"/>
          <w:sz w:val="24"/>
          <w:highlight w:val="none"/>
        </w:rPr>
      </w:pPr>
      <w:r>
        <w:rPr>
          <w:rFonts w:hint="eastAsia" w:ascii="宋体" w:hAnsi="宋体"/>
          <w:b/>
          <w:bCs/>
          <w:color w:val="auto"/>
          <w:sz w:val="24"/>
          <w:highlight w:val="none"/>
        </w:rPr>
        <w:t>一、项目基本情况</w:t>
      </w:r>
    </w:p>
    <w:p w14:paraId="7C1E5C2F">
      <w:pPr>
        <w:spacing w:line="360" w:lineRule="auto"/>
        <w:ind w:firstLine="480" w:firstLineChars="200"/>
        <w:jc w:val="left"/>
        <w:rPr>
          <w:rFonts w:hint="default" w:ascii="宋体" w:hAnsi="宋体" w:eastAsia="宋体"/>
          <w:color w:val="auto"/>
          <w:sz w:val="24"/>
          <w:highlight w:val="none"/>
          <w:lang w:val="en-US" w:eastAsia="zh-CN"/>
        </w:rPr>
      </w:pPr>
      <w:r>
        <w:rPr>
          <w:rFonts w:hint="eastAsia" w:ascii="宋体" w:hAnsi="宋体"/>
          <w:color w:val="auto"/>
          <w:sz w:val="24"/>
          <w:highlight w:val="none"/>
        </w:rPr>
        <w:t>1.项目编号：</w:t>
      </w:r>
      <w:r>
        <w:rPr>
          <w:rFonts w:hint="eastAsia" w:ascii="宋体" w:hAnsi="宋体"/>
          <w:color w:val="auto"/>
          <w:sz w:val="24"/>
          <w:highlight w:val="none"/>
          <w:lang w:eastAsia="zh-CN"/>
        </w:rPr>
        <w:t>叶财磋商</w:t>
      </w:r>
      <w:r>
        <w:rPr>
          <w:rFonts w:hint="eastAsia" w:ascii="宋体" w:hAnsi="宋体"/>
          <w:color w:val="auto"/>
          <w:sz w:val="24"/>
          <w:highlight w:val="none"/>
          <w:lang w:val="en-US" w:eastAsia="zh-CN"/>
        </w:rPr>
        <w:t>-2026-3</w:t>
      </w:r>
    </w:p>
    <w:p w14:paraId="47CEAD21">
      <w:pPr>
        <w:spacing w:line="360" w:lineRule="auto"/>
        <w:ind w:firstLine="480" w:firstLineChars="200"/>
        <w:jc w:val="left"/>
        <w:rPr>
          <w:rFonts w:hint="eastAsia" w:ascii="宋体" w:hAnsi="宋体" w:eastAsia="宋体"/>
          <w:color w:val="auto"/>
          <w:sz w:val="24"/>
          <w:highlight w:val="none"/>
          <w:lang w:eastAsia="zh-CN"/>
        </w:rPr>
      </w:pPr>
      <w:r>
        <w:rPr>
          <w:rFonts w:hint="eastAsia" w:ascii="宋体" w:hAnsi="宋体"/>
          <w:color w:val="auto"/>
          <w:sz w:val="24"/>
          <w:highlight w:val="none"/>
        </w:rPr>
        <w:t>2.项目名称：</w:t>
      </w:r>
      <w:r>
        <w:rPr>
          <w:rFonts w:hint="eastAsia" w:ascii="宋体" w:hAnsi="宋体"/>
          <w:color w:val="auto"/>
          <w:sz w:val="24"/>
          <w:highlight w:val="none"/>
          <w:lang w:eastAsia="zh-CN"/>
        </w:rPr>
        <w:t>叶县农业农村局叶县全域和美乡村建设先导区规划项目</w:t>
      </w:r>
    </w:p>
    <w:p w14:paraId="5FA7B375">
      <w:pPr>
        <w:spacing w:line="360" w:lineRule="auto"/>
        <w:ind w:firstLine="480" w:firstLineChars="200"/>
        <w:jc w:val="left"/>
        <w:rPr>
          <w:rFonts w:hint="eastAsia" w:ascii="宋体" w:hAnsi="宋体"/>
          <w:color w:val="auto"/>
          <w:sz w:val="24"/>
          <w:highlight w:val="none"/>
        </w:rPr>
      </w:pPr>
      <w:r>
        <w:rPr>
          <w:rFonts w:hint="eastAsia" w:ascii="宋体" w:hAnsi="宋体"/>
          <w:color w:val="auto"/>
          <w:sz w:val="24"/>
          <w:highlight w:val="none"/>
        </w:rPr>
        <w:t>3.采购方式：竞争性磋商</w:t>
      </w:r>
    </w:p>
    <w:p w14:paraId="07E5159D">
      <w:pPr>
        <w:widowControl/>
        <w:spacing w:line="360" w:lineRule="auto"/>
        <w:ind w:firstLine="480" w:firstLineChars="200"/>
        <w:jc w:val="left"/>
        <w:rPr>
          <w:rFonts w:hint="eastAsia" w:ascii="宋体" w:hAnsi="宋体"/>
          <w:color w:val="auto"/>
          <w:sz w:val="24"/>
          <w:highlight w:val="none"/>
          <w:shd w:val="clear" w:color="auto" w:fill="FFFFFF"/>
          <w:lang w:bidi="ar"/>
        </w:rPr>
      </w:pPr>
      <w:r>
        <w:rPr>
          <w:rFonts w:hint="eastAsia" w:ascii="宋体" w:hAnsi="宋体"/>
          <w:color w:val="auto"/>
          <w:sz w:val="24"/>
          <w:highlight w:val="none"/>
          <w:shd w:val="clear" w:color="auto" w:fill="FFFFFF"/>
          <w:lang w:bidi="ar"/>
        </w:rPr>
        <w:t>4.预算金额：</w:t>
      </w:r>
      <w:r>
        <w:rPr>
          <w:rFonts w:hint="eastAsia" w:ascii="宋体" w:hAnsi="宋体"/>
          <w:color w:val="auto"/>
          <w:sz w:val="24"/>
          <w:highlight w:val="none"/>
          <w:shd w:val="clear" w:color="auto" w:fill="FFFFFF"/>
          <w:lang w:val="en-US" w:eastAsia="zh-CN" w:bidi="ar"/>
        </w:rPr>
        <w:t>1950000</w:t>
      </w:r>
      <w:r>
        <w:rPr>
          <w:rFonts w:hint="eastAsia" w:ascii="宋体" w:hAnsi="宋体"/>
          <w:color w:val="auto"/>
          <w:sz w:val="24"/>
          <w:highlight w:val="none"/>
          <w:shd w:val="clear" w:color="auto" w:fill="FFFFFF"/>
          <w:lang w:bidi="ar"/>
        </w:rPr>
        <w:t>.00元,</w:t>
      </w:r>
      <w:bookmarkStart w:id="2" w:name="_Hlk86225832"/>
      <w:r>
        <w:rPr>
          <w:rFonts w:hint="eastAsia" w:ascii="宋体" w:hAnsi="宋体"/>
          <w:color w:val="auto"/>
          <w:sz w:val="24"/>
          <w:highlight w:val="none"/>
          <w:shd w:val="clear" w:color="auto" w:fill="FFFFFF"/>
          <w:lang w:bidi="ar"/>
        </w:rPr>
        <w:t>最高限价：</w:t>
      </w:r>
      <w:r>
        <w:rPr>
          <w:rFonts w:hint="eastAsia" w:ascii="宋体" w:hAnsi="宋体"/>
          <w:color w:val="auto"/>
          <w:sz w:val="24"/>
          <w:highlight w:val="none"/>
          <w:shd w:val="clear" w:color="auto" w:fill="FFFFFF"/>
          <w:lang w:val="en-US" w:eastAsia="zh-CN" w:bidi="ar"/>
        </w:rPr>
        <w:t>1950000.00</w:t>
      </w:r>
      <w:r>
        <w:rPr>
          <w:rFonts w:hint="eastAsia" w:ascii="宋体" w:hAnsi="宋体"/>
          <w:color w:val="auto"/>
          <w:sz w:val="24"/>
          <w:highlight w:val="none"/>
          <w:shd w:val="clear" w:color="auto" w:fill="FFFFFF"/>
          <w:lang w:bidi="ar"/>
        </w:rPr>
        <w:t>元</w:t>
      </w:r>
      <w:bookmarkEnd w:id="2"/>
      <w:r>
        <w:rPr>
          <w:rFonts w:hint="eastAsia" w:ascii="宋体" w:hAnsi="宋体"/>
          <w:color w:val="auto"/>
          <w:sz w:val="24"/>
          <w:highlight w:val="none"/>
          <w:shd w:val="clear" w:color="auto" w:fill="FFFFFF"/>
          <w:lang w:bidi="ar"/>
        </w:rPr>
        <w:t>；</w:t>
      </w:r>
    </w:p>
    <w:tbl>
      <w:tblPr>
        <w:tblStyle w:val="10"/>
        <w:tblW w:w="8818" w:type="dxa"/>
        <w:tblInd w:w="20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4"/>
        <w:gridCol w:w="1623"/>
        <w:gridCol w:w="3216"/>
        <w:gridCol w:w="1684"/>
        <w:gridCol w:w="1651"/>
      </w:tblGrid>
      <w:tr w14:paraId="2B7CB6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6" w:hRule="atLeast"/>
        </w:trPr>
        <w:tc>
          <w:tcPr>
            <w:tcW w:w="644" w:type="dxa"/>
            <w:vAlign w:val="center"/>
          </w:tcPr>
          <w:p w14:paraId="27AEC2C5">
            <w:pPr>
              <w:snapToGrid w:val="0"/>
              <w:spacing w:before="100" w:beforeAutospacing="1" w:after="100" w:afterAutospacing="1"/>
              <w:jc w:val="center"/>
              <w:rPr>
                <w:rFonts w:ascii="宋体" w:hAnsi="宋体" w:eastAsia="宋体"/>
                <w:color w:val="auto"/>
                <w:sz w:val="24"/>
                <w:highlight w:val="none"/>
              </w:rPr>
            </w:pPr>
            <w:r>
              <w:rPr>
                <w:rFonts w:ascii="宋体" w:hAnsi="宋体" w:eastAsia="宋体"/>
                <w:color w:val="auto"/>
                <w:sz w:val="24"/>
                <w:highlight w:val="none"/>
              </w:rPr>
              <w:t>序号</w:t>
            </w:r>
          </w:p>
        </w:tc>
        <w:tc>
          <w:tcPr>
            <w:tcW w:w="1623" w:type="dxa"/>
            <w:vAlign w:val="center"/>
          </w:tcPr>
          <w:p w14:paraId="6FD66E75">
            <w:pPr>
              <w:snapToGrid w:val="0"/>
              <w:spacing w:before="100" w:beforeAutospacing="1" w:after="100" w:afterAutospacing="1"/>
              <w:jc w:val="center"/>
              <w:rPr>
                <w:rFonts w:ascii="宋体" w:hAnsi="宋体" w:eastAsia="宋体"/>
                <w:color w:val="auto"/>
                <w:sz w:val="24"/>
                <w:highlight w:val="none"/>
              </w:rPr>
            </w:pPr>
            <w:r>
              <w:rPr>
                <w:rFonts w:ascii="宋体" w:hAnsi="宋体" w:eastAsia="宋体"/>
                <w:color w:val="auto"/>
                <w:sz w:val="24"/>
                <w:highlight w:val="none"/>
              </w:rPr>
              <w:t>包号</w:t>
            </w:r>
          </w:p>
        </w:tc>
        <w:tc>
          <w:tcPr>
            <w:tcW w:w="3216" w:type="dxa"/>
            <w:vAlign w:val="center"/>
          </w:tcPr>
          <w:p w14:paraId="7ED593B2">
            <w:pPr>
              <w:snapToGrid w:val="0"/>
              <w:spacing w:before="100" w:beforeAutospacing="1" w:after="100" w:afterAutospacing="1"/>
              <w:jc w:val="center"/>
              <w:rPr>
                <w:rFonts w:ascii="宋体" w:hAnsi="宋体" w:eastAsia="宋体"/>
                <w:color w:val="auto"/>
                <w:sz w:val="24"/>
                <w:highlight w:val="none"/>
              </w:rPr>
            </w:pPr>
            <w:r>
              <w:rPr>
                <w:rFonts w:ascii="宋体" w:hAnsi="宋体" w:eastAsia="宋体"/>
                <w:color w:val="auto"/>
                <w:sz w:val="24"/>
                <w:highlight w:val="none"/>
              </w:rPr>
              <w:t>包名称</w:t>
            </w:r>
          </w:p>
        </w:tc>
        <w:tc>
          <w:tcPr>
            <w:tcW w:w="1684" w:type="dxa"/>
            <w:vAlign w:val="center"/>
          </w:tcPr>
          <w:p w14:paraId="08D5DBA6">
            <w:pPr>
              <w:snapToGrid w:val="0"/>
              <w:spacing w:before="100" w:beforeAutospacing="1" w:after="100" w:afterAutospacing="1"/>
              <w:jc w:val="center"/>
              <w:rPr>
                <w:rFonts w:ascii="宋体" w:hAnsi="宋体" w:eastAsia="宋体"/>
                <w:color w:val="auto"/>
                <w:sz w:val="24"/>
                <w:highlight w:val="none"/>
              </w:rPr>
            </w:pPr>
            <w:r>
              <w:rPr>
                <w:rFonts w:ascii="宋体" w:hAnsi="宋体" w:eastAsia="宋体"/>
                <w:color w:val="auto"/>
                <w:sz w:val="24"/>
                <w:highlight w:val="none"/>
              </w:rPr>
              <w:t>包预算（元）</w:t>
            </w:r>
          </w:p>
        </w:tc>
        <w:tc>
          <w:tcPr>
            <w:tcW w:w="1651" w:type="dxa"/>
            <w:vAlign w:val="center"/>
          </w:tcPr>
          <w:p w14:paraId="3BC6EE35">
            <w:pPr>
              <w:snapToGrid w:val="0"/>
              <w:spacing w:before="100" w:beforeAutospacing="1" w:after="100" w:afterAutospacing="1"/>
              <w:jc w:val="center"/>
              <w:rPr>
                <w:rFonts w:ascii="宋体" w:hAnsi="宋体" w:eastAsia="宋体"/>
                <w:color w:val="auto"/>
                <w:sz w:val="24"/>
                <w:highlight w:val="none"/>
              </w:rPr>
            </w:pPr>
            <w:r>
              <w:rPr>
                <w:rFonts w:ascii="宋体" w:hAnsi="宋体" w:eastAsia="宋体"/>
                <w:color w:val="auto"/>
                <w:sz w:val="24"/>
                <w:highlight w:val="none"/>
              </w:rPr>
              <w:t>包最高限价（元）</w:t>
            </w:r>
          </w:p>
        </w:tc>
      </w:tr>
      <w:tr w14:paraId="0EB607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7" w:hRule="atLeast"/>
        </w:trPr>
        <w:tc>
          <w:tcPr>
            <w:tcW w:w="644" w:type="dxa"/>
            <w:vAlign w:val="center"/>
          </w:tcPr>
          <w:p w14:paraId="44A4C9D0">
            <w:pPr>
              <w:snapToGrid w:val="0"/>
              <w:spacing w:before="100" w:beforeAutospacing="1" w:after="100" w:afterAutospacing="1"/>
              <w:jc w:val="center"/>
              <w:rPr>
                <w:rFonts w:ascii="宋体" w:hAnsi="宋体" w:eastAsia="宋体"/>
                <w:color w:val="auto"/>
                <w:sz w:val="24"/>
                <w:highlight w:val="none"/>
              </w:rPr>
            </w:pPr>
            <w:r>
              <w:rPr>
                <w:rFonts w:ascii="宋体" w:hAnsi="宋体" w:eastAsia="宋体"/>
                <w:color w:val="auto"/>
                <w:sz w:val="24"/>
                <w:highlight w:val="none"/>
              </w:rPr>
              <w:t>1</w:t>
            </w:r>
          </w:p>
        </w:tc>
        <w:tc>
          <w:tcPr>
            <w:tcW w:w="1623" w:type="dxa"/>
            <w:vAlign w:val="center"/>
          </w:tcPr>
          <w:p w14:paraId="22B41F32">
            <w:pPr>
              <w:snapToGrid w:val="0"/>
              <w:spacing w:before="100" w:beforeAutospacing="1" w:after="100" w:afterAutospacing="1"/>
              <w:jc w:val="center"/>
              <w:rPr>
                <w:rFonts w:hint="default" w:ascii="宋体" w:hAnsi="宋体" w:eastAsia="宋体"/>
                <w:color w:val="auto"/>
                <w:szCs w:val="21"/>
                <w:highlight w:val="none"/>
                <w:lang w:val="en-US"/>
              </w:rPr>
            </w:pPr>
            <w:r>
              <w:rPr>
                <w:rFonts w:hint="eastAsia" w:ascii="宋体" w:hAnsi="宋体"/>
                <w:color w:val="auto"/>
                <w:sz w:val="24"/>
                <w:highlight w:val="none"/>
                <w:lang w:eastAsia="zh-CN"/>
              </w:rPr>
              <w:t>平公资采2026121号</w:t>
            </w:r>
            <w:r>
              <w:rPr>
                <w:rFonts w:hint="eastAsia" w:ascii="宋体" w:hAnsi="宋体"/>
                <w:color w:val="auto"/>
                <w:sz w:val="24"/>
                <w:highlight w:val="none"/>
                <w:lang w:val="en-US" w:eastAsia="zh-CN"/>
              </w:rPr>
              <w:t>-1</w:t>
            </w:r>
          </w:p>
        </w:tc>
        <w:tc>
          <w:tcPr>
            <w:tcW w:w="3216" w:type="dxa"/>
            <w:vAlign w:val="center"/>
          </w:tcPr>
          <w:p w14:paraId="2B3A882E">
            <w:pPr>
              <w:spacing w:line="360" w:lineRule="auto"/>
              <w:jc w:val="left"/>
              <w:rPr>
                <w:rFonts w:hint="eastAsia" w:ascii="宋体" w:hAnsi="宋体" w:eastAsia="宋体"/>
                <w:color w:val="auto"/>
                <w:sz w:val="24"/>
                <w:highlight w:val="none"/>
                <w:lang w:eastAsia="zh-CN"/>
              </w:rPr>
            </w:pPr>
            <w:r>
              <w:rPr>
                <w:rFonts w:hint="eastAsia" w:ascii="宋体" w:hAnsi="宋体"/>
                <w:color w:val="auto"/>
                <w:sz w:val="24"/>
                <w:highlight w:val="none"/>
                <w:lang w:eastAsia="zh-CN"/>
              </w:rPr>
              <w:t>叶县农业农村局叶县全域和美乡村建设先导区规划项目</w:t>
            </w:r>
          </w:p>
        </w:tc>
        <w:tc>
          <w:tcPr>
            <w:tcW w:w="1684" w:type="dxa"/>
            <w:vAlign w:val="center"/>
          </w:tcPr>
          <w:p w14:paraId="66A08185">
            <w:pPr>
              <w:snapToGrid w:val="0"/>
              <w:spacing w:before="100" w:beforeAutospacing="1" w:after="100" w:afterAutospacing="1"/>
              <w:jc w:val="center"/>
              <w:rPr>
                <w:rFonts w:ascii="宋体" w:hAnsi="宋体"/>
                <w:color w:val="auto"/>
                <w:sz w:val="24"/>
                <w:highlight w:val="none"/>
                <w:shd w:val="clear" w:color="auto" w:fill="FFFFFF"/>
                <w:lang w:bidi="ar"/>
              </w:rPr>
            </w:pPr>
            <w:r>
              <w:rPr>
                <w:rFonts w:hint="eastAsia" w:ascii="宋体" w:hAnsi="宋体"/>
                <w:color w:val="auto"/>
                <w:sz w:val="24"/>
                <w:highlight w:val="none"/>
                <w:shd w:val="clear" w:color="auto" w:fill="FFFFFF"/>
                <w:lang w:val="en-US" w:eastAsia="zh-CN" w:bidi="ar"/>
              </w:rPr>
              <w:t>1950000.00</w:t>
            </w:r>
            <w:r>
              <w:rPr>
                <w:rFonts w:ascii="宋体" w:hAnsi="宋体" w:eastAsia="宋体"/>
                <w:color w:val="auto"/>
                <w:sz w:val="24"/>
                <w:highlight w:val="none"/>
              </w:rPr>
              <w:t xml:space="preserve"> </w:t>
            </w:r>
          </w:p>
        </w:tc>
        <w:tc>
          <w:tcPr>
            <w:tcW w:w="1651" w:type="dxa"/>
            <w:vAlign w:val="center"/>
          </w:tcPr>
          <w:p w14:paraId="178DE4E9">
            <w:pPr>
              <w:snapToGrid w:val="0"/>
              <w:spacing w:before="100" w:beforeAutospacing="1" w:after="100" w:afterAutospacing="1"/>
              <w:jc w:val="center"/>
              <w:rPr>
                <w:rFonts w:ascii="宋体" w:hAnsi="宋体"/>
                <w:color w:val="auto"/>
                <w:sz w:val="24"/>
                <w:highlight w:val="none"/>
                <w:shd w:val="clear" w:color="auto" w:fill="FFFFFF"/>
                <w:lang w:bidi="ar"/>
              </w:rPr>
            </w:pPr>
            <w:r>
              <w:rPr>
                <w:rFonts w:hint="eastAsia" w:ascii="宋体" w:hAnsi="宋体"/>
                <w:color w:val="auto"/>
                <w:sz w:val="24"/>
                <w:highlight w:val="none"/>
                <w:shd w:val="clear" w:color="auto" w:fill="FFFFFF"/>
                <w:lang w:val="en-US" w:eastAsia="zh-CN" w:bidi="ar"/>
              </w:rPr>
              <w:t>1950000.00</w:t>
            </w:r>
            <w:r>
              <w:rPr>
                <w:rFonts w:ascii="宋体" w:hAnsi="宋体" w:eastAsia="宋体"/>
                <w:color w:val="auto"/>
                <w:sz w:val="24"/>
                <w:highlight w:val="none"/>
              </w:rPr>
              <w:t xml:space="preserve"> </w:t>
            </w:r>
          </w:p>
        </w:tc>
      </w:tr>
    </w:tbl>
    <w:p w14:paraId="3BCCBBA1">
      <w:pPr>
        <w:spacing w:line="360" w:lineRule="auto"/>
        <w:ind w:firstLine="480" w:firstLineChars="200"/>
        <w:jc w:val="left"/>
        <w:rPr>
          <w:rFonts w:hint="eastAsia" w:ascii="宋体" w:hAnsi="宋体"/>
          <w:color w:val="auto"/>
          <w:sz w:val="24"/>
          <w:highlight w:val="none"/>
          <w:shd w:val="clear" w:color="auto" w:fill="FFFFFF"/>
          <w:lang w:bidi="ar"/>
        </w:rPr>
      </w:pPr>
      <w:r>
        <w:rPr>
          <w:rFonts w:hint="eastAsia" w:ascii="宋体" w:hAnsi="宋体"/>
          <w:color w:val="auto"/>
          <w:sz w:val="24"/>
          <w:highlight w:val="none"/>
          <w:shd w:val="clear" w:color="auto" w:fill="FFFFFF"/>
          <w:lang w:bidi="ar"/>
        </w:rPr>
        <w:t>5.</w:t>
      </w:r>
      <w:r>
        <w:rPr>
          <w:rFonts w:hint="eastAsia" w:ascii="宋体" w:hAnsi="宋体"/>
          <w:color w:val="auto"/>
          <w:sz w:val="24"/>
          <w:highlight w:val="none"/>
        </w:rPr>
        <w:t>采购需求：（包括但不限于标的的名称、数量、简要技术需求或服务要求等）</w:t>
      </w:r>
    </w:p>
    <w:p w14:paraId="00979029">
      <w:pPr>
        <w:spacing w:line="360" w:lineRule="auto"/>
        <w:ind w:firstLine="480" w:firstLineChars="200"/>
        <w:jc w:val="left"/>
        <w:rPr>
          <w:rFonts w:hint="eastAsia" w:ascii="宋体" w:hAnsi="宋体"/>
          <w:color w:val="auto"/>
          <w:sz w:val="24"/>
          <w:highlight w:val="none"/>
        </w:rPr>
      </w:pPr>
      <w:r>
        <w:rPr>
          <w:rFonts w:hint="eastAsia" w:ascii="宋体" w:hAnsi="宋体"/>
          <w:color w:val="auto"/>
          <w:sz w:val="24"/>
          <w:highlight w:val="none"/>
        </w:rPr>
        <w:t>5.1采购内容：</w:t>
      </w:r>
      <w:r>
        <w:rPr>
          <w:rFonts w:hint="eastAsia" w:ascii="宋体" w:hAnsi="宋体" w:eastAsia="宋体"/>
          <w:color w:val="auto"/>
          <w:sz w:val="24"/>
          <w:highlight w:val="none"/>
        </w:rPr>
        <w:t>叶县全域，突出平原特色，完善全域协同推进乡村振兴顶层设计，深化片区协同，延长产业链，壮大农业新质生产力，打造平原农区典型，有序引导项目实施</w:t>
      </w:r>
      <w:r>
        <w:rPr>
          <w:rFonts w:hint="eastAsia" w:ascii="宋体" w:hAnsi="宋体"/>
          <w:color w:val="auto"/>
          <w:sz w:val="24"/>
          <w:highlight w:val="none"/>
        </w:rPr>
        <w:t>（具体内容详见竞争性磋商文件）。</w:t>
      </w:r>
    </w:p>
    <w:p w14:paraId="2BE35E9A">
      <w:pPr>
        <w:spacing w:line="360" w:lineRule="auto"/>
        <w:ind w:firstLine="480" w:firstLineChars="200"/>
        <w:jc w:val="left"/>
        <w:rPr>
          <w:rFonts w:hint="eastAsia" w:ascii="宋体" w:hAnsi="宋体"/>
          <w:color w:val="auto"/>
          <w:sz w:val="24"/>
          <w:highlight w:val="none"/>
        </w:rPr>
      </w:pPr>
      <w:r>
        <w:rPr>
          <w:rFonts w:hint="eastAsia" w:ascii="宋体" w:hAnsi="宋体"/>
          <w:color w:val="auto"/>
          <w:sz w:val="24"/>
          <w:highlight w:val="none"/>
        </w:rPr>
        <w:t>5.2资金来源：</w:t>
      </w:r>
      <w:bookmarkStart w:id="3" w:name="_Hlk86226493"/>
      <w:r>
        <w:rPr>
          <w:rFonts w:hint="eastAsia" w:ascii="宋体" w:hAnsi="宋体"/>
          <w:color w:val="auto"/>
          <w:sz w:val="24"/>
          <w:highlight w:val="none"/>
        </w:rPr>
        <w:t>财政资金，已落实</w:t>
      </w:r>
      <w:bookmarkEnd w:id="3"/>
      <w:r>
        <w:rPr>
          <w:rFonts w:hint="eastAsia" w:ascii="宋体" w:hAnsi="宋体"/>
          <w:color w:val="auto"/>
          <w:sz w:val="24"/>
          <w:highlight w:val="none"/>
        </w:rPr>
        <w:t>；</w:t>
      </w:r>
    </w:p>
    <w:p w14:paraId="17AB8F9D">
      <w:pPr>
        <w:widowControl/>
        <w:spacing w:line="360" w:lineRule="auto"/>
        <w:ind w:firstLine="480" w:firstLineChars="200"/>
        <w:jc w:val="left"/>
        <w:rPr>
          <w:rFonts w:hint="eastAsia" w:ascii="宋体" w:hAnsi="宋体"/>
          <w:color w:val="auto"/>
          <w:sz w:val="24"/>
          <w:highlight w:val="none"/>
          <w:shd w:val="clear" w:color="auto" w:fill="FFFFFF"/>
          <w:lang w:bidi="ar"/>
        </w:rPr>
      </w:pPr>
      <w:r>
        <w:rPr>
          <w:rFonts w:hint="eastAsia" w:ascii="宋体" w:hAnsi="宋体"/>
          <w:color w:val="auto"/>
          <w:sz w:val="24"/>
          <w:highlight w:val="none"/>
          <w:shd w:val="clear" w:color="auto" w:fill="FFFFFF"/>
          <w:lang w:bidi="ar"/>
        </w:rPr>
        <w:t>5.3</w:t>
      </w:r>
      <w:r>
        <w:rPr>
          <w:rFonts w:hint="eastAsia" w:ascii="宋体" w:hAnsi="宋体"/>
          <w:color w:val="auto"/>
          <w:sz w:val="24"/>
          <w:highlight w:val="none"/>
          <w:shd w:val="clear" w:color="auto" w:fill="FFFFFF"/>
          <w:lang w:val="en-US" w:eastAsia="zh-CN" w:bidi="ar"/>
        </w:rPr>
        <w:t>质量</w:t>
      </w:r>
      <w:r>
        <w:rPr>
          <w:rFonts w:hint="eastAsia" w:ascii="宋体" w:hAnsi="宋体"/>
          <w:color w:val="auto"/>
          <w:sz w:val="24"/>
          <w:highlight w:val="none"/>
          <w:shd w:val="clear" w:color="auto" w:fill="FFFFFF"/>
          <w:lang w:bidi="ar"/>
        </w:rPr>
        <w:t>要求：</w:t>
      </w:r>
      <w:r>
        <w:rPr>
          <w:rFonts w:hint="eastAsia" w:ascii="宋体" w:hAnsi="宋体"/>
          <w:color w:val="auto"/>
          <w:sz w:val="24"/>
          <w:highlight w:val="none"/>
          <w:lang w:eastAsia="zh-CN"/>
        </w:rPr>
        <w:t>符合国家、行业及地区现行相关规范和标准</w:t>
      </w:r>
      <w:r>
        <w:rPr>
          <w:rFonts w:hint="eastAsia" w:ascii="宋体" w:hAnsi="宋体"/>
          <w:color w:val="auto"/>
          <w:sz w:val="24"/>
          <w:highlight w:val="none"/>
        </w:rPr>
        <w:t>；</w:t>
      </w:r>
    </w:p>
    <w:p w14:paraId="50684F60">
      <w:pPr>
        <w:widowControl/>
        <w:spacing w:line="360" w:lineRule="auto"/>
        <w:ind w:firstLine="480" w:firstLineChars="200"/>
        <w:jc w:val="left"/>
        <w:rPr>
          <w:rFonts w:hint="eastAsia" w:ascii="宋体" w:hAnsi="宋体" w:eastAsia="宋体"/>
          <w:color w:val="auto"/>
          <w:sz w:val="24"/>
          <w:highlight w:val="none"/>
          <w:shd w:val="clear" w:color="auto" w:fill="FFFFFF"/>
          <w:lang w:eastAsia="zh-CN" w:bidi="ar"/>
        </w:rPr>
      </w:pPr>
      <w:r>
        <w:rPr>
          <w:rFonts w:hint="eastAsia" w:ascii="宋体" w:hAnsi="宋体"/>
          <w:color w:val="auto"/>
          <w:sz w:val="24"/>
          <w:highlight w:val="none"/>
          <w:shd w:val="clear" w:color="auto" w:fill="FFFFFF"/>
          <w:lang w:bidi="ar"/>
        </w:rPr>
        <w:t>5.4服务期限：</w:t>
      </w:r>
      <w:r>
        <w:rPr>
          <w:rFonts w:hint="eastAsia" w:ascii="宋体" w:hAnsi="宋体"/>
          <w:color w:val="auto"/>
          <w:sz w:val="24"/>
          <w:highlight w:val="none"/>
          <w:shd w:val="clear" w:color="auto" w:fill="FFFFFF"/>
          <w:lang w:val="en-US" w:eastAsia="zh-CN" w:bidi="ar"/>
        </w:rPr>
        <w:t>自</w:t>
      </w:r>
      <w:r>
        <w:rPr>
          <w:rFonts w:hint="eastAsia" w:ascii="宋体" w:hAnsi="宋体"/>
          <w:color w:val="auto"/>
          <w:sz w:val="24"/>
          <w:highlight w:val="none"/>
          <w:shd w:val="clear" w:color="auto" w:fill="FFFFFF"/>
          <w:lang w:bidi="ar"/>
        </w:rPr>
        <w:t>签订合同后</w:t>
      </w:r>
      <w:r>
        <w:rPr>
          <w:rFonts w:hint="eastAsia" w:ascii="宋体" w:hAnsi="宋体"/>
          <w:color w:val="auto"/>
          <w:sz w:val="24"/>
          <w:highlight w:val="none"/>
          <w:shd w:val="clear" w:color="auto" w:fill="FFFFFF"/>
          <w:lang w:val="en-US" w:eastAsia="zh-CN" w:bidi="ar"/>
        </w:rPr>
        <w:t>90</w:t>
      </w:r>
      <w:r>
        <w:rPr>
          <w:rFonts w:hint="eastAsia" w:ascii="宋体" w:hAnsi="宋体"/>
          <w:color w:val="auto"/>
          <w:sz w:val="24"/>
          <w:highlight w:val="none"/>
          <w:shd w:val="clear" w:color="auto" w:fill="FFFFFF"/>
          <w:lang w:bidi="ar"/>
        </w:rPr>
        <w:t>日历天内交付成果</w:t>
      </w:r>
      <w:r>
        <w:rPr>
          <w:rFonts w:hint="eastAsia" w:ascii="宋体" w:hAnsi="宋体"/>
          <w:color w:val="auto"/>
          <w:sz w:val="24"/>
          <w:highlight w:val="none"/>
          <w:shd w:val="clear" w:color="auto" w:fill="FFFFFF"/>
          <w:lang w:eastAsia="zh-CN" w:bidi="ar"/>
        </w:rPr>
        <w:t>；</w:t>
      </w:r>
    </w:p>
    <w:p w14:paraId="170BAE34">
      <w:pPr>
        <w:widowControl/>
        <w:spacing w:line="360" w:lineRule="auto"/>
        <w:ind w:firstLine="480" w:firstLineChars="200"/>
        <w:jc w:val="left"/>
        <w:rPr>
          <w:rFonts w:hint="eastAsia" w:ascii="宋体" w:hAnsi="宋体" w:cs="Times New Roman"/>
          <w:color w:val="auto"/>
          <w:sz w:val="24"/>
          <w:highlight w:val="none"/>
          <w:shd w:val="clear" w:color="auto" w:fill="FFFFFF"/>
          <w:lang w:bidi="ar"/>
        </w:rPr>
      </w:pPr>
      <w:r>
        <w:rPr>
          <w:rFonts w:hint="eastAsia" w:ascii="宋体" w:hAnsi="宋体"/>
          <w:color w:val="auto"/>
          <w:sz w:val="24"/>
          <w:highlight w:val="none"/>
          <w:shd w:val="clear" w:color="auto" w:fill="FFFFFF"/>
          <w:lang w:bidi="ar"/>
        </w:rPr>
        <w:t>5.5项目地点：</w:t>
      </w:r>
      <w:r>
        <w:rPr>
          <w:rFonts w:hint="eastAsia" w:ascii="宋体" w:hAnsi="宋体" w:cs="Times New Roman"/>
          <w:color w:val="auto"/>
          <w:sz w:val="24"/>
          <w:highlight w:val="none"/>
          <w:shd w:val="clear" w:color="auto" w:fill="FFFFFF"/>
          <w:lang w:val="en-US" w:eastAsia="zh-CN" w:bidi="ar"/>
        </w:rPr>
        <w:t>叶</w:t>
      </w:r>
      <w:r>
        <w:rPr>
          <w:rFonts w:hint="eastAsia" w:ascii="宋体" w:hAnsi="宋体" w:cs="Times New Roman"/>
          <w:color w:val="auto"/>
          <w:sz w:val="24"/>
          <w:highlight w:val="none"/>
          <w:shd w:val="clear" w:color="auto" w:fill="FFFFFF"/>
          <w:lang w:bidi="ar"/>
        </w:rPr>
        <w:t>县；</w:t>
      </w:r>
    </w:p>
    <w:p w14:paraId="00BF5D80">
      <w:pPr>
        <w:widowControl/>
        <w:spacing w:line="360" w:lineRule="auto"/>
        <w:ind w:firstLine="480" w:firstLineChars="200"/>
        <w:jc w:val="left"/>
        <w:rPr>
          <w:rFonts w:hint="eastAsia" w:ascii="宋体" w:hAnsi="宋体" w:eastAsia="宋体" w:cs="Times New Roman"/>
          <w:color w:val="auto"/>
          <w:sz w:val="24"/>
          <w:highlight w:val="none"/>
          <w:shd w:val="clear" w:color="auto" w:fill="FFFFFF"/>
          <w:lang w:eastAsia="zh-CN" w:bidi="ar"/>
        </w:rPr>
      </w:pPr>
      <w:r>
        <w:rPr>
          <w:rFonts w:hint="eastAsia" w:ascii="宋体" w:hAnsi="宋体" w:cs="Times New Roman"/>
          <w:color w:val="auto"/>
          <w:sz w:val="24"/>
          <w:highlight w:val="none"/>
          <w:shd w:val="clear" w:color="auto" w:fill="FFFFFF"/>
          <w:lang w:bidi="ar"/>
        </w:rPr>
        <w:t>5.6.标段划分：本项目共划分1个标段</w:t>
      </w:r>
      <w:r>
        <w:rPr>
          <w:rFonts w:hint="eastAsia" w:ascii="宋体" w:hAnsi="宋体" w:cs="Times New Roman"/>
          <w:color w:val="auto"/>
          <w:sz w:val="24"/>
          <w:highlight w:val="none"/>
          <w:shd w:val="clear" w:color="auto" w:fill="FFFFFF"/>
          <w:lang w:eastAsia="zh-CN" w:bidi="ar"/>
        </w:rPr>
        <w:t>。</w:t>
      </w:r>
    </w:p>
    <w:p w14:paraId="3F0E4838">
      <w:pPr>
        <w:widowControl/>
        <w:spacing w:line="360" w:lineRule="auto"/>
        <w:ind w:firstLine="480" w:firstLineChars="200"/>
        <w:jc w:val="left"/>
        <w:rPr>
          <w:rFonts w:hint="eastAsia" w:ascii="宋体" w:hAnsi="宋体" w:cs="Times New Roman"/>
          <w:color w:val="auto"/>
          <w:sz w:val="24"/>
          <w:highlight w:val="none"/>
          <w:shd w:val="clear" w:color="auto" w:fill="FFFFFF"/>
          <w:lang w:bidi="ar"/>
        </w:rPr>
      </w:pPr>
      <w:r>
        <w:rPr>
          <w:rFonts w:hint="eastAsia" w:ascii="宋体" w:hAnsi="宋体" w:cs="Times New Roman"/>
          <w:color w:val="auto"/>
          <w:sz w:val="24"/>
          <w:highlight w:val="none"/>
          <w:shd w:val="clear" w:color="auto" w:fill="FFFFFF"/>
          <w:lang w:bidi="ar"/>
        </w:rPr>
        <w:t>6.合同履行期限：同服务期限；</w:t>
      </w:r>
    </w:p>
    <w:p w14:paraId="1637AA76">
      <w:pPr>
        <w:widowControl/>
        <w:spacing w:line="360" w:lineRule="auto"/>
        <w:ind w:firstLine="480" w:firstLineChars="200"/>
        <w:jc w:val="left"/>
        <w:rPr>
          <w:rFonts w:hint="eastAsia" w:ascii="宋体" w:hAnsi="宋体"/>
          <w:color w:val="auto"/>
          <w:sz w:val="24"/>
          <w:highlight w:val="none"/>
          <w:shd w:val="clear" w:color="auto" w:fill="FFFFFF"/>
          <w:lang w:bidi="ar"/>
        </w:rPr>
      </w:pPr>
      <w:r>
        <w:rPr>
          <w:rFonts w:hint="eastAsia" w:ascii="宋体" w:hAnsi="宋体"/>
          <w:color w:val="auto"/>
          <w:sz w:val="24"/>
          <w:highlight w:val="none"/>
          <w:shd w:val="clear" w:color="auto" w:fill="FFFFFF"/>
          <w:lang w:bidi="ar"/>
        </w:rPr>
        <w:t>7.本项目是否接受联合体投标：</w:t>
      </w:r>
      <w:r>
        <w:rPr>
          <w:rFonts w:hint="eastAsia" w:ascii="宋体" w:hAnsi="宋体"/>
          <w:color w:val="auto"/>
          <w:sz w:val="24"/>
          <w:highlight w:val="none"/>
          <w:shd w:val="clear" w:color="auto" w:fill="FFFFFF"/>
          <w:lang w:val="en-US" w:eastAsia="zh-CN" w:bidi="ar"/>
        </w:rPr>
        <w:t>是</w:t>
      </w:r>
      <w:r>
        <w:rPr>
          <w:rFonts w:hint="eastAsia" w:ascii="宋体" w:hAnsi="宋体"/>
          <w:color w:val="auto"/>
          <w:sz w:val="24"/>
          <w:highlight w:val="none"/>
          <w:shd w:val="clear" w:color="auto" w:fill="FFFFFF"/>
          <w:lang w:bidi="ar"/>
        </w:rPr>
        <w:t>；</w:t>
      </w:r>
    </w:p>
    <w:p w14:paraId="633D1A6D">
      <w:pPr>
        <w:widowControl/>
        <w:spacing w:line="360" w:lineRule="auto"/>
        <w:ind w:firstLine="480" w:firstLineChars="200"/>
        <w:jc w:val="left"/>
        <w:rPr>
          <w:rFonts w:hint="eastAsia" w:ascii="宋体" w:hAnsi="宋体"/>
          <w:color w:val="auto"/>
          <w:sz w:val="24"/>
          <w:highlight w:val="none"/>
          <w:shd w:val="clear" w:color="auto" w:fill="FFFFFF"/>
          <w:lang w:bidi="ar"/>
        </w:rPr>
      </w:pPr>
      <w:r>
        <w:rPr>
          <w:rFonts w:hint="eastAsia" w:ascii="宋体" w:hAnsi="宋体"/>
          <w:color w:val="auto"/>
          <w:sz w:val="24"/>
          <w:highlight w:val="none"/>
          <w:shd w:val="clear" w:color="auto" w:fill="FFFFFF"/>
          <w:lang w:bidi="ar"/>
        </w:rPr>
        <w:t>8.是否接受进口产品：否；</w:t>
      </w:r>
    </w:p>
    <w:p w14:paraId="70657A96">
      <w:pPr>
        <w:widowControl/>
        <w:spacing w:line="360" w:lineRule="auto"/>
        <w:ind w:firstLine="480" w:firstLineChars="200"/>
        <w:jc w:val="left"/>
        <w:rPr>
          <w:rFonts w:hint="eastAsia" w:ascii="宋体" w:hAnsi="宋体"/>
          <w:color w:val="auto"/>
          <w:sz w:val="24"/>
          <w:highlight w:val="none"/>
          <w:shd w:val="clear" w:color="auto" w:fill="FFFFFF"/>
          <w:lang w:bidi="ar"/>
        </w:rPr>
      </w:pPr>
      <w:r>
        <w:rPr>
          <w:rFonts w:hint="eastAsia" w:ascii="宋体" w:hAnsi="宋体"/>
          <w:color w:val="auto"/>
          <w:sz w:val="24"/>
          <w:highlight w:val="none"/>
          <w:shd w:val="clear" w:color="auto" w:fill="FFFFFF"/>
          <w:lang w:bidi="ar"/>
        </w:rPr>
        <w:t>9.是否专门面向中小企业：否</w:t>
      </w:r>
    </w:p>
    <w:p w14:paraId="7CAD5BF9">
      <w:pPr>
        <w:spacing w:before="8" w:line="360" w:lineRule="auto"/>
        <w:rPr>
          <w:rFonts w:hint="eastAsia" w:ascii="宋体" w:hAnsi="宋体"/>
          <w:b/>
          <w:bCs/>
          <w:color w:val="auto"/>
          <w:sz w:val="24"/>
          <w:highlight w:val="none"/>
        </w:rPr>
      </w:pPr>
      <w:r>
        <w:rPr>
          <w:rFonts w:hint="eastAsia" w:ascii="宋体" w:hAnsi="宋体"/>
          <w:b/>
          <w:bCs/>
          <w:color w:val="auto"/>
          <w:sz w:val="24"/>
          <w:highlight w:val="none"/>
        </w:rPr>
        <w:t>二、申请人资格要求</w:t>
      </w:r>
    </w:p>
    <w:p w14:paraId="33C567F4">
      <w:pPr>
        <w:tabs>
          <w:tab w:val="left" w:pos="420"/>
        </w:tabs>
        <w:snapToGrid w:val="0"/>
        <w:spacing w:line="360" w:lineRule="auto"/>
        <w:ind w:firstLine="480" w:firstLineChars="200"/>
        <w:rPr>
          <w:rFonts w:hint="eastAsia" w:ascii="宋体" w:hAnsi="宋体" w:cs="Times New Roman"/>
          <w:color w:val="auto"/>
          <w:sz w:val="24"/>
          <w:highlight w:val="none"/>
          <w:shd w:val="clear" w:color="auto" w:fill="FFFFFF"/>
        </w:rPr>
      </w:pPr>
      <w:r>
        <w:rPr>
          <w:rFonts w:hint="eastAsia" w:ascii="宋体" w:hAnsi="宋体" w:cs="Times New Roman"/>
          <w:color w:val="auto"/>
          <w:sz w:val="24"/>
          <w:highlight w:val="none"/>
          <w:shd w:val="clear" w:color="auto" w:fill="FFFFFF"/>
        </w:rPr>
        <w:t>1、满足《中华人民共和国政府采购法》第二十二条规定；</w:t>
      </w:r>
    </w:p>
    <w:p w14:paraId="60C3A0EB">
      <w:pPr>
        <w:tabs>
          <w:tab w:val="left" w:pos="420"/>
        </w:tabs>
        <w:snapToGrid w:val="0"/>
        <w:spacing w:line="360" w:lineRule="auto"/>
        <w:ind w:firstLine="480" w:firstLineChars="200"/>
        <w:rPr>
          <w:rFonts w:hint="eastAsia" w:ascii="宋体" w:hAnsi="宋体" w:cs="Times New Roman"/>
          <w:color w:val="auto"/>
          <w:sz w:val="24"/>
          <w:highlight w:val="none"/>
          <w:shd w:val="clear" w:color="auto" w:fill="FFFFFF"/>
          <w:lang w:eastAsia="zh-CN"/>
        </w:rPr>
      </w:pPr>
      <w:r>
        <w:rPr>
          <w:rFonts w:hint="eastAsia" w:ascii="宋体" w:hAnsi="宋体" w:cs="Times New Roman"/>
          <w:color w:val="auto"/>
          <w:sz w:val="24"/>
          <w:highlight w:val="none"/>
          <w:shd w:val="clear" w:color="auto" w:fill="FFFFFF"/>
        </w:rPr>
        <w:t>2、落实政府采购政策满足的资格要求：</w:t>
      </w:r>
      <w:r>
        <w:rPr>
          <w:rFonts w:hint="eastAsia" w:ascii="宋体" w:hAnsi="宋体" w:cs="Times New Roman"/>
          <w:color w:val="auto"/>
          <w:sz w:val="24"/>
          <w:highlight w:val="none"/>
          <w:shd w:val="clear" w:color="auto" w:fill="FFFFFF"/>
          <w:lang w:val="en-US" w:eastAsia="zh-CN"/>
        </w:rPr>
        <w:t>无</w:t>
      </w:r>
    </w:p>
    <w:p w14:paraId="11935B14">
      <w:pPr>
        <w:tabs>
          <w:tab w:val="left" w:pos="420"/>
        </w:tabs>
        <w:snapToGrid w:val="0"/>
        <w:spacing w:line="360" w:lineRule="auto"/>
        <w:ind w:firstLine="480" w:firstLineChars="200"/>
        <w:rPr>
          <w:rFonts w:hint="eastAsia" w:ascii="宋体" w:hAnsi="宋体" w:cs="Times New Roman"/>
          <w:color w:val="auto"/>
          <w:sz w:val="24"/>
          <w:highlight w:val="none"/>
          <w:shd w:val="clear" w:color="auto" w:fill="FFFFFF"/>
        </w:rPr>
      </w:pPr>
      <w:r>
        <w:rPr>
          <w:rFonts w:hint="eastAsia" w:ascii="宋体" w:hAnsi="宋体" w:cs="Times New Roman"/>
          <w:color w:val="auto"/>
          <w:sz w:val="24"/>
          <w:highlight w:val="none"/>
          <w:shd w:val="clear" w:color="auto" w:fill="FFFFFF"/>
        </w:rPr>
        <w:t>3、本项目的特定资格要求</w:t>
      </w:r>
    </w:p>
    <w:p w14:paraId="24B10311">
      <w:pPr>
        <w:tabs>
          <w:tab w:val="left" w:pos="420"/>
        </w:tabs>
        <w:snapToGrid w:val="0"/>
        <w:spacing w:line="360" w:lineRule="auto"/>
        <w:ind w:firstLine="480" w:firstLineChars="200"/>
        <w:rPr>
          <w:rFonts w:hint="eastAsia" w:ascii="宋体" w:hAnsi="宋体" w:cs="Times New Roman"/>
          <w:color w:val="auto"/>
          <w:sz w:val="24"/>
          <w:highlight w:val="none"/>
          <w:shd w:val="clear" w:color="auto" w:fill="FFFFFF"/>
        </w:rPr>
      </w:pPr>
      <w:r>
        <w:rPr>
          <w:rFonts w:hint="eastAsia" w:ascii="宋体" w:hAnsi="宋体" w:cs="Times New Roman"/>
          <w:color w:val="auto"/>
          <w:sz w:val="24"/>
          <w:highlight w:val="none"/>
          <w:shd w:val="clear" w:color="auto" w:fill="FFFFFF"/>
        </w:rPr>
        <w:t>3.1为贯彻落实《关于促进政府采购公平竞争优化营商环境的通知》（财库〔2019〕38号）和《关于全面推行证明事项和涉企经营许可事项告知承诺制的指导意见》（国办发〔2020〕42号），降低供应商参与政府采购活动的制度性交易成本，持续优化政府采购营商环境。在本次招标活动中，供应商只需提供政府采购供应商信用承诺书（格式详见磋商文件），不再需要提供以下证明材料：</w:t>
      </w:r>
    </w:p>
    <w:p w14:paraId="15483907">
      <w:pPr>
        <w:tabs>
          <w:tab w:val="left" w:pos="420"/>
        </w:tabs>
        <w:snapToGrid w:val="0"/>
        <w:spacing w:line="360" w:lineRule="auto"/>
        <w:ind w:firstLine="480" w:firstLineChars="200"/>
        <w:rPr>
          <w:rFonts w:hint="eastAsia" w:ascii="宋体" w:hAnsi="宋体" w:cs="Times New Roman"/>
          <w:color w:val="auto"/>
          <w:sz w:val="24"/>
          <w:highlight w:val="none"/>
          <w:shd w:val="clear" w:color="auto" w:fill="FFFFFF"/>
        </w:rPr>
      </w:pPr>
      <w:r>
        <w:rPr>
          <w:rFonts w:hint="eastAsia" w:ascii="宋体" w:hAnsi="宋体" w:cs="Times New Roman"/>
          <w:color w:val="auto"/>
          <w:sz w:val="24"/>
          <w:highlight w:val="none"/>
          <w:shd w:val="clear" w:color="auto" w:fill="FFFFFF"/>
        </w:rPr>
        <w:t>（1）具有良好的商业信誉的证明材料；</w:t>
      </w:r>
    </w:p>
    <w:p w14:paraId="68275F9B">
      <w:pPr>
        <w:tabs>
          <w:tab w:val="left" w:pos="420"/>
        </w:tabs>
        <w:snapToGrid w:val="0"/>
        <w:spacing w:line="360" w:lineRule="auto"/>
        <w:ind w:firstLine="480" w:firstLineChars="200"/>
        <w:rPr>
          <w:rFonts w:hint="eastAsia" w:ascii="宋体" w:hAnsi="宋体" w:cs="Times New Roman"/>
          <w:color w:val="auto"/>
          <w:sz w:val="24"/>
          <w:highlight w:val="none"/>
          <w:shd w:val="clear" w:color="auto" w:fill="FFFFFF"/>
        </w:rPr>
      </w:pPr>
      <w:r>
        <w:rPr>
          <w:rFonts w:hint="eastAsia" w:ascii="宋体" w:hAnsi="宋体" w:cs="Times New Roman"/>
          <w:color w:val="auto"/>
          <w:sz w:val="24"/>
          <w:highlight w:val="none"/>
          <w:shd w:val="clear" w:color="auto" w:fill="FFFFFF"/>
        </w:rPr>
        <w:t>（2）符合国家相关规定的财务状况报告；</w:t>
      </w:r>
    </w:p>
    <w:p w14:paraId="3637D3C3">
      <w:pPr>
        <w:tabs>
          <w:tab w:val="left" w:pos="420"/>
        </w:tabs>
        <w:snapToGrid w:val="0"/>
        <w:spacing w:line="360" w:lineRule="auto"/>
        <w:ind w:firstLine="480" w:firstLineChars="200"/>
        <w:rPr>
          <w:rFonts w:hint="eastAsia" w:ascii="宋体" w:hAnsi="宋体" w:cs="Times New Roman"/>
          <w:color w:val="auto"/>
          <w:sz w:val="24"/>
          <w:highlight w:val="none"/>
          <w:shd w:val="clear" w:color="auto" w:fill="FFFFFF"/>
        </w:rPr>
      </w:pPr>
      <w:r>
        <w:rPr>
          <w:rFonts w:hint="eastAsia" w:ascii="宋体" w:hAnsi="宋体" w:cs="Times New Roman"/>
          <w:color w:val="auto"/>
          <w:sz w:val="24"/>
          <w:highlight w:val="none"/>
          <w:shd w:val="clear" w:color="auto" w:fill="FFFFFF"/>
        </w:rPr>
        <w:t>（3）具备履行政府采购合同所必需的设备和专业技术能力的证明材料；</w:t>
      </w:r>
    </w:p>
    <w:p w14:paraId="7616B86F">
      <w:pPr>
        <w:tabs>
          <w:tab w:val="left" w:pos="420"/>
        </w:tabs>
        <w:snapToGrid w:val="0"/>
        <w:spacing w:line="360" w:lineRule="auto"/>
        <w:ind w:firstLine="480" w:firstLineChars="200"/>
        <w:rPr>
          <w:rFonts w:hint="eastAsia" w:ascii="宋体" w:hAnsi="宋体" w:cs="Times New Roman"/>
          <w:color w:val="auto"/>
          <w:sz w:val="24"/>
          <w:highlight w:val="none"/>
          <w:shd w:val="clear" w:color="auto" w:fill="FFFFFF"/>
        </w:rPr>
      </w:pPr>
      <w:r>
        <w:rPr>
          <w:rFonts w:hint="eastAsia" w:ascii="宋体" w:hAnsi="宋体" w:cs="Times New Roman"/>
          <w:color w:val="auto"/>
          <w:sz w:val="24"/>
          <w:highlight w:val="none"/>
          <w:shd w:val="clear" w:color="auto" w:fill="FFFFFF"/>
        </w:rPr>
        <w:t>（4）依法缴纳税收和社会保障资金的证明材料；</w:t>
      </w:r>
    </w:p>
    <w:p w14:paraId="7D9700BA">
      <w:pPr>
        <w:tabs>
          <w:tab w:val="left" w:pos="420"/>
        </w:tabs>
        <w:snapToGrid w:val="0"/>
        <w:spacing w:line="360" w:lineRule="auto"/>
        <w:ind w:firstLine="480" w:firstLineChars="200"/>
        <w:rPr>
          <w:rFonts w:hint="eastAsia" w:ascii="宋体" w:hAnsi="宋体" w:cs="Times New Roman"/>
          <w:color w:val="auto"/>
          <w:sz w:val="24"/>
          <w:highlight w:val="none"/>
          <w:shd w:val="clear" w:color="auto" w:fill="FFFFFF"/>
        </w:rPr>
      </w:pPr>
      <w:r>
        <w:rPr>
          <w:rFonts w:hint="eastAsia" w:ascii="宋体" w:hAnsi="宋体" w:cs="Times New Roman"/>
          <w:color w:val="auto"/>
          <w:sz w:val="24"/>
          <w:highlight w:val="none"/>
          <w:shd w:val="clear" w:color="auto" w:fill="FFFFFF"/>
        </w:rPr>
        <w:t>（5）参加政府采购活动前三年内在经营活动中没有重大违法记录的证明材料；</w:t>
      </w:r>
    </w:p>
    <w:p w14:paraId="3709FEEC">
      <w:pPr>
        <w:tabs>
          <w:tab w:val="left" w:pos="420"/>
        </w:tabs>
        <w:snapToGrid w:val="0"/>
        <w:spacing w:line="360" w:lineRule="auto"/>
        <w:ind w:firstLine="480" w:firstLineChars="200"/>
        <w:rPr>
          <w:rFonts w:hint="eastAsia" w:ascii="宋体" w:hAnsi="宋体" w:cs="Times New Roman"/>
          <w:color w:val="auto"/>
          <w:sz w:val="24"/>
          <w:highlight w:val="none"/>
          <w:shd w:val="clear" w:color="auto" w:fill="FFFFFF"/>
        </w:rPr>
      </w:pPr>
      <w:r>
        <w:rPr>
          <w:rFonts w:hint="eastAsia" w:ascii="宋体" w:hAnsi="宋体" w:cs="Times New Roman"/>
          <w:color w:val="auto"/>
          <w:sz w:val="24"/>
          <w:highlight w:val="none"/>
          <w:shd w:val="clear" w:color="auto" w:fill="FFFFFF"/>
        </w:rPr>
        <w:t>注：采购人有权在签订合同前要求中标供应商提供相关证明材料以核实中标供应商承诺事项的真实性。</w:t>
      </w:r>
    </w:p>
    <w:p w14:paraId="79712284">
      <w:pPr>
        <w:spacing w:line="360" w:lineRule="auto"/>
        <w:ind w:firstLine="480" w:firstLineChars="200"/>
        <w:rPr>
          <w:rFonts w:hint="eastAsia" w:ascii="宋体" w:hAnsi="宋体" w:cs="宋体"/>
          <w:color w:val="000000"/>
          <w:kern w:val="0"/>
          <w:sz w:val="24"/>
          <w:lang w:val="ar"/>
        </w:rPr>
      </w:pPr>
      <w:r>
        <w:rPr>
          <w:rFonts w:hint="eastAsia" w:ascii="宋体" w:hAnsi="宋体" w:cs="宋体"/>
          <w:color w:val="000000"/>
          <w:kern w:val="0"/>
          <w:sz w:val="24"/>
          <w:lang w:val="ar"/>
        </w:rPr>
        <w:t>3.2</w:t>
      </w:r>
      <w:r>
        <w:rPr>
          <w:rFonts w:hint="eastAsia" w:ascii="宋体" w:hAnsi="宋体" w:cs="宋体"/>
          <w:color w:val="000000"/>
          <w:kern w:val="0"/>
          <w:sz w:val="24"/>
          <w:lang w:val="ar" w:eastAsia="zh-CN"/>
        </w:rPr>
        <w:t>供应商</w:t>
      </w:r>
      <w:r>
        <w:rPr>
          <w:rFonts w:hint="eastAsia" w:ascii="宋体" w:hAnsi="宋体" w:cs="宋体"/>
          <w:color w:val="000000"/>
          <w:kern w:val="0"/>
          <w:sz w:val="24"/>
          <w:lang w:val="ar"/>
        </w:rPr>
        <w:t>具有独立承担民事责任的能力，提供有效</w:t>
      </w:r>
      <w:r>
        <w:rPr>
          <w:rFonts w:hint="eastAsia" w:ascii="宋体" w:hAnsi="宋体" w:cs="宋体"/>
          <w:color w:val="000000"/>
          <w:kern w:val="0"/>
          <w:sz w:val="24"/>
          <w:lang w:val="ar" w:eastAsia="zh-CN"/>
        </w:rPr>
        <w:t>的</w:t>
      </w:r>
      <w:r>
        <w:rPr>
          <w:rFonts w:hint="eastAsia" w:ascii="宋体" w:hAnsi="宋体" w:cs="宋体"/>
          <w:color w:val="000000"/>
          <w:kern w:val="0"/>
          <w:sz w:val="24"/>
          <w:lang w:val="ar"/>
        </w:rPr>
        <w:t>营业执照；</w:t>
      </w:r>
    </w:p>
    <w:p w14:paraId="74B9509C">
      <w:pPr>
        <w:spacing w:line="360" w:lineRule="auto"/>
        <w:ind w:firstLine="480" w:firstLineChars="200"/>
        <w:jc w:val="left"/>
        <w:rPr>
          <w:rFonts w:hint="eastAsia" w:ascii="宋体" w:hAnsi="宋体" w:cs="宋体"/>
          <w:color w:val="000000"/>
          <w:kern w:val="0"/>
          <w:sz w:val="24"/>
          <w:lang w:val="ar"/>
        </w:rPr>
      </w:pPr>
      <w:r>
        <w:rPr>
          <w:rFonts w:hint="eastAsia" w:ascii="宋体" w:hAnsi="宋体" w:cs="宋体"/>
          <w:color w:val="000000"/>
          <w:kern w:val="0"/>
          <w:sz w:val="24"/>
        </w:rPr>
        <w:t>3.3根据《关于在政府采购活动中查询及使用信用记录有关问题的通知》(财库〔2016〕125号)的规定，对列入失信被执行人、重大税收违法失信主体、政府采购严重违法失信行为记录名单的供应商，拒绝参与本项目政府采购活动。（查询渠道：“信用中国”网站（www.creditchina.gov.cn）、“中国执行信息公开网”网站(http://zxgk.court.gov.cn)、中国政府采购网（www.ccgp.gov.cn））</w:t>
      </w:r>
    </w:p>
    <w:p w14:paraId="78F2A3D2">
      <w:pPr>
        <w:tabs>
          <w:tab w:val="left" w:pos="420"/>
        </w:tabs>
        <w:snapToGrid w:val="0"/>
        <w:spacing w:line="360" w:lineRule="auto"/>
        <w:ind w:firstLine="480" w:firstLineChars="200"/>
        <w:rPr>
          <w:rFonts w:hint="eastAsia" w:ascii="宋体" w:hAnsi="宋体" w:cs="Times New Roman"/>
          <w:color w:val="auto"/>
          <w:sz w:val="24"/>
          <w:highlight w:val="none"/>
          <w:shd w:val="clear" w:color="auto" w:fill="FFFFFF"/>
        </w:rPr>
      </w:pPr>
      <w:r>
        <w:rPr>
          <w:rFonts w:hint="eastAsia" w:ascii="宋体" w:hAnsi="宋体" w:cs="Times New Roman"/>
          <w:color w:val="auto"/>
          <w:sz w:val="24"/>
          <w:highlight w:val="none"/>
          <w:shd w:val="clear" w:color="auto" w:fill="FFFFFF"/>
          <w:lang w:val="en-US" w:eastAsia="zh-CN"/>
        </w:rPr>
        <w:t>3.4供应商须</w:t>
      </w:r>
      <w:r>
        <w:rPr>
          <w:rFonts w:hint="eastAsia" w:ascii="宋体" w:hAnsi="宋体" w:cs="Times New Roman"/>
          <w:color w:val="auto"/>
          <w:sz w:val="24"/>
          <w:highlight w:val="none"/>
          <w:shd w:val="clear" w:color="auto" w:fill="FFFFFF"/>
        </w:rPr>
        <w:t>具备有效的城乡规划(国土空间规划)编制乙级</w:t>
      </w:r>
      <w:r>
        <w:rPr>
          <w:rFonts w:hint="eastAsia" w:ascii="宋体" w:hAnsi="宋体" w:cs="Times New Roman"/>
          <w:color w:val="auto"/>
          <w:sz w:val="24"/>
          <w:highlight w:val="none"/>
          <w:shd w:val="clear" w:color="auto" w:fill="FFFFFF"/>
          <w:lang w:eastAsia="zh-CN"/>
        </w:rPr>
        <w:t>及</w:t>
      </w:r>
      <w:r>
        <w:rPr>
          <w:rFonts w:hint="eastAsia" w:ascii="宋体" w:hAnsi="宋体" w:cs="Times New Roman"/>
          <w:color w:val="auto"/>
          <w:sz w:val="24"/>
          <w:highlight w:val="none"/>
          <w:shd w:val="clear" w:color="auto" w:fill="FFFFFF"/>
        </w:rPr>
        <w:t>以上资质证书，拟派项目负责人须具有注册城乡规划师资格和相关</w:t>
      </w:r>
      <w:r>
        <w:rPr>
          <w:rFonts w:hint="eastAsia" w:ascii="宋体" w:hAnsi="宋体" w:cs="Times New Roman"/>
          <w:color w:val="auto"/>
          <w:sz w:val="24"/>
          <w:highlight w:val="none"/>
          <w:shd w:val="clear" w:color="auto" w:fill="FFFFFF"/>
          <w:lang w:val="en-US" w:eastAsia="zh-CN"/>
        </w:rPr>
        <w:t>专</w:t>
      </w:r>
      <w:r>
        <w:rPr>
          <w:rFonts w:hint="eastAsia" w:ascii="宋体" w:hAnsi="宋体" w:cs="Times New Roman"/>
          <w:color w:val="auto"/>
          <w:sz w:val="24"/>
          <w:highlight w:val="none"/>
          <w:shd w:val="clear" w:color="auto" w:fill="FFFFFF"/>
        </w:rPr>
        <w:t>业</w:t>
      </w:r>
      <w:r>
        <w:rPr>
          <w:rFonts w:hint="eastAsia" w:ascii="宋体" w:hAnsi="宋体" w:cs="Times New Roman"/>
          <w:color w:val="auto"/>
          <w:sz w:val="24"/>
          <w:highlight w:val="none"/>
          <w:shd w:val="clear" w:color="auto" w:fill="FFFFFF"/>
          <w:lang w:val="en-US" w:eastAsia="zh-CN"/>
        </w:rPr>
        <w:t>中</w:t>
      </w:r>
      <w:r>
        <w:rPr>
          <w:rFonts w:hint="eastAsia" w:ascii="宋体" w:hAnsi="宋体" w:cs="Times New Roman"/>
          <w:color w:val="auto"/>
          <w:sz w:val="24"/>
          <w:highlight w:val="none"/>
          <w:shd w:val="clear" w:color="auto" w:fill="FFFFFF"/>
        </w:rPr>
        <w:t>级及以上技术职称；</w:t>
      </w:r>
    </w:p>
    <w:p w14:paraId="6B88350A">
      <w:pPr>
        <w:spacing w:line="360" w:lineRule="auto"/>
        <w:ind w:firstLine="480" w:firstLineChars="200"/>
        <w:rPr>
          <w:rFonts w:hint="eastAsia" w:ascii="宋体" w:hAnsi="宋体" w:cs="宋体"/>
          <w:color w:val="000000"/>
          <w:kern w:val="0"/>
          <w:sz w:val="24"/>
          <w:lang w:val="ar"/>
        </w:rPr>
      </w:pPr>
      <w:r>
        <w:rPr>
          <w:rFonts w:hint="eastAsia" w:ascii="宋体" w:hAnsi="宋体" w:cs="宋体"/>
          <w:color w:val="000000"/>
          <w:kern w:val="0"/>
          <w:sz w:val="24"/>
        </w:rPr>
        <w:t>3.</w:t>
      </w:r>
      <w:r>
        <w:rPr>
          <w:rFonts w:hint="eastAsia" w:ascii="宋体" w:hAnsi="宋体" w:cs="宋体"/>
          <w:color w:val="000000"/>
          <w:kern w:val="0"/>
          <w:sz w:val="24"/>
          <w:lang w:val="en-US" w:eastAsia="zh-CN"/>
        </w:rPr>
        <w:t>5</w:t>
      </w:r>
      <w:r>
        <w:rPr>
          <w:rFonts w:hint="eastAsia" w:ascii="宋体" w:hAnsi="宋体" w:cs="宋体"/>
          <w:color w:val="000000"/>
          <w:kern w:val="0"/>
          <w:sz w:val="24"/>
          <w:lang w:val="ar"/>
        </w:rPr>
        <w:t>单位负责人为同一人或者存在控股、管理关系的不同单位，不得同时参加本项目的投标（提供承诺书，格式自拟）；</w:t>
      </w:r>
    </w:p>
    <w:p w14:paraId="3CE7159D">
      <w:pPr>
        <w:spacing w:line="360" w:lineRule="auto"/>
        <w:ind w:firstLine="480" w:firstLineChars="200"/>
        <w:rPr>
          <w:rFonts w:hint="eastAsia" w:ascii="宋体" w:hAnsi="宋体" w:cs="宋体"/>
          <w:color w:val="000000"/>
          <w:kern w:val="0"/>
          <w:sz w:val="24"/>
          <w:lang w:val="ar"/>
        </w:rPr>
      </w:pPr>
      <w:r>
        <w:rPr>
          <w:rFonts w:hint="eastAsia" w:ascii="宋体" w:hAnsi="宋体" w:cs="宋体"/>
          <w:color w:val="000000"/>
          <w:kern w:val="0"/>
          <w:sz w:val="24"/>
          <w:lang w:val="ar"/>
        </w:rPr>
        <w:t>3.</w:t>
      </w:r>
      <w:r>
        <w:rPr>
          <w:rFonts w:hint="eastAsia" w:ascii="宋体" w:hAnsi="宋体" w:cs="宋体"/>
          <w:color w:val="000000"/>
          <w:kern w:val="0"/>
          <w:sz w:val="24"/>
          <w:lang w:val="en-US" w:eastAsia="zh-CN"/>
        </w:rPr>
        <w:t>6</w:t>
      </w:r>
      <w:r>
        <w:rPr>
          <w:rFonts w:hint="eastAsia" w:ascii="宋体" w:hAnsi="宋体" w:cs="宋体"/>
          <w:color w:val="000000"/>
          <w:kern w:val="0"/>
          <w:sz w:val="24"/>
          <w:lang w:val="ar" w:eastAsia="zh-CN"/>
        </w:rPr>
        <w:t>供应商</w:t>
      </w:r>
      <w:r>
        <w:rPr>
          <w:rFonts w:hint="eastAsia" w:ascii="宋体" w:hAnsi="宋体" w:cs="宋体"/>
          <w:color w:val="000000"/>
          <w:kern w:val="0"/>
          <w:sz w:val="24"/>
          <w:lang w:val="ar"/>
        </w:rPr>
        <w:t>所提供资料必须真实有效，采购人保留查询及考察的权利，一旦发现弄虚作假行为，取消其投标或</w:t>
      </w:r>
      <w:r>
        <w:rPr>
          <w:rFonts w:hint="eastAsia" w:ascii="宋体" w:hAnsi="宋体" w:cs="宋体"/>
          <w:color w:val="000000"/>
          <w:kern w:val="0"/>
          <w:sz w:val="24"/>
        </w:rPr>
        <w:t>成交</w:t>
      </w:r>
      <w:r>
        <w:rPr>
          <w:rFonts w:hint="eastAsia" w:ascii="宋体" w:hAnsi="宋体" w:cs="宋体"/>
          <w:color w:val="000000"/>
          <w:kern w:val="0"/>
          <w:sz w:val="24"/>
          <w:lang w:val="ar"/>
        </w:rPr>
        <w:t>资格，同时上报行政监督部门予以处罚（提供承诺书，格式自拟）。</w:t>
      </w:r>
    </w:p>
    <w:p w14:paraId="71DFEB72">
      <w:pPr>
        <w:tabs>
          <w:tab w:val="left" w:pos="420"/>
        </w:tabs>
        <w:snapToGrid w:val="0"/>
        <w:spacing w:line="360" w:lineRule="auto"/>
        <w:ind w:firstLine="480" w:firstLineChars="200"/>
        <w:rPr>
          <w:rFonts w:hint="eastAsia" w:ascii="宋体" w:hAnsi="宋体" w:cs="Times New Roman"/>
          <w:color w:val="auto"/>
          <w:sz w:val="24"/>
          <w:highlight w:val="none"/>
          <w:shd w:val="clear" w:color="auto" w:fill="FFFFFF"/>
          <w:lang w:eastAsia="zh-CN"/>
        </w:rPr>
      </w:pPr>
      <w:r>
        <w:rPr>
          <w:rFonts w:hint="eastAsia" w:ascii="宋体" w:hAnsi="宋体"/>
          <w:color w:val="auto"/>
          <w:kern w:val="0"/>
          <w:sz w:val="24"/>
          <w:highlight w:val="none"/>
        </w:rPr>
        <w:t>3.</w:t>
      </w:r>
      <w:r>
        <w:rPr>
          <w:rFonts w:hint="eastAsia" w:ascii="宋体" w:hAnsi="宋体"/>
          <w:color w:val="auto"/>
          <w:kern w:val="0"/>
          <w:sz w:val="24"/>
          <w:highlight w:val="none"/>
          <w:lang w:val="en-US" w:eastAsia="zh-CN"/>
        </w:rPr>
        <w:t>7</w:t>
      </w:r>
      <w:r>
        <w:rPr>
          <w:rFonts w:hint="eastAsia" w:ascii="宋体" w:hAnsi="宋体"/>
          <w:color w:val="auto"/>
          <w:kern w:val="0"/>
          <w:sz w:val="24"/>
          <w:highlight w:val="none"/>
        </w:rPr>
        <w:t>本次招</w:t>
      </w:r>
      <w:r>
        <w:rPr>
          <w:rFonts w:hint="eastAsia" w:ascii="宋体" w:hAnsi="宋体" w:cs="Times New Roman"/>
          <w:color w:val="auto"/>
          <w:sz w:val="24"/>
          <w:highlight w:val="none"/>
          <w:shd w:val="clear" w:color="auto" w:fill="FFFFFF"/>
        </w:rPr>
        <w:t>标为资格后审</w:t>
      </w:r>
      <w:r>
        <w:rPr>
          <w:rFonts w:hint="eastAsia" w:ascii="宋体" w:hAnsi="宋体" w:cs="Times New Roman"/>
          <w:color w:val="auto"/>
          <w:sz w:val="24"/>
          <w:highlight w:val="none"/>
          <w:shd w:val="clear" w:color="auto" w:fill="FFFFFF"/>
          <w:lang w:eastAsia="zh-CN"/>
        </w:rPr>
        <w:t>，</w:t>
      </w:r>
      <w:r>
        <w:rPr>
          <w:rFonts w:hint="eastAsia" w:ascii="宋体" w:hAnsi="宋体" w:cs="Times New Roman"/>
          <w:color w:val="auto"/>
          <w:sz w:val="24"/>
          <w:highlight w:val="none"/>
          <w:shd w:val="clear" w:color="auto" w:fill="FFFFFF"/>
          <w:lang w:val="en-US" w:eastAsia="zh-CN"/>
        </w:rPr>
        <w:t>接受联合体投标</w:t>
      </w:r>
      <w:r>
        <w:rPr>
          <w:rFonts w:hint="eastAsia" w:ascii="宋体" w:hAnsi="宋体" w:eastAsia="宋体"/>
          <w:spacing w:val="9"/>
          <w:sz w:val="24"/>
          <w:szCs w:val="24"/>
          <w:highlight w:val="none"/>
          <w:lang w:val="en-US" w:eastAsia="zh-CN"/>
        </w:rPr>
        <w:t>，联合体投标除满足上述要求外,同时需具备以下条件：</w:t>
      </w:r>
    </w:p>
    <w:p w14:paraId="345182DD">
      <w:pPr>
        <w:spacing w:line="360" w:lineRule="auto"/>
        <w:ind w:firstLine="516" w:firstLineChars="200"/>
        <w:rPr>
          <w:rFonts w:hint="default" w:ascii="宋体" w:hAnsi="宋体" w:eastAsia="宋体"/>
          <w:spacing w:val="9"/>
          <w:sz w:val="24"/>
          <w:szCs w:val="24"/>
          <w:highlight w:val="none"/>
          <w:lang w:val="en-US" w:eastAsia="zh-CN"/>
        </w:rPr>
      </w:pPr>
      <w:r>
        <w:rPr>
          <w:rFonts w:hint="eastAsia" w:ascii="宋体" w:hAnsi="宋体" w:eastAsia="宋体"/>
          <w:spacing w:val="9"/>
          <w:sz w:val="24"/>
          <w:szCs w:val="24"/>
          <w:highlight w:val="none"/>
          <w:lang w:eastAsia="zh-CN"/>
        </w:rPr>
        <w:t>（</w:t>
      </w:r>
      <w:r>
        <w:rPr>
          <w:rFonts w:hint="eastAsia" w:ascii="宋体" w:hAnsi="宋体" w:eastAsia="宋体"/>
          <w:spacing w:val="9"/>
          <w:sz w:val="24"/>
          <w:szCs w:val="24"/>
          <w:highlight w:val="none"/>
          <w:lang w:val="en-US" w:eastAsia="zh-CN"/>
        </w:rPr>
        <w:t>1</w:t>
      </w:r>
      <w:r>
        <w:rPr>
          <w:rFonts w:ascii="宋体" w:hAnsi="宋体" w:eastAsia="宋体"/>
          <w:spacing w:val="9"/>
          <w:sz w:val="24"/>
          <w:szCs w:val="24"/>
          <w:highlight w:val="none"/>
        </w:rPr>
        <w:t>)</w:t>
      </w:r>
      <w:r>
        <w:rPr>
          <w:rFonts w:hint="eastAsia" w:ascii="宋体" w:hAnsi="宋体" w:eastAsia="宋体"/>
          <w:spacing w:val="9"/>
          <w:sz w:val="24"/>
          <w:szCs w:val="24"/>
          <w:highlight w:val="none"/>
          <w:lang w:val="en-US" w:eastAsia="zh-CN"/>
        </w:rPr>
        <w:t>采用联合体投标的联合体成员家数不得超过2家。</w:t>
      </w:r>
    </w:p>
    <w:p w14:paraId="68D79D62">
      <w:pPr>
        <w:keepNext w:val="0"/>
        <w:keepLines w:val="0"/>
        <w:pageBreakBefore w:val="0"/>
        <w:widowControl/>
        <w:kinsoku/>
        <w:wordWrap/>
        <w:overflowPunct/>
        <w:topLinePunct w:val="0"/>
        <w:autoSpaceDE/>
        <w:autoSpaceDN/>
        <w:bidi w:val="0"/>
        <w:adjustRightInd/>
        <w:snapToGrid/>
        <w:spacing w:before="0" w:beforeAutospacing="0" w:after="0" w:afterAutospacing="0" w:line="460" w:lineRule="exact"/>
        <w:ind w:firstLine="465"/>
        <w:jc w:val="left"/>
        <w:textAlignment w:val="baseline"/>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bidi="ar-SA"/>
        </w:rPr>
        <w:t>（2）组成联合体的各方应签署联合体协议，对联合体每一成员均具有法律约束，所有联合体成员为实施本项目承担连带责任，联合体协议需明确各自分工与职责。</w:t>
      </w:r>
    </w:p>
    <w:p w14:paraId="1EBE32ED">
      <w:pPr>
        <w:keepNext w:val="0"/>
        <w:keepLines w:val="0"/>
        <w:pageBreakBefore w:val="0"/>
        <w:widowControl/>
        <w:kinsoku/>
        <w:wordWrap/>
        <w:overflowPunct/>
        <w:topLinePunct w:val="0"/>
        <w:autoSpaceDE/>
        <w:autoSpaceDN/>
        <w:bidi w:val="0"/>
        <w:adjustRightInd/>
        <w:snapToGrid/>
        <w:spacing w:before="0" w:beforeAutospacing="0" w:after="0" w:afterAutospacing="0" w:line="460" w:lineRule="exact"/>
        <w:ind w:firstLine="465"/>
        <w:jc w:val="left"/>
        <w:textAlignment w:val="baseline"/>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bidi="ar-SA"/>
        </w:rPr>
        <w:t>（3）以联合体形式参加招标活动的，联合体各方不得再单独参加或者与其他联合体成员另外组成联合体参加同一合同项下的招标活动。</w:t>
      </w:r>
    </w:p>
    <w:p w14:paraId="74A5454E">
      <w:pPr>
        <w:keepNext w:val="0"/>
        <w:keepLines w:val="0"/>
        <w:pageBreakBefore w:val="0"/>
        <w:widowControl/>
        <w:kinsoku/>
        <w:wordWrap/>
        <w:overflowPunct/>
        <w:topLinePunct w:val="0"/>
        <w:autoSpaceDE/>
        <w:autoSpaceDN/>
        <w:bidi w:val="0"/>
        <w:adjustRightInd/>
        <w:snapToGrid/>
        <w:spacing w:before="0" w:beforeAutospacing="0" w:after="0" w:afterAutospacing="0" w:line="460" w:lineRule="exact"/>
        <w:ind w:firstLine="465"/>
        <w:jc w:val="left"/>
        <w:textAlignment w:val="baseline"/>
        <w:rPr>
          <w:rFonts w:hint="eastAsia" w:ascii="宋体" w:hAnsi="宋体" w:eastAsia="宋体" w:cs="Times New Roman"/>
          <w:color w:val="auto"/>
          <w:kern w:val="0"/>
          <w:sz w:val="24"/>
          <w:szCs w:val="24"/>
          <w:highlight w:val="none"/>
          <w:shd w:val="clear" w:color="auto" w:fill="FFFFFF"/>
          <w:lang w:val="en-US" w:eastAsia="zh-CN" w:bidi="ar-SA"/>
        </w:rPr>
      </w:pPr>
      <w:r>
        <w:rPr>
          <w:rFonts w:hint="eastAsia" w:ascii="宋体" w:hAnsi="宋体" w:eastAsia="宋体" w:cs="宋体"/>
          <w:kern w:val="0"/>
          <w:sz w:val="24"/>
          <w:szCs w:val="24"/>
          <w:lang w:val="en-US" w:eastAsia="zh-CN" w:bidi="ar-SA"/>
        </w:rPr>
        <w:t>（4）联合体投标时，由联合体牵头人网上下载竞争性磋商文件即可。除联合体协议书由各方签字盖章外（在响应文件中附加盖各自公章的原件扫描件），响应文件其余电子签名、电子签章等均由牵头人签署、办理。</w:t>
      </w:r>
    </w:p>
    <w:p w14:paraId="7E87291C">
      <w:pPr>
        <w:snapToGrid w:val="0"/>
        <w:spacing w:line="360" w:lineRule="auto"/>
        <w:outlineLvl w:val="1"/>
        <w:rPr>
          <w:rFonts w:hint="eastAsia" w:ascii="宋体" w:hAnsi="宋体"/>
          <w:b/>
          <w:bCs/>
          <w:color w:val="auto"/>
          <w:sz w:val="24"/>
          <w:highlight w:val="none"/>
          <w:shd w:val="clear" w:color="auto" w:fill="FFFFFF"/>
        </w:rPr>
      </w:pPr>
      <w:r>
        <w:rPr>
          <w:rFonts w:hint="eastAsia" w:ascii="宋体" w:hAnsi="宋体"/>
          <w:b/>
          <w:bCs/>
          <w:color w:val="auto"/>
          <w:sz w:val="24"/>
          <w:highlight w:val="none"/>
          <w:shd w:val="clear" w:color="auto" w:fill="FFFFFF"/>
        </w:rPr>
        <w:t>三、获取磋商文件</w:t>
      </w:r>
    </w:p>
    <w:p w14:paraId="4A82EC87">
      <w:pPr>
        <w:widowControl/>
        <w:shd w:val="clear" w:color="auto" w:fill="FFFFFF"/>
        <w:snapToGrid w:val="0"/>
        <w:spacing w:line="360" w:lineRule="auto"/>
        <w:ind w:firstLine="480" w:firstLineChars="200"/>
        <w:jc w:val="left"/>
        <w:rPr>
          <w:rFonts w:hint="eastAsia" w:ascii="宋体" w:hAnsi="宋体"/>
          <w:color w:val="auto"/>
          <w:kern w:val="0"/>
          <w:sz w:val="24"/>
          <w:szCs w:val="20"/>
          <w:highlight w:val="none"/>
        </w:rPr>
      </w:pPr>
      <w:r>
        <w:rPr>
          <w:rFonts w:hint="eastAsia" w:ascii="宋体" w:hAnsi="宋体"/>
          <w:color w:val="auto"/>
          <w:kern w:val="0"/>
          <w:sz w:val="24"/>
          <w:szCs w:val="20"/>
          <w:highlight w:val="none"/>
        </w:rPr>
        <w:t>1、时间：202</w:t>
      </w:r>
      <w:r>
        <w:rPr>
          <w:rFonts w:hint="eastAsia" w:ascii="宋体" w:hAnsi="宋体"/>
          <w:color w:val="auto"/>
          <w:kern w:val="0"/>
          <w:sz w:val="24"/>
          <w:szCs w:val="20"/>
          <w:highlight w:val="none"/>
          <w:lang w:val="en-US" w:eastAsia="zh-CN"/>
        </w:rPr>
        <w:t>6</w:t>
      </w:r>
      <w:r>
        <w:rPr>
          <w:rFonts w:hint="eastAsia" w:ascii="宋体" w:hAnsi="宋体"/>
          <w:color w:val="auto"/>
          <w:kern w:val="0"/>
          <w:sz w:val="24"/>
          <w:szCs w:val="20"/>
          <w:highlight w:val="none"/>
        </w:rPr>
        <w:t>年</w:t>
      </w:r>
      <w:r>
        <w:rPr>
          <w:rFonts w:hint="eastAsia" w:ascii="宋体" w:hAnsi="宋体"/>
          <w:color w:val="auto"/>
          <w:kern w:val="0"/>
          <w:sz w:val="24"/>
          <w:szCs w:val="20"/>
          <w:highlight w:val="none"/>
          <w:lang w:val="en-US" w:eastAsia="zh-CN"/>
        </w:rPr>
        <w:t>01</w:t>
      </w:r>
      <w:r>
        <w:rPr>
          <w:rFonts w:hint="eastAsia" w:ascii="宋体" w:hAnsi="宋体"/>
          <w:color w:val="auto"/>
          <w:kern w:val="0"/>
          <w:sz w:val="24"/>
          <w:szCs w:val="20"/>
          <w:highlight w:val="none"/>
        </w:rPr>
        <w:t>月</w:t>
      </w:r>
      <w:r>
        <w:rPr>
          <w:rFonts w:hint="eastAsia" w:ascii="宋体" w:hAnsi="宋体"/>
          <w:color w:val="auto"/>
          <w:kern w:val="0"/>
          <w:sz w:val="24"/>
          <w:szCs w:val="20"/>
          <w:highlight w:val="none"/>
          <w:lang w:val="en-US" w:eastAsia="zh-CN"/>
        </w:rPr>
        <w:t>27</w:t>
      </w:r>
      <w:r>
        <w:rPr>
          <w:rFonts w:hint="eastAsia" w:ascii="宋体" w:hAnsi="宋体"/>
          <w:color w:val="auto"/>
          <w:kern w:val="0"/>
          <w:sz w:val="24"/>
          <w:szCs w:val="20"/>
          <w:highlight w:val="none"/>
        </w:rPr>
        <w:t>日至202</w:t>
      </w:r>
      <w:r>
        <w:rPr>
          <w:rFonts w:hint="eastAsia" w:ascii="宋体" w:hAnsi="宋体"/>
          <w:color w:val="auto"/>
          <w:kern w:val="0"/>
          <w:sz w:val="24"/>
          <w:szCs w:val="20"/>
          <w:highlight w:val="none"/>
          <w:lang w:val="en-US" w:eastAsia="zh-CN"/>
        </w:rPr>
        <w:t>6</w:t>
      </w:r>
      <w:r>
        <w:rPr>
          <w:rFonts w:hint="eastAsia" w:ascii="宋体" w:hAnsi="宋体"/>
          <w:color w:val="auto"/>
          <w:kern w:val="0"/>
          <w:sz w:val="24"/>
          <w:szCs w:val="20"/>
          <w:highlight w:val="none"/>
        </w:rPr>
        <w:t>年</w:t>
      </w:r>
      <w:r>
        <w:rPr>
          <w:rFonts w:hint="eastAsia" w:ascii="宋体" w:hAnsi="宋体"/>
          <w:color w:val="auto"/>
          <w:kern w:val="0"/>
          <w:sz w:val="24"/>
          <w:szCs w:val="20"/>
          <w:highlight w:val="none"/>
          <w:lang w:val="en-US" w:eastAsia="zh-CN"/>
        </w:rPr>
        <w:t>02</w:t>
      </w:r>
      <w:r>
        <w:rPr>
          <w:rFonts w:hint="eastAsia" w:ascii="宋体" w:hAnsi="宋体"/>
          <w:color w:val="auto"/>
          <w:kern w:val="0"/>
          <w:sz w:val="24"/>
          <w:szCs w:val="20"/>
          <w:highlight w:val="none"/>
        </w:rPr>
        <w:t>月</w:t>
      </w:r>
      <w:r>
        <w:rPr>
          <w:rFonts w:hint="eastAsia" w:ascii="宋体" w:hAnsi="宋体"/>
          <w:color w:val="auto"/>
          <w:kern w:val="0"/>
          <w:sz w:val="24"/>
          <w:szCs w:val="20"/>
          <w:highlight w:val="none"/>
          <w:lang w:val="en-US" w:eastAsia="zh-CN"/>
        </w:rPr>
        <w:t>05</w:t>
      </w:r>
      <w:r>
        <w:rPr>
          <w:rFonts w:hint="eastAsia" w:ascii="宋体" w:hAnsi="宋体"/>
          <w:color w:val="auto"/>
          <w:kern w:val="0"/>
          <w:sz w:val="24"/>
          <w:szCs w:val="20"/>
          <w:highlight w:val="none"/>
        </w:rPr>
        <w:t>日，每天上午00:00至12:00，下午12:00至23:59（北京时间，法定节假日除外。）</w:t>
      </w:r>
    </w:p>
    <w:p w14:paraId="312BF528">
      <w:pPr>
        <w:widowControl/>
        <w:shd w:val="clear" w:color="auto" w:fill="FFFFFF"/>
        <w:snapToGrid w:val="0"/>
        <w:spacing w:line="360" w:lineRule="auto"/>
        <w:ind w:firstLine="480" w:firstLineChars="200"/>
        <w:jc w:val="left"/>
        <w:rPr>
          <w:rFonts w:hint="eastAsia" w:ascii="宋体" w:hAnsi="宋体"/>
          <w:color w:val="auto"/>
          <w:kern w:val="0"/>
          <w:sz w:val="24"/>
          <w:szCs w:val="20"/>
          <w:highlight w:val="none"/>
        </w:rPr>
      </w:pPr>
      <w:r>
        <w:rPr>
          <w:rFonts w:hint="eastAsia" w:ascii="宋体" w:hAnsi="宋体"/>
          <w:color w:val="auto"/>
          <w:kern w:val="0"/>
          <w:sz w:val="24"/>
          <w:szCs w:val="20"/>
          <w:highlight w:val="none"/>
        </w:rPr>
        <w:t>2、地点：《全国公共资源交易平台（河南省·平顶山市）》</w:t>
      </w:r>
    </w:p>
    <w:p w14:paraId="0BF9B9E0">
      <w:pPr>
        <w:spacing w:line="360" w:lineRule="auto"/>
        <w:ind w:firstLine="480" w:firstLineChars="200"/>
        <w:jc w:val="left"/>
        <w:rPr>
          <w:rFonts w:hint="eastAsia" w:ascii="宋体" w:hAnsi="宋体"/>
          <w:color w:val="auto"/>
          <w:kern w:val="0"/>
          <w:sz w:val="24"/>
          <w:szCs w:val="20"/>
          <w:highlight w:val="none"/>
        </w:rPr>
      </w:pPr>
      <w:r>
        <w:rPr>
          <w:rFonts w:hint="eastAsia" w:ascii="宋体" w:hAnsi="宋体"/>
          <w:color w:val="auto"/>
          <w:kern w:val="0"/>
          <w:sz w:val="24"/>
          <w:szCs w:val="20"/>
          <w:highlight w:val="none"/>
        </w:rPr>
        <w:t>3、方式：潜在投标人需凭CA数字证书通过《全国公共资源交易平台（河南省·平顶山市）》“不见面开标”入口进入交易系统进行下载文件。具体操作请查看以下链接：链接地址：</w:t>
      </w:r>
      <w:r>
        <w:rPr>
          <w:rFonts w:hint="eastAsia" w:ascii="宋体" w:hAnsi="宋体"/>
          <w:color w:val="auto"/>
          <w:kern w:val="0"/>
          <w:sz w:val="24"/>
          <w:szCs w:val="20"/>
          <w:highlight w:val="none"/>
        </w:rPr>
        <w:fldChar w:fldCharType="begin"/>
      </w:r>
      <w:r>
        <w:rPr>
          <w:rFonts w:hint="eastAsia" w:ascii="宋体" w:hAnsi="宋体"/>
          <w:color w:val="auto"/>
          <w:kern w:val="0"/>
          <w:sz w:val="24"/>
          <w:szCs w:val="20"/>
          <w:highlight w:val="none"/>
        </w:rPr>
        <w:instrText xml:space="preserve"> HYPERLINK "http://ggzy.pds.gov.cn/fwzn/11020.jhtml" </w:instrText>
      </w:r>
      <w:r>
        <w:rPr>
          <w:rFonts w:hint="eastAsia" w:ascii="宋体" w:hAnsi="宋体"/>
          <w:color w:val="auto"/>
          <w:kern w:val="0"/>
          <w:sz w:val="24"/>
          <w:szCs w:val="20"/>
          <w:highlight w:val="none"/>
        </w:rPr>
        <w:fldChar w:fldCharType="separate"/>
      </w:r>
      <w:r>
        <w:rPr>
          <w:rFonts w:hint="eastAsia" w:ascii="宋体" w:hAnsi="宋体"/>
          <w:color w:val="auto"/>
          <w:kern w:val="0"/>
          <w:sz w:val="24"/>
          <w:szCs w:val="20"/>
          <w:highlight w:val="none"/>
          <w:u w:val="none"/>
        </w:rPr>
        <w:t>http://ggzy.pds.gov.cn/fwzn/11020.jhtml</w:t>
      </w:r>
      <w:r>
        <w:rPr>
          <w:rFonts w:hint="eastAsia" w:ascii="宋体" w:hAnsi="宋体"/>
          <w:color w:val="auto"/>
          <w:kern w:val="0"/>
          <w:sz w:val="24"/>
          <w:szCs w:val="20"/>
          <w:highlight w:val="none"/>
        </w:rPr>
        <w:fldChar w:fldCharType="end"/>
      </w:r>
    </w:p>
    <w:p w14:paraId="48B7CE28">
      <w:pPr>
        <w:spacing w:line="360" w:lineRule="auto"/>
        <w:ind w:firstLine="480" w:firstLineChars="200"/>
        <w:jc w:val="left"/>
        <w:rPr>
          <w:rFonts w:hint="eastAsia" w:ascii="宋体" w:hAnsi="宋体"/>
          <w:color w:val="auto"/>
          <w:kern w:val="0"/>
          <w:sz w:val="24"/>
          <w:szCs w:val="20"/>
          <w:highlight w:val="none"/>
        </w:rPr>
      </w:pPr>
      <w:r>
        <w:rPr>
          <w:rFonts w:hint="eastAsia" w:ascii="宋体" w:hAnsi="宋体"/>
          <w:color w:val="auto"/>
          <w:kern w:val="0"/>
          <w:sz w:val="24"/>
          <w:szCs w:val="20"/>
          <w:highlight w:val="none"/>
        </w:rPr>
        <w:t>办理CA证书：http://ggzy.pds.gov.cn/tzgg/10814.jhtml</w:t>
      </w:r>
    </w:p>
    <w:p w14:paraId="724CB13C">
      <w:pPr>
        <w:widowControl/>
        <w:shd w:val="clear" w:color="auto" w:fill="FFFFFF"/>
        <w:snapToGrid w:val="0"/>
        <w:spacing w:line="360" w:lineRule="auto"/>
        <w:ind w:firstLine="480" w:firstLineChars="200"/>
        <w:jc w:val="left"/>
        <w:rPr>
          <w:rFonts w:hint="eastAsia" w:ascii="宋体" w:hAnsi="宋体"/>
          <w:color w:val="auto"/>
          <w:kern w:val="0"/>
          <w:sz w:val="24"/>
          <w:szCs w:val="20"/>
          <w:highlight w:val="none"/>
        </w:rPr>
      </w:pPr>
      <w:r>
        <w:rPr>
          <w:rFonts w:hint="eastAsia" w:ascii="宋体" w:hAnsi="宋体"/>
          <w:color w:val="auto"/>
          <w:kern w:val="0"/>
          <w:sz w:val="24"/>
          <w:szCs w:val="20"/>
          <w:highlight w:val="none"/>
        </w:rPr>
        <w:t>4、售价：0元</w:t>
      </w:r>
    </w:p>
    <w:p w14:paraId="44BD556C">
      <w:pPr>
        <w:widowControl/>
        <w:shd w:val="clear" w:color="auto" w:fill="FFFFFF"/>
        <w:snapToGrid w:val="0"/>
        <w:spacing w:line="360" w:lineRule="auto"/>
        <w:ind w:firstLine="482" w:firstLineChars="200"/>
        <w:jc w:val="left"/>
        <w:rPr>
          <w:rFonts w:hint="eastAsia" w:ascii="宋体" w:hAnsi="宋体"/>
          <w:b/>
          <w:bCs/>
          <w:color w:val="auto"/>
          <w:kern w:val="0"/>
          <w:sz w:val="24"/>
          <w:szCs w:val="20"/>
          <w:highlight w:val="none"/>
        </w:rPr>
      </w:pPr>
      <w:r>
        <w:rPr>
          <w:rFonts w:hint="eastAsia" w:ascii="宋体" w:hAnsi="宋体"/>
          <w:b/>
          <w:bCs/>
          <w:color w:val="auto"/>
          <w:kern w:val="0"/>
          <w:sz w:val="24"/>
          <w:szCs w:val="20"/>
          <w:highlight w:val="none"/>
        </w:rPr>
        <w:t>四、响应文件提交</w:t>
      </w:r>
    </w:p>
    <w:p w14:paraId="73307EB4">
      <w:pPr>
        <w:widowControl/>
        <w:shd w:val="clear" w:color="auto" w:fill="FFFFFF"/>
        <w:snapToGrid w:val="0"/>
        <w:spacing w:line="360" w:lineRule="auto"/>
        <w:ind w:firstLine="480" w:firstLineChars="200"/>
        <w:jc w:val="left"/>
        <w:rPr>
          <w:rFonts w:hint="eastAsia" w:ascii="宋体" w:hAnsi="宋体"/>
          <w:color w:val="auto"/>
          <w:kern w:val="0"/>
          <w:sz w:val="24"/>
          <w:szCs w:val="20"/>
          <w:highlight w:val="none"/>
        </w:rPr>
      </w:pPr>
      <w:r>
        <w:rPr>
          <w:rFonts w:hint="eastAsia" w:ascii="宋体" w:hAnsi="宋体"/>
          <w:color w:val="auto"/>
          <w:kern w:val="0"/>
          <w:sz w:val="24"/>
          <w:szCs w:val="20"/>
          <w:highlight w:val="none"/>
        </w:rPr>
        <w:t>1、截止时间：202</w:t>
      </w:r>
      <w:r>
        <w:rPr>
          <w:rFonts w:hint="eastAsia" w:ascii="宋体" w:hAnsi="宋体"/>
          <w:color w:val="auto"/>
          <w:kern w:val="0"/>
          <w:sz w:val="24"/>
          <w:szCs w:val="20"/>
          <w:highlight w:val="none"/>
          <w:lang w:val="en-US" w:eastAsia="zh-CN"/>
        </w:rPr>
        <w:t>6</w:t>
      </w:r>
      <w:r>
        <w:rPr>
          <w:rFonts w:hint="eastAsia" w:ascii="宋体" w:hAnsi="宋体"/>
          <w:color w:val="auto"/>
          <w:kern w:val="0"/>
          <w:sz w:val="24"/>
          <w:szCs w:val="20"/>
          <w:highlight w:val="none"/>
        </w:rPr>
        <w:t>年</w:t>
      </w:r>
      <w:r>
        <w:rPr>
          <w:rFonts w:hint="eastAsia" w:ascii="宋体" w:hAnsi="宋体"/>
          <w:color w:val="auto"/>
          <w:kern w:val="0"/>
          <w:sz w:val="24"/>
          <w:szCs w:val="20"/>
          <w:highlight w:val="none"/>
          <w:lang w:val="en-US" w:eastAsia="zh-CN"/>
        </w:rPr>
        <w:t>02</w:t>
      </w:r>
      <w:r>
        <w:rPr>
          <w:rFonts w:hint="eastAsia" w:ascii="宋体" w:hAnsi="宋体"/>
          <w:color w:val="auto"/>
          <w:kern w:val="0"/>
          <w:sz w:val="24"/>
          <w:szCs w:val="20"/>
          <w:highlight w:val="none"/>
        </w:rPr>
        <w:t>月</w:t>
      </w:r>
      <w:r>
        <w:rPr>
          <w:rFonts w:hint="eastAsia" w:ascii="宋体" w:hAnsi="宋体"/>
          <w:color w:val="auto"/>
          <w:kern w:val="0"/>
          <w:sz w:val="24"/>
          <w:szCs w:val="20"/>
          <w:highlight w:val="none"/>
          <w:lang w:val="en-US" w:eastAsia="zh-CN"/>
        </w:rPr>
        <w:t>06</w:t>
      </w:r>
      <w:r>
        <w:rPr>
          <w:rFonts w:hint="eastAsia" w:ascii="宋体" w:hAnsi="宋体"/>
          <w:color w:val="auto"/>
          <w:kern w:val="0"/>
          <w:sz w:val="24"/>
          <w:szCs w:val="20"/>
          <w:highlight w:val="none"/>
        </w:rPr>
        <w:t>日</w:t>
      </w:r>
      <w:r>
        <w:rPr>
          <w:rFonts w:hint="eastAsia" w:ascii="宋体" w:hAnsi="宋体"/>
          <w:color w:val="auto"/>
          <w:kern w:val="0"/>
          <w:sz w:val="24"/>
          <w:szCs w:val="20"/>
          <w:highlight w:val="none"/>
          <w:lang w:val="en-US" w:eastAsia="zh-CN"/>
        </w:rPr>
        <w:t>08</w:t>
      </w:r>
      <w:r>
        <w:rPr>
          <w:rFonts w:hint="eastAsia" w:ascii="宋体" w:hAnsi="宋体"/>
          <w:color w:val="auto"/>
          <w:kern w:val="0"/>
          <w:sz w:val="24"/>
          <w:szCs w:val="20"/>
          <w:highlight w:val="none"/>
        </w:rPr>
        <w:t>时</w:t>
      </w:r>
      <w:r>
        <w:rPr>
          <w:rFonts w:hint="eastAsia" w:ascii="宋体" w:hAnsi="宋体"/>
          <w:color w:val="auto"/>
          <w:kern w:val="0"/>
          <w:sz w:val="24"/>
          <w:szCs w:val="20"/>
          <w:highlight w:val="none"/>
          <w:lang w:val="en-US" w:eastAsia="zh-CN"/>
        </w:rPr>
        <w:t>40</w:t>
      </w:r>
      <w:r>
        <w:rPr>
          <w:rFonts w:hint="eastAsia" w:ascii="宋体" w:hAnsi="宋体"/>
          <w:color w:val="auto"/>
          <w:kern w:val="0"/>
          <w:sz w:val="24"/>
          <w:szCs w:val="20"/>
          <w:highlight w:val="none"/>
        </w:rPr>
        <w:t>分（北京时间）</w:t>
      </w:r>
    </w:p>
    <w:p w14:paraId="02E8EF74">
      <w:pPr>
        <w:widowControl/>
        <w:shd w:val="clear" w:color="auto" w:fill="FFFFFF"/>
        <w:snapToGrid w:val="0"/>
        <w:spacing w:line="360" w:lineRule="auto"/>
        <w:ind w:firstLine="480" w:firstLineChars="200"/>
        <w:jc w:val="left"/>
        <w:rPr>
          <w:rFonts w:hint="eastAsia" w:ascii="宋体" w:hAnsi="宋体"/>
          <w:color w:val="auto"/>
          <w:kern w:val="0"/>
          <w:sz w:val="24"/>
          <w:szCs w:val="20"/>
          <w:highlight w:val="none"/>
        </w:rPr>
      </w:pPr>
      <w:r>
        <w:rPr>
          <w:rFonts w:hint="eastAsia" w:ascii="宋体" w:hAnsi="宋体"/>
          <w:color w:val="auto"/>
          <w:kern w:val="0"/>
          <w:sz w:val="24"/>
          <w:szCs w:val="20"/>
          <w:highlight w:val="none"/>
        </w:rPr>
        <w:t>2、地点：《全国公共资源交易平台（河南省·平顶山市）》电子交易系统</w:t>
      </w:r>
    </w:p>
    <w:p w14:paraId="73D0BE37">
      <w:pPr>
        <w:widowControl/>
        <w:shd w:val="clear" w:color="auto" w:fill="FFFFFF"/>
        <w:snapToGrid w:val="0"/>
        <w:spacing w:line="360" w:lineRule="auto"/>
        <w:ind w:firstLine="482" w:firstLineChars="200"/>
        <w:jc w:val="left"/>
        <w:rPr>
          <w:rFonts w:hint="eastAsia" w:ascii="宋体" w:hAnsi="宋体"/>
          <w:b/>
          <w:bCs/>
          <w:color w:val="auto"/>
          <w:kern w:val="0"/>
          <w:sz w:val="24"/>
          <w:szCs w:val="20"/>
          <w:highlight w:val="none"/>
        </w:rPr>
      </w:pPr>
      <w:bookmarkStart w:id="4" w:name="_Toc18124"/>
      <w:bookmarkStart w:id="5" w:name="_Toc28359093"/>
      <w:bookmarkStart w:id="6" w:name="_Toc28359016"/>
      <w:bookmarkStart w:id="7" w:name="_Toc35393802"/>
      <w:bookmarkStart w:id="8" w:name="_Toc35393633"/>
      <w:bookmarkStart w:id="9" w:name="_Toc2307"/>
      <w:r>
        <w:rPr>
          <w:rFonts w:hint="eastAsia" w:ascii="宋体" w:hAnsi="宋体"/>
          <w:b/>
          <w:bCs/>
          <w:color w:val="auto"/>
          <w:kern w:val="0"/>
          <w:sz w:val="24"/>
          <w:szCs w:val="20"/>
          <w:highlight w:val="none"/>
        </w:rPr>
        <w:t>五、响应文件开启</w:t>
      </w:r>
      <w:bookmarkEnd w:id="4"/>
      <w:bookmarkEnd w:id="5"/>
      <w:bookmarkEnd w:id="6"/>
      <w:bookmarkEnd w:id="7"/>
      <w:bookmarkEnd w:id="8"/>
      <w:bookmarkEnd w:id="9"/>
    </w:p>
    <w:p w14:paraId="2614A3B3">
      <w:pPr>
        <w:widowControl/>
        <w:shd w:val="clear" w:color="auto" w:fill="FFFFFF"/>
        <w:snapToGrid w:val="0"/>
        <w:spacing w:line="360" w:lineRule="auto"/>
        <w:ind w:firstLine="480" w:firstLineChars="200"/>
        <w:jc w:val="left"/>
        <w:rPr>
          <w:rFonts w:hint="eastAsia" w:ascii="宋体" w:hAnsi="宋体"/>
          <w:color w:val="auto"/>
          <w:kern w:val="0"/>
          <w:sz w:val="24"/>
          <w:szCs w:val="20"/>
          <w:highlight w:val="none"/>
        </w:rPr>
      </w:pPr>
      <w:r>
        <w:rPr>
          <w:rFonts w:hint="eastAsia" w:ascii="宋体" w:hAnsi="宋体"/>
          <w:color w:val="auto"/>
          <w:kern w:val="0"/>
          <w:sz w:val="24"/>
          <w:szCs w:val="20"/>
          <w:highlight w:val="none"/>
        </w:rPr>
        <w:t>1、时间：202</w:t>
      </w:r>
      <w:r>
        <w:rPr>
          <w:rFonts w:hint="eastAsia" w:ascii="宋体" w:hAnsi="宋体"/>
          <w:color w:val="auto"/>
          <w:kern w:val="0"/>
          <w:sz w:val="24"/>
          <w:szCs w:val="20"/>
          <w:highlight w:val="none"/>
          <w:lang w:val="en-US" w:eastAsia="zh-CN"/>
        </w:rPr>
        <w:t>6</w:t>
      </w:r>
      <w:r>
        <w:rPr>
          <w:rFonts w:hint="eastAsia" w:ascii="宋体" w:hAnsi="宋体"/>
          <w:color w:val="auto"/>
          <w:kern w:val="0"/>
          <w:sz w:val="24"/>
          <w:szCs w:val="20"/>
          <w:highlight w:val="none"/>
        </w:rPr>
        <w:t>年</w:t>
      </w:r>
      <w:r>
        <w:rPr>
          <w:rFonts w:hint="eastAsia" w:ascii="宋体" w:hAnsi="宋体"/>
          <w:color w:val="auto"/>
          <w:kern w:val="0"/>
          <w:sz w:val="24"/>
          <w:szCs w:val="20"/>
          <w:highlight w:val="none"/>
          <w:lang w:val="en-US" w:eastAsia="zh-CN"/>
        </w:rPr>
        <w:t>02</w:t>
      </w:r>
      <w:r>
        <w:rPr>
          <w:rFonts w:hint="eastAsia" w:ascii="宋体" w:hAnsi="宋体"/>
          <w:color w:val="auto"/>
          <w:kern w:val="0"/>
          <w:sz w:val="24"/>
          <w:szCs w:val="20"/>
          <w:highlight w:val="none"/>
        </w:rPr>
        <w:t>月</w:t>
      </w:r>
      <w:r>
        <w:rPr>
          <w:rFonts w:hint="eastAsia" w:ascii="宋体" w:hAnsi="宋体"/>
          <w:color w:val="auto"/>
          <w:kern w:val="0"/>
          <w:sz w:val="24"/>
          <w:szCs w:val="20"/>
          <w:highlight w:val="none"/>
          <w:lang w:val="en-US" w:eastAsia="zh-CN"/>
        </w:rPr>
        <w:t>06</w:t>
      </w:r>
      <w:r>
        <w:rPr>
          <w:rFonts w:hint="eastAsia" w:ascii="宋体" w:hAnsi="宋体"/>
          <w:color w:val="auto"/>
          <w:kern w:val="0"/>
          <w:sz w:val="24"/>
          <w:szCs w:val="20"/>
          <w:highlight w:val="none"/>
        </w:rPr>
        <w:t>日</w:t>
      </w:r>
      <w:r>
        <w:rPr>
          <w:rFonts w:hint="eastAsia" w:ascii="宋体" w:hAnsi="宋体"/>
          <w:color w:val="auto"/>
          <w:kern w:val="0"/>
          <w:sz w:val="24"/>
          <w:szCs w:val="20"/>
          <w:highlight w:val="none"/>
          <w:lang w:val="en-US" w:eastAsia="zh-CN"/>
        </w:rPr>
        <w:t>08</w:t>
      </w:r>
      <w:r>
        <w:rPr>
          <w:rFonts w:hint="eastAsia" w:ascii="宋体" w:hAnsi="宋体"/>
          <w:color w:val="auto"/>
          <w:kern w:val="0"/>
          <w:sz w:val="24"/>
          <w:szCs w:val="20"/>
          <w:highlight w:val="none"/>
        </w:rPr>
        <w:t>时</w:t>
      </w:r>
      <w:r>
        <w:rPr>
          <w:rFonts w:hint="eastAsia" w:ascii="宋体" w:hAnsi="宋体"/>
          <w:color w:val="auto"/>
          <w:kern w:val="0"/>
          <w:sz w:val="24"/>
          <w:szCs w:val="20"/>
          <w:highlight w:val="none"/>
          <w:lang w:val="en-US" w:eastAsia="zh-CN"/>
        </w:rPr>
        <w:t>40</w:t>
      </w:r>
      <w:r>
        <w:rPr>
          <w:rFonts w:hint="eastAsia" w:ascii="宋体" w:hAnsi="宋体"/>
          <w:color w:val="auto"/>
          <w:kern w:val="0"/>
          <w:sz w:val="24"/>
          <w:szCs w:val="20"/>
          <w:highlight w:val="none"/>
        </w:rPr>
        <w:t>分（北京时间）</w:t>
      </w:r>
    </w:p>
    <w:p w14:paraId="193B256A">
      <w:pPr>
        <w:widowControl/>
        <w:shd w:val="clear" w:color="auto" w:fill="FFFFFF"/>
        <w:snapToGrid w:val="0"/>
        <w:spacing w:line="360" w:lineRule="auto"/>
        <w:ind w:firstLine="480" w:firstLineChars="200"/>
        <w:jc w:val="left"/>
        <w:rPr>
          <w:rFonts w:hint="eastAsia" w:ascii="宋体" w:hAnsi="宋体"/>
          <w:color w:val="auto"/>
          <w:kern w:val="0"/>
          <w:sz w:val="24"/>
          <w:szCs w:val="20"/>
          <w:highlight w:val="none"/>
        </w:rPr>
      </w:pPr>
      <w:r>
        <w:rPr>
          <w:rFonts w:hint="eastAsia" w:ascii="宋体" w:hAnsi="宋体"/>
          <w:color w:val="auto"/>
          <w:kern w:val="0"/>
          <w:sz w:val="24"/>
          <w:szCs w:val="20"/>
          <w:highlight w:val="none"/>
        </w:rPr>
        <w:t>2、地点：《全国公共资源交易平台（河南省·平顶山市）》电子交易系统</w:t>
      </w:r>
    </w:p>
    <w:p w14:paraId="4B2B13A1">
      <w:pPr>
        <w:widowControl/>
        <w:shd w:val="clear" w:color="auto" w:fill="FFFFFF"/>
        <w:snapToGrid w:val="0"/>
        <w:spacing w:line="360" w:lineRule="auto"/>
        <w:ind w:firstLine="482" w:firstLineChars="200"/>
        <w:jc w:val="left"/>
        <w:rPr>
          <w:rFonts w:hint="eastAsia" w:ascii="宋体" w:hAnsi="宋体"/>
          <w:b/>
          <w:bCs/>
          <w:color w:val="auto"/>
          <w:kern w:val="0"/>
          <w:sz w:val="24"/>
          <w:szCs w:val="20"/>
          <w:highlight w:val="none"/>
        </w:rPr>
      </w:pPr>
      <w:r>
        <w:rPr>
          <w:rFonts w:hint="eastAsia" w:ascii="宋体" w:hAnsi="宋体"/>
          <w:b/>
          <w:bCs/>
          <w:color w:val="auto"/>
          <w:kern w:val="0"/>
          <w:sz w:val="24"/>
          <w:szCs w:val="20"/>
          <w:highlight w:val="none"/>
        </w:rPr>
        <w:t>六、发布公告的媒介及招标公告期限</w:t>
      </w:r>
    </w:p>
    <w:p w14:paraId="0C756671">
      <w:pPr>
        <w:widowControl/>
        <w:shd w:val="clear" w:color="auto" w:fill="FFFFFF"/>
        <w:snapToGrid w:val="0"/>
        <w:spacing w:line="360" w:lineRule="auto"/>
        <w:ind w:firstLine="480" w:firstLineChars="200"/>
        <w:jc w:val="left"/>
        <w:rPr>
          <w:rFonts w:hint="eastAsia" w:ascii="宋体" w:hAnsi="宋体"/>
          <w:color w:val="auto"/>
          <w:kern w:val="0"/>
          <w:sz w:val="24"/>
          <w:szCs w:val="20"/>
          <w:highlight w:val="none"/>
        </w:rPr>
      </w:pPr>
      <w:bookmarkStart w:id="10" w:name="_Toc35393804"/>
      <w:bookmarkStart w:id="11" w:name="_Toc35393635"/>
      <w:r>
        <w:rPr>
          <w:rFonts w:hint="eastAsia" w:ascii="宋体" w:hAnsi="宋体"/>
          <w:color w:val="auto"/>
          <w:kern w:val="0"/>
          <w:sz w:val="24"/>
          <w:szCs w:val="20"/>
          <w:highlight w:val="none"/>
        </w:rPr>
        <w:t>本次招标公告在《河南省政府采购网》、《全国公共资源交易平台（河南省·平顶山市）》、《平顶山市政府采购网》、《平顶山市叶县采购网》上发布</w:t>
      </w:r>
      <w:bookmarkEnd w:id="10"/>
      <w:bookmarkEnd w:id="11"/>
      <w:r>
        <w:rPr>
          <w:rFonts w:hint="eastAsia" w:ascii="宋体" w:hAnsi="宋体"/>
          <w:color w:val="auto"/>
          <w:kern w:val="0"/>
          <w:sz w:val="24"/>
          <w:szCs w:val="20"/>
          <w:highlight w:val="none"/>
        </w:rPr>
        <w:t>，公告期限为三个工作日。</w:t>
      </w:r>
    </w:p>
    <w:p w14:paraId="21B47071">
      <w:pPr>
        <w:widowControl/>
        <w:shd w:val="clear" w:color="auto" w:fill="FFFFFF"/>
        <w:snapToGrid w:val="0"/>
        <w:spacing w:line="360" w:lineRule="auto"/>
        <w:ind w:firstLine="482" w:firstLineChars="200"/>
        <w:jc w:val="left"/>
        <w:rPr>
          <w:rFonts w:hint="eastAsia" w:ascii="宋体" w:hAnsi="宋体"/>
          <w:b/>
          <w:bCs/>
          <w:color w:val="auto"/>
          <w:kern w:val="0"/>
          <w:sz w:val="24"/>
          <w:szCs w:val="20"/>
          <w:highlight w:val="none"/>
        </w:rPr>
      </w:pPr>
      <w:r>
        <w:rPr>
          <w:rFonts w:hint="eastAsia" w:ascii="宋体" w:hAnsi="宋体"/>
          <w:b/>
          <w:bCs/>
          <w:color w:val="auto"/>
          <w:kern w:val="0"/>
          <w:sz w:val="24"/>
          <w:szCs w:val="20"/>
          <w:highlight w:val="none"/>
        </w:rPr>
        <w:t>七、其他补充事宜</w:t>
      </w:r>
    </w:p>
    <w:p w14:paraId="4B846376">
      <w:pPr>
        <w:spacing w:line="360" w:lineRule="auto"/>
        <w:ind w:firstLine="480" w:firstLineChars="200"/>
        <w:rPr>
          <w:rFonts w:hint="eastAsia" w:ascii="宋体" w:hAnsi="宋体" w:cs="宋体"/>
          <w:color w:val="000000"/>
          <w:kern w:val="0"/>
          <w:sz w:val="24"/>
        </w:rPr>
      </w:pPr>
      <w:r>
        <w:rPr>
          <w:rFonts w:hint="eastAsia" w:ascii="宋体" w:hAnsi="宋体" w:cs="宋体"/>
          <w:color w:val="000000"/>
          <w:kern w:val="0"/>
          <w:sz w:val="24"/>
        </w:rPr>
        <w:t>1.</w:t>
      </w:r>
      <w:bookmarkStart w:id="12" w:name="_Toc8446"/>
      <w:r>
        <w:rPr>
          <w:rFonts w:hint="eastAsia" w:ascii="宋体" w:hAnsi="宋体" w:cs="宋体"/>
          <w:color w:val="000000"/>
          <w:kern w:val="0"/>
          <w:sz w:val="24"/>
        </w:rPr>
        <w:t>执行《政府采购促进中小企业发展管理办法》（财库[2020]46号）；</w:t>
      </w:r>
      <w:bookmarkEnd w:id="12"/>
    </w:p>
    <w:p w14:paraId="09FED698">
      <w:pPr>
        <w:spacing w:line="360" w:lineRule="auto"/>
        <w:ind w:firstLine="480" w:firstLineChars="200"/>
        <w:rPr>
          <w:rFonts w:hint="eastAsia" w:ascii="宋体" w:hAnsi="宋体" w:cs="宋体"/>
          <w:color w:val="000000"/>
          <w:kern w:val="0"/>
          <w:sz w:val="24"/>
        </w:rPr>
      </w:pPr>
      <w:r>
        <w:rPr>
          <w:rFonts w:hint="eastAsia" w:ascii="宋体" w:hAnsi="宋体" w:cs="宋体"/>
          <w:color w:val="000000"/>
          <w:kern w:val="0"/>
          <w:sz w:val="24"/>
        </w:rPr>
        <w:t>2.执行《关于进一步加大政府采购支持中小企业力度的通知》财库〔2022〕19号；</w:t>
      </w:r>
    </w:p>
    <w:p w14:paraId="5BD98B40">
      <w:pPr>
        <w:spacing w:line="360" w:lineRule="auto"/>
        <w:ind w:firstLine="480" w:firstLineChars="200"/>
        <w:rPr>
          <w:rFonts w:hint="eastAsia" w:ascii="宋体" w:hAnsi="宋体" w:cs="宋体"/>
          <w:color w:val="000000"/>
          <w:kern w:val="0"/>
          <w:sz w:val="24"/>
        </w:rPr>
      </w:pPr>
      <w:r>
        <w:rPr>
          <w:rFonts w:hint="eastAsia" w:ascii="宋体" w:hAnsi="宋体" w:cs="宋体"/>
          <w:color w:val="000000"/>
          <w:kern w:val="0"/>
          <w:sz w:val="24"/>
        </w:rPr>
        <w:t>3.执行《河南省财政厅关于进一步做好政府采购支持中小企业发展有关事项的通知》 豫财购〔2022〕5号；</w:t>
      </w:r>
    </w:p>
    <w:p w14:paraId="5D0289AA">
      <w:pPr>
        <w:spacing w:line="360" w:lineRule="auto"/>
        <w:ind w:firstLine="480" w:firstLineChars="200"/>
        <w:rPr>
          <w:rFonts w:hint="eastAsia" w:ascii="宋体" w:hAnsi="宋体" w:cs="宋体"/>
          <w:color w:val="000000"/>
          <w:kern w:val="0"/>
          <w:sz w:val="24"/>
        </w:rPr>
      </w:pPr>
      <w:bookmarkStart w:id="13" w:name="_Toc13423"/>
      <w:r>
        <w:rPr>
          <w:rFonts w:hint="eastAsia" w:ascii="宋体" w:hAnsi="宋体" w:cs="宋体"/>
          <w:color w:val="000000"/>
          <w:kern w:val="0"/>
          <w:sz w:val="24"/>
        </w:rPr>
        <w:t>4.执行《财政部、司法部关于政府采购支持监狱企业发展有关问题的通知》（财库[2014]68号）；</w:t>
      </w:r>
      <w:bookmarkEnd w:id="13"/>
    </w:p>
    <w:p w14:paraId="33E6D84A">
      <w:pPr>
        <w:spacing w:line="360" w:lineRule="auto"/>
        <w:ind w:firstLine="480" w:firstLineChars="200"/>
        <w:rPr>
          <w:rFonts w:hint="eastAsia" w:ascii="宋体" w:hAnsi="宋体" w:cs="宋体"/>
          <w:color w:val="000000"/>
          <w:kern w:val="0"/>
          <w:sz w:val="24"/>
        </w:rPr>
      </w:pPr>
      <w:bookmarkStart w:id="14" w:name="_Toc6611"/>
      <w:r>
        <w:rPr>
          <w:rFonts w:hint="eastAsia" w:ascii="宋体" w:hAnsi="宋体" w:cs="宋体"/>
          <w:color w:val="000000"/>
          <w:kern w:val="0"/>
          <w:sz w:val="24"/>
        </w:rPr>
        <w:t>5.执行《三部门联合发布关于促进残疾人就业政府采购政策的通知》（财库[2017]141号）</w:t>
      </w:r>
      <w:bookmarkEnd w:id="14"/>
      <w:r>
        <w:rPr>
          <w:rFonts w:hint="eastAsia" w:ascii="宋体" w:hAnsi="宋体" w:cs="宋体"/>
          <w:color w:val="000000"/>
          <w:kern w:val="0"/>
          <w:sz w:val="24"/>
        </w:rPr>
        <w:t>。</w:t>
      </w:r>
    </w:p>
    <w:p w14:paraId="3C626880">
      <w:pPr>
        <w:keepNext w:val="0"/>
        <w:keepLines w:val="0"/>
        <w:pageBreakBefore w:val="0"/>
        <w:kinsoku/>
        <w:wordWrap/>
        <w:overflowPunct/>
        <w:topLinePunct w:val="0"/>
        <w:autoSpaceDE/>
        <w:autoSpaceDN/>
        <w:bidi w:val="0"/>
        <w:adjustRightInd/>
        <w:spacing w:line="440" w:lineRule="exact"/>
        <w:ind w:firstLine="480" w:firstLineChars="200"/>
        <w:textAlignment w:val="auto"/>
        <w:rPr>
          <w:rFonts w:hint="eastAsia" w:ascii="宋体" w:hAnsi="宋体" w:cs="宋体"/>
          <w:color w:val="000000"/>
          <w:kern w:val="0"/>
          <w:sz w:val="24"/>
        </w:rPr>
      </w:pPr>
      <w:r>
        <w:rPr>
          <w:rFonts w:hint="eastAsia" w:ascii="宋体" w:hAnsi="宋体" w:cs="宋体"/>
          <w:color w:val="000000"/>
          <w:kern w:val="0"/>
          <w:sz w:val="24"/>
        </w:rPr>
        <w:t>6.平顶山市公共资源交易中心全面实行在线“不见面”开标，供应商远程在线解密响应文件，不再到开标现场，供应商开标前应仔细阅读招标文件中《“不见面”开标注意事项及操作流程》。</w:t>
      </w:r>
    </w:p>
    <w:p w14:paraId="559DA4F8">
      <w:pPr>
        <w:keepNext w:val="0"/>
        <w:keepLines w:val="0"/>
        <w:pageBreakBefore w:val="0"/>
        <w:kinsoku/>
        <w:wordWrap/>
        <w:overflowPunct/>
        <w:topLinePunct w:val="0"/>
        <w:autoSpaceDE/>
        <w:autoSpaceDN/>
        <w:bidi w:val="0"/>
        <w:adjustRightInd/>
        <w:spacing w:line="440" w:lineRule="exact"/>
        <w:ind w:firstLine="480" w:firstLineChars="200"/>
        <w:textAlignment w:val="auto"/>
        <w:rPr>
          <w:rFonts w:hint="eastAsia" w:ascii="宋体" w:hAnsi="宋体" w:cs="宋体"/>
          <w:color w:val="000000"/>
          <w:kern w:val="0"/>
          <w:sz w:val="24"/>
        </w:rPr>
      </w:pPr>
      <w:r>
        <w:rPr>
          <w:rFonts w:hint="eastAsia" w:ascii="宋体" w:hAnsi="宋体" w:cs="宋体"/>
          <w:color w:val="000000"/>
          <w:kern w:val="0"/>
          <w:sz w:val="24"/>
        </w:rPr>
        <w:t>7.监督部门：叶县财政局</w:t>
      </w:r>
    </w:p>
    <w:p w14:paraId="07F55F4D">
      <w:pPr>
        <w:keepNext w:val="0"/>
        <w:keepLines w:val="0"/>
        <w:pageBreakBefore w:val="0"/>
        <w:kinsoku/>
        <w:wordWrap/>
        <w:overflowPunct/>
        <w:topLinePunct w:val="0"/>
        <w:autoSpaceDE/>
        <w:autoSpaceDN/>
        <w:bidi w:val="0"/>
        <w:adjustRightInd/>
        <w:spacing w:line="440" w:lineRule="exact"/>
        <w:ind w:firstLine="480" w:firstLineChars="200"/>
        <w:textAlignment w:val="auto"/>
        <w:rPr>
          <w:rFonts w:hint="eastAsia" w:ascii="宋体" w:hAnsi="宋体" w:cs="宋体"/>
          <w:color w:val="000000"/>
          <w:kern w:val="0"/>
          <w:sz w:val="24"/>
        </w:rPr>
      </w:pPr>
      <w:r>
        <w:rPr>
          <w:rFonts w:hint="eastAsia" w:ascii="宋体" w:hAnsi="宋体" w:cs="宋体"/>
          <w:color w:val="000000"/>
          <w:kern w:val="0"/>
          <w:sz w:val="24"/>
        </w:rPr>
        <w:t>统一信用代码:1141042200548215XM</w:t>
      </w:r>
    </w:p>
    <w:p w14:paraId="524E35EE">
      <w:pPr>
        <w:keepNext w:val="0"/>
        <w:keepLines w:val="0"/>
        <w:pageBreakBefore w:val="0"/>
        <w:kinsoku/>
        <w:wordWrap/>
        <w:overflowPunct/>
        <w:topLinePunct w:val="0"/>
        <w:autoSpaceDE/>
        <w:autoSpaceDN/>
        <w:bidi w:val="0"/>
        <w:adjustRightInd/>
        <w:spacing w:line="440" w:lineRule="exact"/>
        <w:ind w:firstLine="480" w:firstLineChars="200"/>
        <w:textAlignment w:val="auto"/>
        <w:rPr>
          <w:rFonts w:hint="eastAsia" w:ascii="宋体" w:hAnsi="宋体" w:cs="宋体"/>
          <w:color w:val="000000"/>
          <w:kern w:val="0"/>
          <w:sz w:val="24"/>
        </w:rPr>
      </w:pPr>
      <w:r>
        <w:rPr>
          <w:rFonts w:hint="eastAsia" w:ascii="宋体" w:hAnsi="宋体" w:cs="宋体"/>
          <w:color w:val="000000"/>
          <w:kern w:val="0"/>
          <w:sz w:val="24"/>
        </w:rPr>
        <w:t>联系电话：0375-2316208</w:t>
      </w:r>
    </w:p>
    <w:p w14:paraId="297D6068">
      <w:pPr>
        <w:keepNext w:val="0"/>
        <w:keepLines w:val="0"/>
        <w:pageBreakBefore w:val="0"/>
        <w:kinsoku/>
        <w:wordWrap/>
        <w:overflowPunct/>
        <w:topLinePunct w:val="0"/>
        <w:autoSpaceDE/>
        <w:autoSpaceDN/>
        <w:bidi w:val="0"/>
        <w:adjustRightInd/>
        <w:spacing w:line="440" w:lineRule="exact"/>
        <w:ind w:firstLine="480" w:firstLineChars="200"/>
        <w:textAlignment w:val="auto"/>
        <w:rPr>
          <w:rFonts w:hint="eastAsia" w:ascii="宋体" w:hAnsi="宋体" w:cs="宋体"/>
          <w:color w:val="000000"/>
          <w:kern w:val="0"/>
          <w:sz w:val="24"/>
        </w:rPr>
      </w:pPr>
      <w:r>
        <w:rPr>
          <w:rFonts w:hint="eastAsia" w:ascii="宋体" w:hAnsi="宋体" w:cs="宋体"/>
          <w:color w:val="000000"/>
          <w:kern w:val="0"/>
          <w:sz w:val="24"/>
        </w:rPr>
        <w:t>8.各投标人如有异议可通过平顶山市公共资源交易平台向采购人（代理机构）、行政监督部门在线提出质疑（异议）、投诉。</w:t>
      </w:r>
    </w:p>
    <w:p w14:paraId="4E90335C">
      <w:pPr>
        <w:keepNext w:val="0"/>
        <w:keepLines w:val="0"/>
        <w:pageBreakBefore w:val="0"/>
        <w:kinsoku/>
        <w:wordWrap/>
        <w:overflowPunct/>
        <w:topLinePunct w:val="0"/>
        <w:autoSpaceDE/>
        <w:autoSpaceDN/>
        <w:bidi w:val="0"/>
        <w:adjustRightInd/>
        <w:spacing w:line="440" w:lineRule="exact"/>
        <w:ind w:firstLine="480" w:firstLineChars="200"/>
        <w:textAlignment w:val="auto"/>
        <w:rPr>
          <w:rFonts w:hint="eastAsia" w:ascii="宋体" w:hAnsi="宋体" w:cs="宋体"/>
          <w:color w:val="000000"/>
          <w:kern w:val="0"/>
          <w:sz w:val="24"/>
        </w:rPr>
      </w:pPr>
      <w:r>
        <w:rPr>
          <w:rFonts w:hint="eastAsia" w:ascii="宋体" w:hAnsi="宋体" w:cs="宋体"/>
          <w:color w:val="000000"/>
          <w:kern w:val="0"/>
          <w:sz w:val="24"/>
        </w:rPr>
        <w:t>9.该公告已同步至“平顶山市公共资源交易中心微信公众号”，可通过公众号中的服务栏目进行查阅。</w:t>
      </w:r>
    </w:p>
    <w:p w14:paraId="0C1C7914">
      <w:pPr>
        <w:keepNext w:val="0"/>
        <w:keepLines w:val="0"/>
        <w:pageBreakBefore w:val="0"/>
        <w:widowControl/>
        <w:shd w:val="clear" w:color="auto" w:fill="FFFFFF"/>
        <w:kinsoku/>
        <w:wordWrap/>
        <w:overflowPunct/>
        <w:topLinePunct w:val="0"/>
        <w:autoSpaceDE/>
        <w:autoSpaceDN/>
        <w:bidi w:val="0"/>
        <w:adjustRightInd/>
        <w:snapToGrid w:val="0"/>
        <w:spacing w:line="440" w:lineRule="exact"/>
        <w:jc w:val="left"/>
        <w:textAlignment w:val="auto"/>
        <w:rPr>
          <w:rFonts w:hint="eastAsia" w:ascii="宋体" w:hAnsi="宋体"/>
          <w:b/>
          <w:bCs/>
          <w:color w:val="auto"/>
          <w:kern w:val="0"/>
          <w:sz w:val="24"/>
          <w:szCs w:val="20"/>
          <w:highlight w:val="none"/>
        </w:rPr>
      </w:pPr>
      <w:r>
        <w:rPr>
          <w:rFonts w:hint="eastAsia" w:ascii="宋体" w:hAnsi="宋体"/>
          <w:b/>
          <w:bCs/>
          <w:color w:val="auto"/>
          <w:kern w:val="0"/>
          <w:sz w:val="24"/>
          <w:szCs w:val="20"/>
          <w:highlight w:val="none"/>
        </w:rPr>
        <w:t> 八、凡对本次招标提出询问，请按照以下方式联系</w:t>
      </w:r>
    </w:p>
    <w:p w14:paraId="4F628BF0">
      <w:pPr>
        <w:keepNext w:val="0"/>
        <w:keepLines w:val="0"/>
        <w:pageBreakBefore w:val="0"/>
        <w:kinsoku/>
        <w:wordWrap/>
        <w:overflowPunct/>
        <w:topLinePunct w:val="0"/>
        <w:autoSpaceDE/>
        <w:autoSpaceDN/>
        <w:bidi w:val="0"/>
        <w:adjustRightInd/>
        <w:spacing w:line="440" w:lineRule="exact"/>
        <w:ind w:firstLine="360" w:firstLineChars="150"/>
        <w:textAlignment w:val="auto"/>
        <w:rPr>
          <w:rFonts w:hint="eastAsia" w:ascii="宋体" w:hAnsi="宋体" w:cs="宋体"/>
          <w:color w:val="000000"/>
          <w:kern w:val="0"/>
          <w:sz w:val="24"/>
        </w:rPr>
      </w:pPr>
      <w:r>
        <w:rPr>
          <w:rFonts w:hint="eastAsia" w:ascii="宋体" w:hAnsi="宋体" w:cs="宋体"/>
          <w:color w:val="000000"/>
          <w:kern w:val="0"/>
          <w:sz w:val="24"/>
        </w:rPr>
        <w:t>1、采购人信息</w:t>
      </w:r>
    </w:p>
    <w:p w14:paraId="388D8FAB">
      <w:pPr>
        <w:keepNext w:val="0"/>
        <w:keepLines w:val="0"/>
        <w:pageBreakBefore w:val="0"/>
        <w:kinsoku/>
        <w:wordWrap/>
        <w:overflowPunct/>
        <w:topLinePunct w:val="0"/>
        <w:autoSpaceDE/>
        <w:autoSpaceDN/>
        <w:bidi w:val="0"/>
        <w:adjustRightInd/>
        <w:spacing w:line="440" w:lineRule="exact"/>
        <w:ind w:firstLine="480" w:firstLineChars="200"/>
        <w:textAlignment w:val="auto"/>
        <w:rPr>
          <w:rFonts w:hint="eastAsia" w:ascii="宋体" w:hAnsi="宋体" w:cs="宋体"/>
          <w:color w:val="000000"/>
          <w:kern w:val="0"/>
          <w:sz w:val="24"/>
          <w:lang w:val="zh-CN"/>
        </w:rPr>
      </w:pPr>
      <w:r>
        <w:rPr>
          <w:rFonts w:hint="eastAsia" w:ascii="宋体" w:hAnsi="宋体" w:cs="宋体"/>
          <w:color w:val="000000"/>
          <w:kern w:val="0"/>
          <w:sz w:val="24"/>
        </w:rPr>
        <w:t>名</w:t>
      </w:r>
      <w:r>
        <w:rPr>
          <w:rFonts w:hint="eastAsia" w:ascii="宋体" w:hAnsi="宋体" w:cs="宋体"/>
          <w:color w:val="000000"/>
          <w:kern w:val="0"/>
          <w:sz w:val="24"/>
          <w:lang w:val="zh-CN"/>
        </w:rPr>
        <w:t xml:space="preserve">称：叶县农业农村局 </w:t>
      </w:r>
    </w:p>
    <w:p w14:paraId="75609CD8">
      <w:pPr>
        <w:keepNext w:val="0"/>
        <w:keepLines w:val="0"/>
        <w:pageBreakBefore w:val="0"/>
        <w:kinsoku/>
        <w:wordWrap/>
        <w:overflowPunct/>
        <w:topLinePunct w:val="0"/>
        <w:autoSpaceDE/>
        <w:autoSpaceDN/>
        <w:bidi w:val="0"/>
        <w:adjustRightInd/>
        <w:spacing w:line="440" w:lineRule="exact"/>
        <w:ind w:firstLine="480" w:firstLineChars="200"/>
        <w:textAlignment w:val="auto"/>
        <w:rPr>
          <w:rFonts w:hint="eastAsia" w:ascii="宋体" w:hAnsi="宋体" w:cs="宋体"/>
          <w:color w:val="000000"/>
          <w:kern w:val="0"/>
          <w:sz w:val="24"/>
          <w:lang w:val="zh-CN"/>
        </w:rPr>
      </w:pPr>
      <w:r>
        <w:rPr>
          <w:rFonts w:hint="eastAsia" w:ascii="宋体" w:hAnsi="宋体" w:cs="宋体"/>
          <w:color w:val="000000"/>
          <w:kern w:val="0"/>
          <w:sz w:val="24"/>
          <w:lang w:val="zh-CN"/>
        </w:rPr>
        <w:t>地址：叶县昆阳大道30号</w:t>
      </w:r>
    </w:p>
    <w:p w14:paraId="4E37A87F">
      <w:pPr>
        <w:keepNext w:val="0"/>
        <w:keepLines w:val="0"/>
        <w:pageBreakBefore w:val="0"/>
        <w:kinsoku/>
        <w:wordWrap/>
        <w:overflowPunct/>
        <w:topLinePunct w:val="0"/>
        <w:autoSpaceDE/>
        <w:autoSpaceDN/>
        <w:bidi w:val="0"/>
        <w:adjustRightInd/>
        <w:spacing w:line="440" w:lineRule="exact"/>
        <w:ind w:firstLine="480" w:firstLineChars="200"/>
        <w:textAlignment w:val="auto"/>
        <w:rPr>
          <w:rFonts w:hint="eastAsia" w:ascii="宋体" w:hAnsi="宋体" w:cs="宋体"/>
          <w:color w:val="000000"/>
          <w:kern w:val="0"/>
          <w:sz w:val="24"/>
          <w:lang w:val="zh-CN"/>
        </w:rPr>
      </w:pPr>
      <w:r>
        <w:rPr>
          <w:rFonts w:hint="eastAsia" w:ascii="宋体" w:hAnsi="宋体" w:cs="宋体"/>
          <w:color w:val="000000"/>
          <w:kern w:val="0"/>
          <w:sz w:val="24"/>
          <w:lang w:val="zh-CN"/>
        </w:rPr>
        <w:t>联系人：杜先生</w:t>
      </w:r>
    </w:p>
    <w:p w14:paraId="6CC97958">
      <w:pPr>
        <w:keepNext w:val="0"/>
        <w:keepLines w:val="0"/>
        <w:pageBreakBefore w:val="0"/>
        <w:kinsoku/>
        <w:wordWrap/>
        <w:overflowPunct/>
        <w:topLinePunct w:val="0"/>
        <w:autoSpaceDE/>
        <w:autoSpaceDN/>
        <w:bidi w:val="0"/>
        <w:adjustRightInd/>
        <w:spacing w:line="440" w:lineRule="exact"/>
        <w:ind w:firstLine="480" w:firstLineChars="200"/>
        <w:textAlignment w:val="auto"/>
        <w:rPr>
          <w:rFonts w:hint="eastAsia" w:ascii="宋体" w:hAnsi="宋体" w:cs="宋体"/>
          <w:color w:val="000000"/>
          <w:kern w:val="0"/>
          <w:sz w:val="24"/>
          <w:lang w:val="zh-CN"/>
        </w:rPr>
      </w:pPr>
      <w:r>
        <w:rPr>
          <w:rFonts w:hint="eastAsia" w:ascii="宋体" w:hAnsi="宋体" w:cs="宋体"/>
          <w:color w:val="000000"/>
          <w:kern w:val="0"/>
          <w:sz w:val="24"/>
          <w:lang w:val="zh-CN"/>
        </w:rPr>
        <w:t>联系方式：13663094038</w:t>
      </w:r>
    </w:p>
    <w:p w14:paraId="34A192F0">
      <w:pPr>
        <w:keepNext w:val="0"/>
        <w:keepLines w:val="0"/>
        <w:pageBreakBefore w:val="0"/>
        <w:kinsoku/>
        <w:wordWrap/>
        <w:overflowPunct/>
        <w:topLinePunct w:val="0"/>
        <w:autoSpaceDE/>
        <w:autoSpaceDN/>
        <w:bidi w:val="0"/>
        <w:adjustRightInd/>
        <w:spacing w:line="440" w:lineRule="exact"/>
        <w:ind w:firstLine="480" w:firstLineChars="200"/>
        <w:textAlignment w:val="auto"/>
        <w:rPr>
          <w:rFonts w:hint="eastAsia" w:ascii="宋体" w:hAnsi="宋体" w:cs="宋体"/>
          <w:color w:val="000000"/>
          <w:kern w:val="0"/>
          <w:sz w:val="24"/>
          <w:lang w:val="zh-CN"/>
        </w:rPr>
      </w:pPr>
      <w:r>
        <w:rPr>
          <w:rFonts w:hint="eastAsia" w:ascii="宋体" w:hAnsi="宋体" w:cs="宋体"/>
          <w:color w:val="000000"/>
          <w:kern w:val="0"/>
          <w:sz w:val="24"/>
          <w:lang w:val="zh-CN"/>
        </w:rPr>
        <w:t>2、采购代理机构信息</w:t>
      </w:r>
    </w:p>
    <w:p w14:paraId="2471B43A">
      <w:pPr>
        <w:keepNext w:val="0"/>
        <w:keepLines w:val="0"/>
        <w:pageBreakBefore w:val="0"/>
        <w:kinsoku/>
        <w:wordWrap/>
        <w:overflowPunct/>
        <w:topLinePunct w:val="0"/>
        <w:autoSpaceDE/>
        <w:autoSpaceDN/>
        <w:bidi w:val="0"/>
        <w:adjustRightInd/>
        <w:spacing w:line="440" w:lineRule="exact"/>
        <w:ind w:firstLine="480" w:firstLineChars="200"/>
        <w:textAlignment w:val="auto"/>
        <w:rPr>
          <w:rFonts w:hint="eastAsia" w:ascii="宋体" w:hAnsi="宋体" w:cs="宋体"/>
          <w:color w:val="000000"/>
          <w:kern w:val="0"/>
          <w:sz w:val="24"/>
          <w:lang w:val="zh-CN"/>
        </w:rPr>
      </w:pPr>
      <w:r>
        <w:rPr>
          <w:rFonts w:hint="eastAsia" w:ascii="宋体" w:hAnsi="宋体" w:cs="宋体"/>
          <w:color w:val="000000"/>
          <w:kern w:val="0"/>
          <w:sz w:val="24"/>
          <w:lang w:val="zh-CN"/>
        </w:rPr>
        <w:t>名称：河南招标采购服务有限公司</w:t>
      </w:r>
    </w:p>
    <w:p w14:paraId="0F235CA5">
      <w:pPr>
        <w:keepNext w:val="0"/>
        <w:keepLines w:val="0"/>
        <w:pageBreakBefore w:val="0"/>
        <w:kinsoku/>
        <w:wordWrap/>
        <w:overflowPunct/>
        <w:topLinePunct w:val="0"/>
        <w:autoSpaceDE/>
        <w:autoSpaceDN/>
        <w:bidi w:val="0"/>
        <w:adjustRightInd/>
        <w:spacing w:line="440" w:lineRule="exact"/>
        <w:ind w:firstLine="480" w:firstLineChars="200"/>
        <w:textAlignment w:val="auto"/>
        <w:rPr>
          <w:rFonts w:hint="eastAsia" w:ascii="宋体" w:hAnsi="宋体" w:cs="宋体"/>
          <w:color w:val="000000"/>
          <w:kern w:val="0"/>
          <w:sz w:val="24"/>
        </w:rPr>
      </w:pPr>
      <w:r>
        <w:rPr>
          <w:rFonts w:hint="eastAsia" w:ascii="宋体" w:hAnsi="宋体" w:cs="宋体"/>
          <w:color w:val="000000"/>
          <w:kern w:val="0"/>
          <w:sz w:val="24"/>
          <w:lang w:val="zh-CN"/>
        </w:rPr>
        <w:t>地址:郑州市纬四路</w:t>
      </w:r>
      <w:r>
        <w:rPr>
          <w:rFonts w:hint="eastAsia" w:ascii="宋体" w:hAnsi="宋体" w:cs="宋体"/>
          <w:color w:val="000000"/>
          <w:kern w:val="0"/>
          <w:sz w:val="24"/>
        </w:rPr>
        <w:t>13号</w:t>
      </w:r>
    </w:p>
    <w:p w14:paraId="774A3D10">
      <w:pPr>
        <w:keepNext w:val="0"/>
        <w:keepLines w:val="0"/>
        <w:pageBreakBefore w:val="0"/>
        <w:kinsoku/>
        <w:wordWrap/>
        <w:overflowPunct/>
        <w:topLinePunct w:val="0"/>
        <w:autoSpaceDE/>
        <w:autoSpaceDN/>
        <w:bidi w:val="0"/>
        <w:adjustRightInd/>
        <w:spacing w:line="440" w:lineRule="exact"/>
        <w:ind w:firstLine="480" w:firstLineChars="200"/>
        <w:textAlignment w:val="auto"/>
        <w:rPr>
          <w:rFonts w:hint="eastAsia" w:ascii="宋体" w:hAnsi="宋体" w:cs="宋体"/>
          <w:color w:val="000000"/>
          <w:kern w:val="0"/>
          <w:sz w:val="24"/>
          <w:lang w:val="zh-CN"/>
        </w:rPr>
      </w:pPr>
      <w:r>
        <w:rPr>
          <w:rFonts w:hint="eastAsia" w:ascii="宋体" w:hAnsi="宋体" w:cs="宋体"/>
          <w:color w:val="000000"/>
          <w:kern w:val="0"/>
          <w:sz w:val="24"/>
          <w:lang w:val="zh-CN"/>
        </w:rPr>
        <w:t>联系人：张艳</w:t>
      </w:r>
    </w:p>
    <w:p w14:paraId="1BCC3FC1">
      <w:pPr>
        <w:keepNext w:val="0"/>
        <w:keepLines w:val="0"/>
        <w:pageBreakBefore w:val="0"/>
        <w:kinsoku/>
        <w:wordWrap/>
        <w:overflowPunct/>
        <w:topLinePunct w:val="0"/>
        <w:autoSpaceDE/>
        <w:autoSpaceDN/>
        <w:bidi w:val="0"/>
        <w:adjustRightInd/>
        <w:spacing w:line="440" w:lineRule="exact"/>
        <w:ind w:firstLine="480" w:firstLineChars="200"/>
        <w:textAlignment w:val="auto"/>
        <w:rPr>
          <w:rFonts w:hint="eastAsia" w:ascii="宋体" w:hAnsi="宋体" w:cs="宋体"/>
          <w:color w:val="000000"/>
          <w:kern w:val="0"/>
          <w:sz w:val="24"/>
        </w:rPr>
      </w:pPr>
      <w:r>
        <w:rPr>
          <w:rFonts w:hint="eastAsia" w:ascii="宋体" w:hAnsi="宋体" w:cs="宋体"/>
          <w:color w:val="000000"/>
          <w:kern w:val="0"/>
          <w:sz w:val="24"/>
          <w:lang w:val="zh-CN"/>
        </w:rPr>
        <w:t>联系方式：</w:t>
      </w:r>
      <w:r>
        <w:rPr>
          <w:rFonts w:hint="eastAsia" w:ascii="宋体" w:hAnsi="宋体" w:cs="宋体"/>
          <w:color w:val="000000"/>
          <w:sz w:val="24"/>
        </w:rPr>
        <w:t>15839982969</w:t>
      </w:r>
    </w:p>
    <w:p w14:paraId="1FFDDFDF">
      <w:pPr>
        <w:keepNext w:val="0"/>
        <w:keepLines w:val="0"/>
        <w:pageBreakBefore w:val="0"/>
        <w:kinsoku/>
        <w:wordWrap/>
        <w:overflowPunct/>
        <w:topLinePunct w:val="0"/>
        <w:autoSpaceDE/>
        <w:autoSpaceDN/>
        <w:bidi w:val="0"/>
        <w:adjustRightInd/>
        <w:spacing w:line="440" w:lineRule="exact"/>
        <w:ind w:firstLine="480" w:firstLineChars="200"/>
        <w:textAlignment w:val="auto"/>
        <w:rPr>
          <w:rFonts w:hint="eastAsia" w:ascii="宋体" w:hAnsi="宋体" w:cs="宋体"/>
          <w:color w:val="000000"/>
          <w:kern w:val="0"/>
          <w:sz w:val="24"/>
          <w:lang w:val="zh-CN"/>
        </w:rPr>
      </w:pPr>
      <w:r>
        <w:rPr>
          <w:rFonts w:hint="eastAsia" w:ascii="宋体" w:hAnsi="宋体" w:cs="宋体"/>
          <w:color w:val="000000"/>
          <w:kern w:val="0"/>
          <w:sz w:val="24"/>
          <w:lang w:val="zh-CN"/>
        </w:rPr>
        <w:t>3、项目联系方式</w:t>
      </w:r>
    </w:p>
    <w:p w14:paraId="608B5CA1">
      <w:pPr>
        <w:keepNext w:val="0"/>
        <w:keepLines w:val="0"/>
        <w:pageBreakBefore w:val="0"/>
        <w:kinsoku/>
        <w:wordWrap/>
        <w:overflowPunct/>
        <w:topLinePunct w:val="0"/>
        <w:autoSpaceDE/>
        <w:autoSpaceDN/>
        <w:bidi w:val="0"/>
        <w:adjustRightInd/>
        <w:spacing w:line="440" w:lineRule="exact"/>
        <w:ind w:firstLine="480" w:firstLineChars="200"/>
        <w:textAlignment w:val="auto"/>
        <w:rPr>
          <w:rFonts w:hint="eastAsia" w:ascii="宋体" w:hAnsi="宋体" w:cs="宋体"/>
          <w:color w:val="000000"/>
          <w:kern w:val="0"/>
          <w:sz w:val="24"/>
          <w:lang w:val="zh-CN"/>
        </w:rPr>
      </w:pPr>
      <w:r>
        <w:rPr>
          <w:rFonts w:hint="eastAsia" w:ascii="宋体" w:hAnsi="宋体" w:cs="宋体"/>
          <w:color w:val="000000"/>
          <w:kern w:val="0"/>
          <w:sz w:val="24"/>
          <w:lang w:val="zh-CN"/>
        </w:rPr>
        <w:t>项目联系人：张艳</w:t>
      </w:r>
    </w:p>
    <w:p w14:paraId="5326D90E">
      <w:pPr>
        <w:keepNext w:val="0"/>
        <w:keepLines w:val="0"/>
        <w:pageBreakBefore w:val="0"/>
        <w:kinsoku/>
        <w:wordWrap/>
        <w:overflowPunct/>
        <w:topLinePunct w:val="0"/>
        <w:autoSpaceDE/>
        <w:autoSpaceDN/>
        <w:bidi w:val="0"/>
        <w:adjustRightInd/>
        <w:spacing w:line="440" w:lineRule="exact"/>
        <w:ind w:firstLine="480" w:firstLineChars="200"/>
        <w:textAlignment w:val="auto"/>
        <w:rPr>
          <w:rFonts w:ascii="宋体" w:hAnsi="宋体"/>
          <w:color w:val="auto"/>
          <w:kern w:val="0"/>
          <w:sz w:val="24"/>
          <w:szCs w:val="20"/>
          <w:highlight w:val="none"/>
        </w:rPr>
      </w:pPr>
      <w:r>
        <w:rPr>
          <w:rFonts w:hint="eastAsia" w:ascii="宋体" w:hAnsi="宋体" w:cs="宋体"/>
          <w:color w:val="000000"/>
          <w:kern w:val="0"/>
          <w:sz w:val="24"/>
          <w:lang w:val="zh-CN"/>
        </w:rPr>
        <w:t>联系方式：</w:t>
      </w:r>
      <w:r>
        <w:rPr>
          <w:rFonts w:hint="eastAsia" w:ascii="宋体" w:hAnsi="宋体" w:cs="宋体"/>
          <w:color w:val="000000"/>
          <w:sz w:val="24"/>
        </w:rPr>
        <w:t>15839982969</w:t>
      </w:r>
    </w:p>
    <w:p w14:paraId="2DCBF5C2">
      <w:pPr>
        <w:keepNext w:val="0"/>
        <w:keepLines w:val="0"/>
        <w:pageBreakBefore w:val="0"/>
        <w:kinsoku/>
        <w:wordWrap/>
        <w:overflowPunct/>
        <w:topLinePunct w:val="0"/>
        <w:autoSpaceDE/>
        <w:autoSpaceDN/>
        <w:bidi w:val="0"/>
        <w:adjustRightInd/>
        <w:spacing w:line="440" w:lineRule="exact"/>
        <w:ind w:firstLine="480" w:firstLineChars="200"/>
        <w:textAlignment w:val="auto"/>
        <w:rPr>
          <w:rFonts w:ascii="宋体" w:hAnsi="宋体"/>
          <w:color w:val="auto"/>
          <w:kern w:val="0"/>
          <w:sz w:val="24"/>
          <w:szCs w:val="20"/>
          <w:highlight w:val="none"/>
        </w:rPr>
      </w:pPr>
      <w:r>
        <w:rPr>
          <w:rFonts w:ascii="宋体" w:hAnsi="宋体"/>
          <w:color w:val="auto"/>
          <w:kern w:val="0"/>
          <w:sz w:val="24"/>
          <w:szCs w:val="20"/>
          <w:highlight w:val="none"/>
        </w:rPr>
        <w:br w:type="page"/>
      </w:r>
    </w:p>
    <w:p w14:paraId="53942844">
      <w:pPr>
        <w:tabs>
          <w:tab w:val="left" w:pos="4515"/>
          <w:tab w:val="left" w:pos="4725"/>
          <w:tab w:val="left" w:pos="5040"/>
        </w:tabs>
        <w:spacing w:line="520" w:lineRule="exact"/>
        <w:ind w:firstLine="482" w:firstLineChars="200"/>
        <w:rPr>
          <w:rFonts w:hint="eastAsia" w:ascii="宋体" w:hAnsi="宋体"/>
          <w:b/>
          <w:bCs/>
          <w:color w:val="auto"/>
          <w:sz w:val="24"/>
          <w:highlight w:val="none"/>
          <w:shd w:val="clear" w:color="auto" w:fill="FFFFFF"/>
        </w:rPr>
      </w:pPr>
      <w:r>
        <w:rPr>
          <w:rFonts w:hint="eastAsia" w:ascii="宋体" w:hAnsi="宋体"/>
          <w:b/>
          <w:bCs/>
          <w:color w:val="auto"/>
          <w:sz w:val="24"/>
          <w:highlight w:val="none"/>
          <w:shd w:val="clear" w:color="auto" w:fill="FFFFFF"/>
        </w:rPr>
        <w:t>温馨提示：</w:t>
      </w:r>
    </w:p>
    <w:p w14:paraId="791EB0BC">
      <w:pPr>
        <w:spacing w:line="440" w:lineRule="exact"/>
        <w:ind w:firstLine="480" w:firstLineChars="200"/>
        <w:rPr>
          <w:rFonts w:hint="eastAsia" w:ascii="宋体" w:hAnsi="宋体" w:cs="宋体"/>
          <w:sz w:val="24"/>
        </w:rPr>
      </w:pPr>
      <w:r>
        <w:rPr>
          <w:rFonts w:hint="eastAsia" w:ascii="宋体" w:hAnsi="宋体" w:cs="宋体"/>
          <w:sz w:val="24"/>
        </w:rPr>
        <w:t>本项目为全流程电子化交易项目，请认真阅读采购文件，并注意以下事项。</w:t>
      </w:r>
    </w:p>
    <w:p w14:paraId="24909ED0">
      <w:pPr>
        <w:spacing w:line="440" w:lineRule="exact"/>
        <w:ind w:firstLine="480" w:firstLineChars="200"/>
        <w:rPr>
          <w:rFonts w:hint="eastAsia" w:ascii="宋体" w:hAnsi="宋体" w:cs="宋体"/>
          <w:sz w:val="24"/>
        </w:rPr>
      </w:pPr>
      <w:r>
        <w:rPr>
          <w:rFonts w:hint="eastAsia" w:ascii="宋体" w:hAnsi="宋体" w:cs="宋体"/>
          <w:sz w:val="24"/>
        </w:rPr>
        <w:t>1.供应商应按采购文件规定编制、提交电子投标文件。</w:t>
      </w:r>
    </w:p>
    <w:p w14:paraId="1A20239B">
      <w:pPr>
        <w:spacing w:line="440" w:lineRule="exact"/>
        <w:ind w:firstLine="480" w:firstLineChars="200"/>
        <w:rPr>
          <w:rFonts w:hint="eastAsia" w:ascii="宋体" w:hAnsi="宋体" w:cs="宋体"/>
          <w:sz w:val="24"/>
        </w:rPr>
      </w:pPr>
      <w:r>
        <w:rPr>
          <w:rFonts w:hint="eastAsia" w:ascii="宋体" w:hAnsi="宋体" w:cs="宋体"/>
          <w:sz w:val="24"/>
        </w:rPr>
        <w:t>2.本项目供应商不用再提供纸质投标文件。</w:t>
      </w:r>
    </w:p>
    <w:p w14:paraId="3A2E651D">
      <w:pPr>
        <w:spacing w:line="440" w:lineRule="exact"/>
        <w:ind w:firstLine="480" w:firstLineChars="200"/>
        <w:rPr>
          <w:rFonts w:hint="eastAsia" w:ascii="宋体" w:hAnsi="宋体" w:cs="宋体"/>
          <w:sz w:val="24"/>
        </w:rPr>
      </w:pPr>
      <w:r>
        <w:rPr>
          <w:rFonts w:hint="eastAsia" w:ascii="宋体" w:hAnsi="宋体" w:cs="宋体"/>
          <w:sz w:val="24"/>
        </w:rPr>
        <w:t>3.电子文件下载、制作、提交期间和开标（电子投标文件的解密）环节，供应商须使用CA数字证书（证书须在有效期内）。</w:t>
      </w:r>
    </w:p>
    <w:p w14:paraId="3CA70073">
      <w:pPr>
        <w:spacing w:line="440" w:lineRule="exact"/>
        <w:ind w:firstLine="480" w:firstLineChars="200"/>
        <w:rPr>
          <w:rFonts w:hint="eastAsia" w:ascii="宋体" w:hAnsi="宋体" w:cs="宋体"/>
          <w:sz w:val="24"/>
        </w:rPr>
      </w:pPr>
      <w:r>
        <w:rPr>
          <w:rFonts w:hint="eastAsia" w:ascii="宋体" w:hAnsi="宋体" w:cs="宋体"/>
          <w:sz w:val="24"/>
        </w:rPr>
        <w:t>4.电子投标文件的制作</w:t>
      </w:r>
    </w:p>
    <w:p w14:paraId="4D4A51D3">
      <w:pPr>
        <w:spacing w:line="440" w:lineRule="exact"/>
        <w:ind w:firstLine="480" w:firstLineChars="200"/>
        <w:rPr>
          <w:rFonts w:hint="eastAsia" w:ascii="宋体" w:hAnsi="宋体" w:cs="宋体"/>
          <w:sz w:val="24"/>
        </w:rPr>
      </w:pPr>
      <w:r>
        <w:rPr>
          <w:rFonts w:hint="eastAsia" w:ascii="宋体" w:hAnsi="宋体" w:cs="宋体"/>
          <w:sz w:val="24"/>
        </w:rPr>
        <w:t>4.1供应商登录《全国公共资源交易平台(河南省▪平顶山市)》公共资源交易系统（http://ggzy.pds.gov.cn/dbgxz/72277.jhtml）下载“平顶山投标文件制作系统”，按采购文件要求制作电子投标文件。</w:t>
      </w:r>
    </w:p>
    <w:p w14:paraId="3C9BE454">
      <w:pPr>
        <w:spacing w:line="440" w:lineRule="exact"/>
        <w:ind w:firstLine="480" w:firstLineChars="200"/>
        <w:rPr>
          <w:rFonts w:hint="eastAsia" w:ascii="宋体" w:hAnsi="宋体" w:cs="宋体"/>
          <w:sz w:val="24"/>
        </w:rPr>
      </w:pPr>
      <w:r>
        <w:rPr>
          <w:rFonts w:hint="eastAsia" w:ascii="宋体" w:hAnsi="宋体" w:cs="宋体"/>
          <w:sz w:val="24"/>
        </w:rPr>
        <w:t>电子投标文件的制作，参考《全国公共资源交易平台(河南省▪平顶山市)》公共资源交易系统——组件下载——交易系统操作手册（投标人、供应商）。</w:t>
      </w:r>
    </w:p>
    <w:p w14:paraId="593695BE">
      <w:pPr>
        <w:spacing w:line="440" w:lineRule="exact"/>
        <w:ind w:firstLine="480" w:firstLineChars="200"/>
        <w:rPr>
          <w:rFonts w:hint="eastAsia" w:ascii="宋体" w:hAnsi="宋体" w:cs="宋体"/>
          <w:sz w:val="24"/>
        </w:rPr>
      </w:pPr>
      <w:r>
        <w:rPr>
          <w:rFonts w:hint="eastAsia" w:ascii="宋体" w:hAnsi="宋体" w:cs="宋体"/>
          <w:sz w:val="24"/>
        </w:rPr>
        <w:t>4.2供应商须将采购文件要求的资质、业绩、荣誉及相关人员证明材料等资料原件扫描件（或图片）制作到所提交的电子投标文件中。</w:t>
      </w:r>
    </w:p>
    <w:p w14:paraId="68764A36">
      <w:pPr>
        <w:spacing w:line="440" w:lineRule="exact"/>
        <w:ind w:firstLine="480" w:firstLineChars="200"/>
        <w:rPr>
          <w:rFonts w:hint="eastAsia" w:ascii="宋体" w:hAnsi="宋体" w:cs="宋体"/>
          <w:sz w:val="24"/>
        </w:rPr>
      </w:pPr>
      <w:r>
        <w:rPr>
          <w:rFonts w:hint="eastAsia" w:ascii="宋体" w:hAnsi="宋体" w:cs="宋体"/>
          <w:sz w:val="24"/>
        </w:rPr>
        <w:t>4.3供应商对同一项目多个标段进行投标的，应分别下载所投标段的采购文件，按标段制作电子投标文件，并按采购文件要求在相应位置加盖供应商电子印章和法人电子印章。</w:t>
      </w:r>
    </w:p>
    <w:p w14:paraId="5DA04199">
      <w:pPr>
        <w:spacing w:line="440" w:lineRule="exact"/>
        <w:ind w:firstLine="480" w:firstLineChars="200"/>
        <w:rPr>
          <w:rFonts w:hint="eastAsia" w:ascii="宋体" w:hAnsi="宋体" w:cs="宋体"/>
          <w:sz w:val="24"/>
        </w:rPr>
      </w:pPr>
      <w:r>
        <w:rPr>
          <w:rFonts w:hint="eastAsia" w:ascii="宋体" w:hAnsi="宋体" w:cs="宋体"/>
          <w:sz w:val="24"/>
        </w:rPr>
        <w:t>一个标段对应生成一个文件夹（xxxx项目xx标段）, 其中包含2个文件和1个文件夹。后缀名为“.file”的文件用于电子投标使用，名称为“备份”的文件夹使用电子介质存储，供开标现场备用。</w:t>
      </w:r>
    </w:p>
    <w:p w14:paraId="6D79A0D0">
      <w:pPr>
        <w:spacing w:line="440" w:lineRule="exact"/>
        <w:ind w:firstLine="480" w:firstLineChars="200"/>
        <w:rPr>
          <w:rFonts w:hint="eastAsia" w:ascii="宋体" w:hAnsi="宋体" w:cs="宋体"/>
          <w:sz w:val="24"/>
        </w:rPr>
      </w:pPr>
      <w:r>
        <w:rPr>
          <w:rFonts w:hint="eastAsia" w:ascii="宋体" w:hAnsi="宋体" w:cs="宋体"/>
          <w:sz w:val="24"/>
        </w:rPr>
        <w:t>5.加密电子投标文件的提交</w:t>
      </w:r>
    </w:p>
    <w:p w14:paraId="195E7863">
      <w:pPr>
        <w:spacing w:line="440" w:lineRule="exact"/>
        <w:ind w:firstLine="480" w:firstLineChars="200"/>
        <w:rPr>
          <w:rFonts w:hint="eastAsia" w:ascii="宋体" w:hAnsi="宋体" w:cs="宋体"/>
          <w:sz w:val="24"/>
        </w:rPr>
      </w:pPr>
      <w:r>
        <w:rPr>
          <w:rFonts w:hint="eastAsia" w:ascii="宋体" w:hAnsi="宋体" w:cs="宋体"/>
          <w:sz w:val="24"/>
        </w:rPr>
        <w:t>5.1加密电子投标文件应在采购文件规定的投标截止时间（开标时间）之前成功提交至《全国公共资源交易平台(河南省▪平顶山市)》公共资源交易系统。供应商应充分考虑并预留技术处理和上传数据所需时间。</w:t>
      </w:r>
    </w:p>
    <w:p w14:paraId="580084F4">
      <w:pPr>
        <w:widowControl/>
        <w:shd w:val="clear" w:color="auto" w:fill="FFFFFF"/>
        <w:spacing w:line="360" w:lineRule="auto"/>
        <w:ind w:firstLine="480" w:firstLineChars="200"/>
        <w:jc w:val="left"/>
        <w:rPr>
          <w:rFonts w:hint="eastAsia" w:ascii="宋体" w:hAnsi="宋体" w:cs="宋体"/>
          <w:sz w:val="24"/>
        </w:rPr>
      </w:pPr>
      <w:r>
        <w:rPr>
          <w:rFonts w:hint="eastAsia" w:ascii="宋体" w:hAnsi="宋体" w:cs="宋体"/>
          <w:sz w:val="24"/>
        </w:rPr>
        <w:t>5.2供应商对同一项目多个标段进行投标的，加密电子投标文件应按标段分别提交。</w:t>
      </w:r>
    </w:p>
    <w:p w14:paraId="32F8195E">
      <w:r>
        <w:br w:type="page"/>
      </w:r>
    </w:p>
    <w:p w14:paraId="0B19C760">
      <w:pPr>
        <w:overflowPunct w:val="0"/>
        <w:topLinePunct/>
        <w:spacing w:line="360" w:lineRule="auto"/>
        <w:jc w:val="center"/>
        <w:rPr>
          <w:rFonts w:hint="eastAsia" w:ascii="宋体" w:hAnsi="宋体" w:cs="宋体"/>
          <w:b/>
          <w:sz w:val="32"/>
          <w:szCs w:val="32"/>
        </w:rPr>
      </w:pPr>
      <w:r>
        <w:rPr>
          <w:rFonts w:hint="eastAsia" w:ascii="宋体" w:hAnsi="宋体" w:cs="宋体"/>
          <w:b/>
          <w:sz w:val="32"/>
          <w:szCs w:val="32"/>
        </w:rPr>
        <w:t>全流程电子化交易注意事项</w:t>
      </w:r>
    </w:p>
    <w:p w14:paraId="57FA3845">
      <w:pPr>
        <w:overflowPunct w:val="0"/>
        <w:topLinePunct/>
        <w:spacing w:line="360" w:lineRule="auto"/>
        <w:ind w:firstLine="330" w:firstLineChars="150"/>
        <w:rPr>
          <w:rFonts w:hint="eastAsia" w:ascii="宋体" w:hAnsi="宋体" w:cs="宋体"/>
          <w:sz w:val="22"/>
        </w:rPr>
      </w:pPr>
    </w:p>
    <w:p w14:paraId="78FC36A1">
      <w:pPr>
        <w:widowControl/>
        <w:overflowPunct w:val="0"/>
        <w:topLinePunct/>
        <w:adjustRightInd w:val="0"/>
        <w:snapToGrid w:val="0"/>
        <w:spacing w:line="360" w:lineRule="auto"/>
        <w:ind w:firstLine="480" w:firstLineChars="200"/>
        <w:jc w:val="left"/>
        <w:textAlignment w:val="baseline"/>
        <w:rPr>
          <w:rFonts w:hint="eastAsia" w:ascii="宋体" w:hAnsi="宋体" w:cs="宋体"/>
          <w:sz w:val="24"/>
        </w:rPr>
      </w:pPr>
      <w:r>
        <w:rPr>
          <w:rFonts w:hint="eastAsia" w:ascii="宋体" w:hAnsi="宋体" w:cs="宋体"/>
          <w:sz w:val="24"/>
        </w:rPr>
        <w:t>电子化交易项目投标文件是投标人通过中心投标文件制作系统制作，并经过盖章和加密后生成的电子版投标文件。（电子化投标文件具体制作教材请投标人通过CA证书登录公共资源电子化交易系统在右上角“组件下载”中查看）制作电子化投标文件，需仔细阅读以下条款。</w:t>
      </w:r>
    </w:p>
    <w:p w14:paraId="463338D7">
      <w:pPr>
        <w:widowControl/>
        <w:overflowPunct w:val="0"/>
        <w:topLinePunct/>
        <w:adjustRightInd w:val="0"/>
        <w:snapToGrid w:val="0"/>
        <w:spacing w:line="360" w:lineRule="auto"/>
        <w:ind w:firstLine="480" w:firstLineChars="200"/>
        <w:jc w:val="left"/>
        <w:textAlignment w:val="baseline"/>
        <w:rPr>
          <w:rFonts w:hint="eastAsia" w:ascii="宋体" w:hAnsi="宋体" w:cs="宋体"/>
          <w:sz w:val="24"/>
        </w:rPr>
      </w:pPr>
      <w:r>
        <w:rPr>
          <w:rFonts w:hint="eastAsia" w:ascii="宋体" w:hAnsi="宋体" w:cs="宋体"/>
          <w:sz w:val="24"/>
        </w:rPr>
        <w:t>一、电子化投标</w:t>
      </w:r>
    </w:p>
    <w:p w14:paraId="24B62DC6">
      <w:pPr>
        <w:widowControl/>
        <w:overflowPunct w:val="0"/>
        <w:topLinePunct/>
        <w:adjustRightInd w:val="0"/>
        <w:snapToGrid w:val="0"/>
        <w:spacing w:line="360" w:lineRule="auto"/>
        <w:ind w:firstLine="480" w:firstLineChars="200"/>
        <w:jc w:val="left"/>
        <w:textAlignment w:val="baseline"/>
        <w:rPr>
          <w:rFonts w:hint="eastAsia" w:ascii="宋体" w:hAnsi="宋体" w:cs="宋体"/>
          <w:sz w:val="24"/>
        </w:rPr>
      </w:pPr>
      <w:r>
        <w:rPr>
          <w:rFonts w:hint="eastAsia" w:ascii="宋体" w:hAnsi="宋体" w:cs="宋体"/>
          <w:sz w:val="24"/>
        </w:rPr>
        <w:t>根据河南省财政厅豫财购【2019】4号《关于优化政府采购营商环境有关问题的通知》文，本项目不再缴纳投标保证金。</w:t>
      </w:r>
    </w:p>
    <w:p w14:paraId="4494DFE9">
      <w:pPr>
        <w:widowControl/>
        <w:overflowPunct w:val="0"/>
        <w:topLinePunct/>
        <w:adjustRightInd w:val="0"/>
        <w:snapToGrid w:val="0"/>
        <w:spacing w:line="360" w:lineRule="auto"/>
        <w:ind w:firstLine="480" w:firstLineChars="200"/>
        <w:jc w:val="left"/>
        <w:textAlignment w:val="baseline"/>
        <w:rPr>
          <w:rFonts w:hint="eastAsia" w:ascii="宋体" w:hAnsi="宋体" w:cs="宋体"/>
          <w:sz w:val="24"/>
        </w:rPr>
      </w:pPr>
      <w:r>
        <w:rPr>
          <w:rFonts w:hint="eastAsia" w:ascii="宋体" w:hAnsi="宋体" w:cs="宋体"/>
          <w:sz w:val="24"/>
        </w:rPr>
        <w:t>（二）电子化投标文件的盖章</w:t>
      </w:r>
    </w:p>
    <w:p w14:paraId="41F528DA">
      <w:pPr>
        <w:widowControl/>
        <w:overflowPunct w:val="0"/>
        <w:topLinePunct/>
        <w:adjustRightInd w:val="0"/>
        <w:snapToGrid w:val="0"/>
        <w:spacing w:line="360" w:lineRule="auto"/>
        <w:ind w:firstLine="480" w:firstLineChars="200"/>
        <w:jc w:val="left"/>
        <w:textAlignment w:val="baseline"/>
        <w:rPr>
          <w:rFonts w:hint="eastAsia" w:ascii="宋体" w:hAnsi="宋体" w:cs="宋体"/>
          <w:sz w:val="24"/>
        </w:rPr>
      </w:pPr>
      <w:r>
        <w:rPr>
          <w:rFonts w:hint="eastAsia" w:ascii="宋体" w:hAnsi="宋体" w:cs="宋体"/>
          <w:sz w:val="24"/>
        </w:rPr>
        <w:t>1、投标人在生成电子化投标文件后，应对电子化投标文件进行盖章，未进行盖章的视为无效投标。</w:t>
      </w:r>
    </w:p>
    <w:p w14:paraId="2E9BAC70">
      <w:pPr>
        <w:widowControl/>
        <w:overflowPunct w:val="0"/>
        <w:topLinePunct/>
        <w:adjustRightInd w:val="0"/>
        <w:snapToGrid w:val="0"/>
        <w:spacing w:line="360" w:lineRule="auto"/>
        <w:ind w:firstLine="480" w:firstLineChars="200"/>
        <w:jc w:val="left"/>
        <w:textAlignment w:val="baseline"/>
        <w:rPr>
          <w:rFonts w:hint="eastAsia" w:ascii="宋体" w:hAnsi="宋体" w:cs="宋体"/>
          <w:sz w:val="24"/>
        </w:rPr>
      </w:pPr>
      <w:r>
        <w:rPr>
          <w:rFonts w:hint="eastAsia" w:ascii="宋体" w:hAnsi="宋体" w:cs="宋体"/>
          <w:sz w:val="24"/>
        </w:rPr>
        <w:t>2、招标文件中要求法定代表人或授权委托人签字或盖章的，投标人在进行电子化投标文件盖章时，以签盖法定代表人盖章为准。电子化投标文件具体制作教材请投标人通过CA证书登录平顶山市公共资源电子化交易系统在右上角“组建下载”中查看。</w:t>
      </w:r>
    </w:p>
    <w:p w14:paraId="7AD2EA91">
      <w:pPr>
        <w:widowControl/>
        <w:overflowPunct w:val="0"/>
        <w:topLinePunct/>
        <w:adjustRightInd w:val="0"/>
        <w:snapToGrid w:val="0"/>
        <w:spacing w:line="360" w:lineRule="auto"/>
        <w:ind w:firstLine="480" w:firstLineChars="200"/>
        <w:jc w:val="left"/>
        <w:textAlignment w:val="baseline"/>
        <w:rPr>
          <w:rFonts w:hint="eastAsia" w:ascii="宋体" w:hAnsi="宋体" w:cs="宋体"/>
          <w:sz w:val="24"/>
        </w:rPr>
      </w:pPr>
      <w:r>
        <w:rPr>
          <w:rFonts w:hint="eastAsia" w:ascii="宋体" w:hAnsi="宋体" w:cs="宋体"/>
          <w:sz w:val="24"/>
        </w:rPr>
        <w:t>（三）电子化投标文件的格式及上传投标</w:t>
      </w:r>
    </w:p>
    <w:p w14:paraId="356E9D51">
      <w:pPr>
        <w:widowControl/>
        <w:overflowPunct w:val="0"/>
        <w:topLinePunct/>
        <w:adjustRightInd w:val="0"/>
        <w:snapToGrid w:val="0"/>
        <w:spacing w:line="360" w:lineRule="auto"/>
        <w:ind w:firstLine="480" w:firstLineChars="200"/>
        <w:jc w:val="left"/>
        <w:textAlignment w:val="baseline"/>
        <w:rPr>
          <w:rFonts w:hint="eastAsia" w:ascii="宋体" w:hAnsi="宋体" w:cs="宋体"/>
          <w:sz w:val="24"/>
        </w:rPr>
      </w:pPr>
      <w:r>
        <w:rPr>
          <w:rFonts w:hint="eastAsia" w:ascii="宋体" w:hAnsi="宋体" w:cs="宋体"/>
          <w:sz w:val="24"/>
        </w:rPr>
        <w:t>1、投标人所上传的电子化投标文件，应是通过中心投标文件制作系统制作的，经过盖章和加密后生成的电子版投标文件。生成的电子版投标文件包含用于投标文件上传的主文件（项目文件格式为：xxx公司_ 项目名称.file）和用于应急补救的投标文件备份文件（项目文件格式为：xxx公司_ 项目名称.bin），备份文件主要用于电子化开标出现技术问题后的补救，请投标人随身携带。</w:t>
      </w:r>
    </w:p>
    <w:p w14:paraId="532D6310">
      <w:pPr>
        <w:widowControl/>
        <w:overflowPunct w:val="0"/>
        <w:topLinePunct/>
        <w:adjustRightInd w:val="0"/>
        <w:snapToGrid w:val="0"/>
        <w:spacing w:line="360" w:lineRule="auto"/>
        <w:ind w:firstLine="482" w:firstLineChars="200"/>
        <w:jc w:val="left"/>
        <w:textAlignment w:val="baseline"/>
        <w:rPr>
          <w:rFonts w:hint="eastAsia" w:ascii="宋体" w:hAnsi="宋体" w:cs="宋体"/>
          <w:b/>
          <w:bCs/>
          <w:sz w:val="24"/>
        </w:rPr>
      </w:pPr>
      <w:r>
        <w:rPr>
          <w:rFonts w:hint="eastAsia" w:ascii="宋体" w:hAnsi="宋体" w:cs="宋体"/>
          <w:b/>
          <w:bCs/>
          <w:sz w:val="24"/>
        </w:rPr>
        <w:t>注：（1）投标人投报多个标段的，根据标段制作各个标段的投标文件后上传</w:t>
      </w:r>
    </w:p>
    <w:p w14:paraId="514F8B2B">
      <w:pPr>
        <w:widowControl/>
        <w:overflowPunct w:val="0"/>
        <w:topLinePunct/>
        <w:adjustRightInd w:val="0"/>
        <w:snapToGrid w:val="0"/>
        <w:spacing w:line="360" w:lineRule="auto"/>
        <w:ind w:firstLine="480" w:firstLineChars="200"/>
        <w:jc w:val="left"/>
        <w:textAlignment w:val="baseline"/>
        <w:rPr>
          <w:rFonts w:hint="eastAsia" w:ascii="宋体" w:hAnsi="宋体" w:cs="宋体"/>
          <w:sz w:val="24"/>
        </w:rPr>
      </w:pPr>
      <w:r>
        <w:rPr>
          <w:rFonts w:hint="eastAsia" w:ascii="宋体" w:hAnsi="宋体" w:cs="宋体"/>
          <w:sz w:val="24"/>
        </w:rPr>
        <w:t>2、电子化投标文件应在投标截止时间前成功上传至平顶山市公共资源电子化交易系统。至投标截止时间止，仍未上传成功的电子化投标文件将不予接收。</w:t>
      </w:r>
    </w:p>
    <w:p w14:paraId="6C95AF92">
      <w:pPr>
        <w:widowControl/>
        <w:overflowPunct w:val="0"/>
        <w:topLinePunct/>
        <w:adjustRightInd w:val="0"/>
        <w:snapToGrid w:val="0"/>
        <w:spacing w:line="360" w:lineRule="auto"/>
        <w:ind w:firstLine="482" w:firstLineChars="200"/>
        <w:jc w:val="left"/>
        <w:textAlignment w:val="baseline"/>
        <w:rPr>
          <w:rFonts w:hint="eastAsia" w:ascii="宋体" w:hAnsi="宋体" w:cs="宋体"/>
          <w:b/>
          <w:bCs/>
          <w:sz w:val="24"/>
        </w:rPr>
      </w:pPr>
      <w:r>
        <w:rPr>
          <w:rFonts w:hint="eastAsia" w:ascii="宋体" w:hAnsi="宋体" w:cs="宋体"/>
          <w:b/>
          <w:bCs/>
          <w:sz w:val="24"/>
        </w:rPr>
        <w:t>注：如按照电子化投标操作教材制作完成的电子化投标文件无法上传的，投标人应在投标截止时间前尽早的联系中心技术人员，以便有充分的时间进行处理。投标人应充分考虑到处理技术问题和上传数据等工作所需的时间问题，投标文件未在投标截止时间前成功上传的，其投标文件不予接收。</w:t>
      </w:r>
    </w:p>
    <w:p w14:paraId="32D3A7E3">
      <w:pPr>
        <w:widowControl/>
        <w:overflowPunct w:val="0"/>
        <w:topLinePunct/>
        <w:adjustRightInd w:val="0"/>
        <w:snapToGrid w:val="0"/>
        <w:spacing w:line="360" w:lineRule="auto"/>
        <w:ind w:firstLine="480" w:firstLineChars="200"/>
        <w:jc w:val="left"/>
        <w:textAlignment w:val="baseline"/>
        <w:rPr>
          <w:rFonts w:hint="eastAsia" w:ascii="宋体" w:hAnsi="宋体" w:cs="宋体"/>
          <w:sz w:val="24"/>
        </w:rPr>
      </w:pPr>
      <w:r>
        <w:rPr>
          <w:rFonts w:hint="eastAsia" w:ascii="宋体" w:hAnsi="宋体" w:cs="宋体"/>
          <w:sz w:val="24"/>
        </w:rPr>
        <w:t>（四）电子化项目开标、解密、唱标、评标</w:t>
      </w:r>
    </w:p>
    <w:p w14:paraId="74ED721C">
      <w:pPr>
        <w:widowControl/>
        <w:overflowPunct w:val="0"/>
        <w:topLinePunct/>
        <w:adjustRightInd w:val="0"/>
        <w:snapToGrid w:val="0"/>
        <w:spacing w:line="360" w:lineRule="auto"/>
        <w:ind w:firstLine="480" w:firstLineChars="200"/>
        <w:jc w:val="left"/>
        <w:textAlignment w:val="baseline"/>
        <w:rPr>
          <w:rFonts w:hint="eastAsia" w:ascii="宋体" w:hAnsi="宋体" w:cs="宋体"/>
          <w:sz w:val="24"/>
        </w:rPr>
      </w:pPr>
      <w:r>
        <w:rPr>
          <w:rFonts w:hint="eastAsia" w:ascii="宋体" w:hAnsi="宋体" w:cs="宋体"/>
          <w:sz w:val="24"/>
        </w:rPr>
        <w:t>1、电子化投标文件采用双重加密方式。开标时，首先由投标人使用CA证书，在规定时间内对其电子化投标文件进行首次解密，投标人解密完成后，再由中介服务机构使用CA证书对投标文件进行再次解密。</w:t>
      </w:r>
    </w:p>
    <w:p w14:paraId="285986EF">
      <w:pPr>
        <w:widowControl/>
        <w:overflowPunct w:val="0"/>
        <w:topLinePunct/>
        <w:adjustRightInd w:val="0"/>
        <w:snapToGrid w:val="0"/>
        <w:spacing w:line="360" w:lineRule="auto"/>
        <w:ind w:firstLine="480" w:firstLineChars="200"/>
        <w:jc w:val="left"/>
        <w:textAlignment w:val="baseline"/>
        <w:rPr>
          <w:rFonts w:hint="eastAsia" w:ascii="宋体" w:hAnsi="宋体" w:cs="宋体"/>
          <w:sz w:val="24"/>
        </w:rPr>
      </w:pPr>
      <w:r>
        <w:rPr>
          <w:rFonts w:hint="eastAsia" w:ascii="宋体" w:hAnsi="宋体" w:cs="宋体"/>
          <w:sz w:val="24"/>
        </w:rPr>
        <w:t>2、电子化投标文件解密异常的处理</w:t>
      </w:r>
    </w:p>
    <w:p w14:paraId="1569298F">
      <w:pPr>
        <w:widowControl/>
        <w:overflowPunct w:val="0"/>
        <w:topLinePunct/>
        <w:adjustRightInd w:val="0"/>
        <w:snapToGrid w:val="0"/>
        <w:spacing w:line="360" w:lineRule="auto"/>
        <w:ind w:firstLine="480" w:firstLineChars="200"/>
        <w:jc w:val="left"/>
        <w:textAlignment w:val="baseline"/>
        <w:rPr>
          <w:rFonts w:hint="eastAsia" w:ascii="宋体" w:hAnsi="宋体" w:cs="宋体"/>
          <w:sz w:val="24"/>
        </w:rPr>
      </w:pPr>
      <w:r>
        <w:rPr>
          <w:rFonts w:hint="eastAsia" w:ascii="宋体" w:hAnsi="宋体" w:cs="宋体"/>
          <w:sz w:val="24"/>
        </w:rPr>
        <w:t>如出现投标人的电子投标文件无法解密的情况，投标人应及时联系中介服务机构说明。投标文件解密异常，按以下步骤进行处理：</w:t>
      </w:r>
    </w:p>
    <w:p w14:paraId="43013466">
      <w:pPr>
        <w:widowControl/>
        <w:overflowPunct w:val="0"/>
        <w:topLinePunct/>
        <w:adjustRightInd w:val="0"/>
        <w:snapToGrid w:val="0"/>
        <w:spacing w:line="360" w:lineRule="auto"/>
        <w:ind w:firstLine="480" w:firstLineChars="200"/>
        <w:jc w:val="left"/>
        <w:textAlignment w:val="baseline"/>
        <w:rPr>
          <w:rFonts w:hint="eastAsia" w:ascii="宋体" w:hAnsi="宋体" w:cs="宋体"/>
          <w:sz w:val="24"/>
        </w:rPr>
      </w:pPr>
      <w:r>
        <w:rPr>
          <w:rFonts w:hint="eastAsia" w:ascii="宋体" w:hAnsi="宋体" w:cs="宋体"/>
          <w:sz w:val="24"/>
        </w:rPr>
        <w:t>（1）首先由技术人员进行问题排查。</w:t>
      </w:r>
    </w:p>
    <w:p w14:paraId="26934053">
      <w:pPr>
        <w:widowControl/>
        <w:overflowPunct w:val="0"/>
        <w:topLinePunct/>
        <w:adjustRightInd w:val="0"/>
        <w:snapToGrid w:val="0"/>
        <w:spacing w:line="360" w:lineRule="auto"/>
        <w:ind w:firstLine="480" w:firstLineChars="200"/>
        <w:jc w:val="left"/>
        <w:textAlignment w:val="baseline"/>
        <w:rPr>
          <w:rFonts w:hint="eastAsia" w:ascii="宋体" w:hAnsi="宋体" w:cs="宋体"/>
          <w:sz w:val="24"/>
        </w:rPr>
      </w:pPr>
      <w:r>
        <w:rPr>
          <w:rFonts w:hint="eastAsia" w:ascii="宋体" w:hAnsi="宋体" w:cs="宋体"/>
          <w:sz w:val="24"/>
        </w:rPr>
        <w:t>（2）经技术人员排查后，是投标人文件自身问题导致投标文件无法解密的，该投标文件将不予接收、解密和唱标，开标会议继续进行。</w:t>
      </w:r>
    </w:p>
    <w:p w14:paraId="10058E31">
      <w:pPr>
        <w:widowControl/>
        <w:overflowPunct w:val="0"/>
        <w:topLinePunct/>
        <w:adjustRightInd w:val="0"/>
        <w:snapToGrid w:val="0"/>
        <w:spacing w:line="360" w:lineRule="auto"/>
        <w:ind w:firstLine="480" w:firstLineChars="200"/>
        <w:jc w:val="left"/>
        <w:textAlignment w:val="baseline"/>
        <w:rPr>
          <w:rFonts w:hint="eastAsia" w:ascii="宋体" w:hAnsi="宋体" w:cs="宋体"/>
          <w:sz w:val="24"/>
        </w:rPr>
      </w:pPr>
      <w:r>
        <w:rPr>
          <w:rFonts w:hint="eastAsia" w:ascii="宋体" w:hAnsi="宋体" w:cs="宋体"/>
          <w:sz w:val="24"/>
        </w:rPr>
        <w:t>（3）经技术人员排查后，如果是电子化交易系统问题造成投标文件无法解密的，将由技术人员对问题进行处理。如短时间内问题无法解决的，将由中介服务机构向监督部门申请，经监督部门同意后，暂停开标会议，待问题解决后继续开标。</w:t>
      </w:r>
    </w:p>
    <w:p w14:paraId="646D218F">
      <w:pPr>
        <w:widowControl/>
        <w:overflowPunct w:val="0"/>
        <w:topLinePunct/>
        <w:adjustRightInd w:val="0"/>
        <w:snapToGrid w:val="0"/>
        <w:spacing w:line="360" w:lineRule="auto"/>
        <w:ind w:firstLine="480" w:firstLineChars="200"/>
        <w:jc w:val="left"/>
        <w:textAlignment w:val="baseline"/>
        <w:rPr>
          <w:rFonts w:hint="eastAsia" w:ascii="宋体" w:hAnsi="宋体" w:cs="宋体"/>
          <w:sz w:val="24"/>
        </w:rPr>
      </w:pPr>
      <w:r>
        <w:rPr>
          <w:rFonts w:hint="eastAsia" w:ascii="宋体" w:hAnsi="宋体" w:cs="宋体"/>
          <w:sz w:val="24"/>
        </w:rPr>
        <w:t>3、待所有投标人投标文件解密完成后，由中介服务机构操作，对所有已解密投标文件进行唱标。</w:t>
      </w:r>
    </w:p>
    <w:p w14:paraId="79DF15FC">
      <w:pPr>
        <w:widowControl/>
        <w:overflowPunct w:val="0"/>
        <w:topLinePunct/>
        <w:adjustRightInd w:val="0"/>
        <w:snapToGrid w:val="0"/>
        <w:spacing w:line="360" w:lineRule="auto"/>
        <w:ind w:firstLine="480" w:firstLineChars="200"/>
        <w:jc w:val="left"/>
        <w:textAlignment w:val="baseline"/>
        <w:rPr>
          <w:rFonts w:hint="eastAsia" w:ascii="宋体" w:hAnsi="宋体" w:cs="宋体"/>
          <w:sz w:val="24"/>
        </w:rPr>
      </w:pPr>
      <w:r>
        <w:rPr>
          <w:rFonts w:hint="eastAsia" w:ascii="宋体" w:hAnsi="宋体" w:cs="宋体"/>
          <w:sz w:val="24"/>
        </w:rPr>
        <w:t>4、评标时，</w:t>
      </w:r>
      <w:r>
        <w:rPr>
          <w:rFonts w:hint="eastAsia" w:ascii="宋体" w:hAnsi="宋体" w:cs="宋体"/>
          <w:sz w:val="24"/>
          <w:lang w:eastAsia="zh-CN"/>
        </w:rPr>
        <w:t>磋商小组</w:t>
      </w:r>
      <w:r>
        <w:rPr>
          <w:rFonts w:hint="eastAsia" w:ascii="宋体" w:hAnsi="宋体" w:cs="宋体"/>
          <w:sz w:val="24"/>
        </w:rPr>
        <w:t>对电子化投标文件有质疑的，将通过电子化交易系统对投标人发起质疑。质疑回复内容确认后，投标人的回复文件必须以经过投标人和其法定代表人盖章的PDF格式文件为准，并通过电子化交易系统提交至</w:t>
      </w:r>
      <w:r>
        <w:rPr>
          <w:rFonts w:hint="eastAsia" w:ascii="宋体" w:hAnsi="宋体" w:cs="宋体"/>
          <w:sz w:val="24"/>
          <w:lang w:eastAsia="zh-CN"/>
        </w:rPr>
        <w:t>磋商小组</w:t>
      </w:r>
      <w:r>
        <w:rPr>
          <w:rFonts w:hint="eastAsia" w:ascii="宋体" w:hAnsi="宋体" w:cs="宋体"/>
          <w:sz w:val="24"/>
        </w:rPr>
        <w:t>。</w:t>
      </w:r>
    </w:p>
    <w:p w14:paraId="42FBC43E">
      <w:pPr>
        <w:widowControl/>
        <w:overflowPunct w:val="0"/>
        <w:topLinePunct/>
        <w:adjustRightInd w:val="0"/>
        <w:snapToGrid w:val="0"/>
        <w:spacing w:line="360" w:lineRule="auto"/>
        <w:ind w:firstLine="480" w:firstLineChars="200"/>
        <w:jc w:val="left"/>
        <w:textAlignment w:val="baseline"/>
        <w:rPr>
          <w:rFonts w:hint="eastAsia" w:ascii="宋体" w:hAnsi="宋体" w:cs="宋体"/>
          <w:sz w:val="24"/>
        </w:rPr>
      </w:pPr>
      <w:r>
        <w:rPr>
          <w:rFonts w:hint="eastAsia" w:ascii="宋体" w:hAnsi="宋体" w:cs="宋体"/>
          <w:sz w:val="24"/>
        </w:rPr>
        <w:t>5、如</w:t>
      </w:r>
      <w:r>
        <w:rPr>
          <w:rFonts w:hint="eastAsia" w:ascii="宋体" w:hAnsi="宋体" w:cs="宋体"/>
          <w:sz w:val="24"/>
          <w:lang w:eastAsia="zh-CN"/>
        </w:rPr>
        <w:t>磋商小组</w:t>
      </w:r>
      <w:r>
        <w:rPr>
          <w:rFonts w:hint="eastAsia" w:ascii="宋体" w:hAnsi="宋体" w:cs="宋体"/>
          <w:sz w:val="24"/>
        </w:rPr>
        <w:t>对需要回复的投标人回复内容有异议的，经过几次回复仍不清楚的，需在监督下进行免提电话进行质疑。</w:t>
      </w:r>
    </w:p>
    <w:p w14:paraId="6E9B77C2">
      <w:pPr>
        <w:widowControl/>
        <w:overflowPunct w:val="0"/>
        <w:topLinePunct/>
        <w:adjustRightInd w:val="0"/>
        <w:snapToGrid w:val="0"/>
        <w:spacing w:line="360" w:lineRule="auto"/>
        <w:ind w:firstLine="480" w:firstLineChars="200"/>
        <w:jc w:val="left"/>
        <w:textAlignment w:val="baseline"/>
        <w:rPr>
          <w:rFonts w:hint="eastAsia" w:ascii="宋体" w:hAnsi="宋体" w:cs="宋体"/>
          <w:sz w:val="24"/>
          <w:szCs w:val="28"/>
        </w:rPr>
      </w:pPr>
      <w:r>
        <w:rPr>
          <w:rFonts w:hint="eastAsia" w:ascii="宋体" w:hAnsi="宋体" w:cs="宋体"/>
          <w:sz w:val="24"/>
        </w:rPr>
        <w:t>6、评标时如因系统异常、停电、电脑病毒、网络堵塞等原因无法正常进行的，由技术人员排查解决，短时</w:t>
      </w:r>
      <w:r>
        <w:rPr>
          <w:rFonts w:hint="eastAsia" w:ascii="宋体" w:hAnsi="宋体" w:cs="宋体"/>
          <w:sz w:val="24"/>
          <w:szCs w:val="28"/>
        </w:rPr>
        <w:t>间无法解决的，经监督部门同意后，暂停评标活动，待问题解决后继续评标。</w:t>
      </w:r>
    </w:p>
    <w:p w14:paraId="6468DC16"/>
    <w:p w14:paraId="37EA77C8">
      <w:pPr>
        <w:keepNext/>
        <w:keepLines/>
        <w:pageBreakBefore/>
        <w:widowControl w:val="0"/>
        <w:spacing w:before="200" w:after="200" w:line="520" w:lineRule="exact"/>
        <w:jc w:val="center"/>
        <w:outlineLvl w:val="0"/>
        <w:rPr>
          <w:rFonts w:hint="eastAsia" w:ascii="宋体" w:hAnsi="宋体" w:eastAsia="宋体" w:cs="Times New Roman"/>
          <w:b/>
          <w:bCs/>
          <w:color w:val="auto"/>
          <w:kern w:val="44"/>
          <w:sz w:val="28"/>
          <w:szCs w:val="28"/>
          <w:highlight w:val="none"/>
          <w:lang w:val="en-US" w:eastAsia="zh-CN" w:bidi="ar-SA"/>
        </w:rPr>
      </w:pPr>
      <w:bookmarkStart w:id="15" w:name="_Toc30241"/>
      <w:bookmarkEnd w:id="15"/>
      <w:bookmarkStart w:id="16" w:name="_Toc513561061"/>
      <w:bookmarkEnd w:id="16"/>
      <w:bookmarkStart w:id="17" w:name="_Toc20925"/>
      <w:bookmarkStart w:id="18" w:name="_Toc6742"/>
      <w:r>
        <w:rPr>
          <w:rFonts w:hint="eastAsia" w:ascii="宋体" w:hAnsi="宋体" w:eastAsia="宋体" w:cs="Times New Roman"/>
          <w:b/>
          <w:bCs/>
          <w:color w:val="auto"/>
          <w:kern w:val="44"/>
          <w:sz w:val="28"/>
          <w:szCs w:val="28"/>
          <w:highlight w:val="none"/>
          <w:lang w:val="en-US" w:eastAsia="zh-CN" w:bidi="ar-SA"/>
        </w:rPr>
        <w:t>第二章 供应商须知</w:t>
      </w:r>
      <w:bookmarkEnd w:id="17"/>
      <w:bookmarkEnd w:id="18"/>
    </w:p>
    <w:p w14:paraId="2A0CDB4B">
      <w:pPr>
        <w:keepNext/>
        <w:keepLines/>
        <w:widowControl w:val="0"/>
        <w:spacing w:before="0" w:after="0" w:line="520" w:lineRule="exact"/>
        <w:ind w:firstLine="482" w:firstLineChars="200"/>
        <w:jc w:val="center"/>
        <w:outlineLvl w:val="1"/>
        <w:rPr>
          <w:rFonts w:hint="eastAsia" w:ascii="宋体" w:hAnsi="宋体" w:eastAsia="宋体" w:cs="Times New Roman"/>
          <w:b/>
          <w:bCs/>
          <w:color w:val="auto"/>
          <w:kern w:val="2"/>
          <w:sz w:val="24"/>
          <w:szCs w:val="24"/>
          <w:highlight w:val="none"/>
          <w:shd w:val="clear" w:color="auto" w:fill="FFFFFF"/>
          <w:lang w:val="en-US" w:eastAsia="zh-CN" w:bidi="ar-SA"/>
        </w:rPr>
      </w:pPr>
      <w:bookmarkStart w:id="19" w:name="_Toc247085688"/>
      <w:bookmarkStart w:id="20" w:name="_Toc6667"/>
      <w:bookmarkStart w:id="21" w:name="_Toc152042304"/>
      <w:bookmarkStart w:id="22" w:name="_Toc246996174"/>
      <w:bookmarkStart w:id="23" w:name="_Toc144974496"/>
      <w:bookmarkStart w:id="24" w:name="_Toc246996917"/>
      <w:bookmarkStart w:id="25" w:name="_Toc152045528"/>
      <w:bookmarkStart w:id="26" w:name="_Toc179632545"/>
      <w:bookmarkStart w:id="27" w:name="_Toc18281"/>
      <w:bookmarkStart w:id="28" w:name="_Toc2865"/>
      <w:r>
        <w:rPr>
          <w:rFonts w:hint="eastAsia" w:ascii="宋体" w:hAnsi="宋体" w:eastAsia="宋体" w:cs="Times New Roman"/>
          <w:b/>
          <w:bCs/>
          <w:color w:val="auto"/>
          <w:kern w:val="2"/>
          <w:sz w:val="24"/>
          <w:szCs w:val="24"/>
          <w:highlight w:val="none"/>
          <w:shd w:val="clear" w:color="auto" w:fill="FFFFFF"/>
          <w:lang w:val="en-US" w:eastAsia="zh-CN" w:bidi="ar-SA"/>
        </w:rPr>
        <w:t>供应商须知前附表</w:t>
      </w:r>
      <w:bookmarkEnd w:id="19"/>
      <w:bookmarkEnd w:id="20"/>
      <w:bookmarkEnd w:id="21"/>
      <w:bookmarkEnd w:id="22"/>
      <w:bookmarkEnd w:id="23"/>
      <w:bookmarkEnd w:id="24"/>
      <w:bookmarkEnd w:id="25"/>
      <w:bookmarkEnd w:id="26"/>
      <w:bookmarkEnd w:id="27"/>
      <w:bookmarkEnd w:id="28"/>
    </w:p>
    <w:tbl>
      <w:tblPr>
        <w:tblStyle w:val="10"/>
        <w:tblW w:w="9242" w:type="dxa"/>
        <w:jc w:val="center"/>
        <w:tblLayout w:type="fixed"/>
        <w:tblCellMar>
          <w:top w:w="0" w:type="dxa"/>
          <w:left w:w="108" w:type="dxa"/>
          <w:bottom w:w="0" w:type="dxa"/>
          <w:right w:w="108" w:type="dxa"/>
        </w:tblCellMar>
      </w:tblPr>
      <w:tblGrid>
        <w:gridCol w:w="988"/>
        <w:gridCol w:w="2767"/>
        <w:gridCol w:w="5487"/>
      </w:tblGrid>
      <w:tr w14:paraId="59117701">
        <w:tblPrEx>
          <w:tblCellMar>
            <w:top w:w="0" w:type="dxa"/>
            <w:left w:w="108" w:type="dxa"/>
            <w:bottom w:w="0" w:type="dxa"/>
            <w:right w:w="108" w:type="dxa"/>
          </w:tblCellMar>
        </w:tblPrEx>
        <w:trPr>
          <w:jc w:val="center"/>
        </w:trPr>
        <w:tc>
          <w:tcPr>
            <w:tcW w:w="988" w:type="dxa"/>
            <w:tcBorders>
              <w:top w:val="single" w:color="auto" w:sz="4" w:space="0"/>
              <w:left w:val="single" w:color="auto" w:sz="4" w:space="0"/>
              <w:bottom w:val="single" w:color="auto" w:sz="4" w:space="0"/>
              <w:right w:val="single" w:color="auto" w:sz="4" w:space="0"/>
            </w:tcBorders>
            <w:noWrap w:val="0"/>
            <w:vAlign w:val="center"/>
          </w:tcPr>
          <w:p w14:paraId="789B84CD">
            <w:pPr>
              <w:spacing w:line="360" w:lineRule="auto"/>
              <w:jc w:val="center"/>
              <w:rPr>
                <w:b/>
                <w:sz w:val="24"/>
                <w:szCs w:val="24"/>
              </w:rPr>
            </w:pPr>
            <w:r>
              <w:rPr>
                <w:b/>
                <w:sz w:val="24"/>
                <w:szCs w:val="24"/>
              </w:rPr>
              <w:t>条款号</w:t>
            </w:r>
          </w:p>
        </w:tc>
        <w:tc>
          <w:tcPr>
            <w:tcW w:w="2767" w:type="dxa"/>
            <w:tcBorders>
              <w:top w:val="single" w:color="auto" w:sz="4" w:space="0"/>
              <w:left w:val="single" w:color="auto" w:sz="4" w:space="0"/>
              <w:bottom w:val="single" w:color="auto" w:sz="4" w:space="0"/>
              <w:right w:val="single" w:color="auto" w:sz="4" w:space="0"/>
            </w:tcBorders>
            <w:noWrap w:val="0"/>
            <w:vAlign w:val="center"/>
          </w:tcPr>
          <w:p w14:paraId="679FD905">
            <w:pPr>
              <w:spacing w:line="360" w:lineRule="auto"/>
              <w:jc w:val="center"/>
              <w:rPr>
                <w:b/>
                <w:sz w:val="24"/>
                <w:szCs w:val="24"/>
              </w:rPr>
            </w:pPr>
            <w:r>
              <w:rPr>
                <w:b/>
                <w:sz w:val="24"/>
                <w:szCs w:val="24"/>
              </w:rPr>
              <w:t>条  款  名  称</w:t>
            </w:r>
          </w:p>
        </w:tc>
        <w:tc>
          <w:tcPr>
            <w:tcW w:w="5487" w:type="dxa"/>
            <w:tcBorders>
              <w:top w:val="single" w:color="auto" w:sz="4" w:space="0"/>
              <w:left w:val="single" w:color="auto" w:sz="4" w:space="0"/>
              <w:bottom w:val="single" w:color="auto" w:sz="4" w:space="0"/>
              <w:right w:val="single" w:color="auto" w:sz="4" w:space="0"/>
            </w:tcBorders>
            <w:noWrap w:val="0"/>
            <w:vAlign w:val="center"/>
          </w:tcPr>
          <w:p w14:paraId="0516DEB1">
            <w:pPr>
              <w:spacing w:line="360" w:lineRule="auto"/>
              <w:jc w:val="center"/>
              <w:rPr>
                <w:b/>
                <w:sz w:val="24"/>
                <w:szCs w:val="24"/>
              </w:rPr>
            </w:pPr>
            <w:r>
              <w:rPr>
                <w:b/>
                <w:sz w:val="24"/>
                <w:szCs w:val="24"/>
              </w:rPr>
              <w:t>编  列  内  容</w:t>
            </w:r>
          </w:p>
        </w:tc>
      </w:tr>
      <w:tr w14:paraId="3FB7AA34">
        <w:tblPrEx>
          <w:tblCellMar>
            <w:top w:w="0" w:type="dxa"/>
            <w:left w:w="108" w:type="dxa"/>
            <w:bottom w:w="0" w:type="dxa"/>
            <w:right w:w="108" w:type="dxa"/>
          </w:tblCellMar>
        </w:tblPrEx>
        <w:trPr>
          <w:jc w:val="center"/>
        </w:trPr>
        <w:tc>
          <w:tcPr>
            <w:tcW w:w="988" w:type="dxa"/>
            <w:tcBorders>
              <w:top w:val="single" w:color="auto" w:sz="4" w:space="0"/>
              <w:left w:val="single" w:color="auto" w:sz="4" w:space="0"/>
              <w:bottom w:val="single" w:color="auto" w:sz="4" w:space="0"/>
              <w:right w:val="single" w:color="auto" w:sz="4" w:space="0"/>
            </w:tcBorders>
            <w:noWrap w:val="0"/>
            <w:vAlign w:val="center"/>
          </w:tcPr>
          <w:p w14:paraId="0BE2D24C">
            <w:pPr>
              <w:spacing w:line="360" w:lineRule="auto"/>
              <w:jc w:val="center"/>
              <w:rPr>
                <w:sz w:val="24"/>
                <w:szCs w:val="24"/>
              </w:rPr>
            </w:pPr>
            <w:r>
              <w:rPr>
                <w:rFonts w:hint="eastAsia"/>
                <w:sz w:val="24"/>
                <w:szCs w:val="24"/>
              </w:rPr>
              <w:t>1</w:t>
            </w:r>
          </w:p>
        </w:tc>
        <w:tc>
          <w:tcPr>
            <w:tcW w:w="2767" w:type="dxa"/>
            <w:tcBorders>
              <w:top w:val="single" w:color="auto" w:sz="4" w:space="0"/>
              <w:left w:val="single" w:color="auto" w:sz="4" w:space="0"/>
              <w:bottom w:val="single" w:color="auto" w:sz="4" w:space="0"/>
              <w:right w:val="single" w:color="auto" w:sz="4" w:space="0"/>
            </w:tcBorders>
            <w:noWrap w:val="0"/>
            <w:vAlign w:val="center"/>
          </w:tcPr>
          <w:p w14:paraId="19BEEA8B">
            <w:pPr>
              <w:spacing w:line="360" w:lineRule="auto"/>
              <w:jc w:val="center"/>
              <w:rPr>
                <w:sz w:val="24"/>
                <w:szCs w:val="24"/>
              </w:rPr>
            </w:pPr>
            <w:r>
              <w:rPr>
                <w:rFonts w:hint="eastAsia"/>
                <w:sz w:val="24"/>
                <w:szCs w:val="24"/>
              </w:rPr>
              <w:t>采购</w:t>
            </w:r>
            <w:r>
              <w:rPr>
                <w:sz w:val="24"/>
                <w:szCs w:val="24"/>
              </w:rPr>
              <w:t>人</w:t>
            </w:r>
          </w:p>
        </w:tc>
        <w:tc>
          <w:tcPr>
            <w:tcW w:w="5487" w:type="dxa"/>
            <w:tcBorders>
              <w:top w:val="single" w:color="auto" w:sz="4" w:space="0"/>
              <w:left w:val="single" w:color="auto" w:sz="4" w:space="0"/>
              <w:bottom w:val="single" w:color="auto" w:sz="4" w:space="0"/>
              <w:right w:val="single" w:color="auto" w:sz="4" w:space="0"/>
            </w:tcBorders>
            <w:noWrap w:val="0"/>
            <w:vAlign w:val="center"/>
          </w:tcPr>
          <w:p w14:paraId="0D5C16BB">
            <w:pPr>
              <w:spacing w:line="360" w:lineRule="auto"/>
              <w:rPr>
                <w:rFonts w:hint="eastAsia" w:ascii="宋体" w:hAnsi="宋体" w:cs="宋体"/>
                <w:color w:val="000000"/>
                <w:kern w:val="0"/>
                <w:sz w:val="24"/>
                <w:szCs w:val="24"/>
                <w:lang w:val="zh-CN"/>
              </w:rPr>
            </w:pPr>
            <w:r>
              <w:rPr>
                <w:rFonts w:hint="eastAsia" w:ascii="宋体" w:hAnsi="宋体" w:cs="宋体"/>
                <w:color w:val="000000"/>
                <w:kern w:val="0"/>
                <w:sz w:val="24"/>
                <w:szCs w:val="24"/>
              </w:rPr>
              <w:t>名</w:t>
            </w:r>
            <w:r>
              <w:rPr>
                <w:rFonts w:hint="eastAsia" w:ascii="宋体" w:hAnsi="宋体" w:cs="宋体"/>
                <w:color w:val="000000"/>
                <w:kern w:val="0"/>
                <w:sz w:val="24"/>
                <w:szCs w:val="24"/>
                <w:lang w:val="zh-CN"/>
              </w:rPr>
              <w:t xml:space="preserve">称：叶县农业农村局 </w:t>
            </w:r>
          </w:p>
          <w:p w14:paraId="00D816EE">
            <w:pPr>
              <w:spacing w:line="360" w:lineRule="auto"/>
              <w:rPr>
                <w:rFonts w:hint="eastAsia" w:ascii="宋体" w:hAnsi="宋体" w:cs="宋体"/>
                <w:color w:val="000000"/>
                <w:kern w:val="0"/>
                <w:sz w:val="24"/>
                <w:szCs w:val="24"/>
                <w:lang w:val="zh-CN"/>
              </w:rPr>
            </w:pPr>
            <w:r>
              <w:rPr>
                <w:rFonts w:hint="eastAsia" w:ascii="宋体" w:hAnsi="宋体" w:cs="宋体"/>
                <w:color w:val="000000"/>
                <w:kern w:val="0"/>
                <w:sz w:val="24"/>
                <w:szCs w:val="24"/>
                <w:lang w:val="zh-CN"/>
              </w:rPr>
              <w:t>地址：叶县昆阳大道30号</w:t>
            </w:r>
          </w:p>
          <w:p w14:paraId="32FF8DF9">
            <w:pPr>
              <w:spacing w:line="360" w:lineRule="auto"/>
              <w:rPr>
                <w:rFonts w:hint="eastAsia" w:ascii="宋体" w:hAnsi="宋体" w:cs="宋体"/>
                <w:color w:val="000000"/>
                <w:kern w:val="0"/>
                <w:sz w:val="24"/>
                <w:lang w:val="zh-CN"/>
              </w:rPr>
            </w:pPr>
            <w:r>
              <w:rPr>
                <w:rFonts w:hint="eastAsia" w:ascii="宋体" w:hAnsi="宋体" w:cs="宋体"/>
                <w:color w:val="000000"/>
                <w:kern w:val="0"/>
                <w:sz w:val="24"/>
                <w:lang w:val="zh-CN"/>
              </w:rPr>
              <w:t>联系人：杜先生</w:t>
            </w:r>
          </w:p>
          <w:p w14:paraId="6DA703F2">
            <w:pPr>
              <w:spacing w:line="360" w:lineRule="auto"/>
              <w:rPr>
                <w:rFonts w:ascii="宋体" w:hAnsi="宋体"/>
                <w:sz w:val="24"/>
                <w:szCs w:val="24"/>
              </w:rPr>
            </w:pPr>
            <w:r>
              <w:rPr>
                <w:rFonts w:hint="eastAsia" w:ascii="宋体" w:hAnsi="宋体" w:cs="宋体"/>
                <w:color w:val="000000"/>
                <w:kern w:val="0"/>
                <w:sz w:val="24"/>
                <w:lang w:val="zh-CN"/>
              </w:rPr>
              <w:t>联系方式：13663094038</w:t>
            </w:r>
          </w:p>
        </w:tc>
      </w:tr>
      <w:tr w14:paraId="5A882D23">
        <w:tblPrEx>
          <w:tblCellMar>
            <w:top w:w="0" w:type="dxa"/>
            <w:left w:w="108" w:type="dxa"/>
            <w:bottom w:w="0" w:type="dxa"/>
            <w:right w:w="108" w:type="dxa"/>
          </w:tblCellMar>
        </w:tblPrEx>
        <w:trPr>
          <w:jc w:val="center"/>
        </w:trPr>
        <w:tc>
          <w:tcPr>
            <w:tcW w:w="988" w:type="dxa"/>
            <w:tcBorders>
              <w:top w:val="single" w:color="auto" w:sz="4" w:space="0"/>
              <w:left w:val="single" w:color="auto" w:sz="4" w:space="0"/>
              <w:bottom w:val="single" w:color="auto" w:sz="4" w:space="0"/>
              <w:right w:val="single" w:color="auto" w:sz="4" w:space="0"/>
            </w:tcBorders>
            <w:noWrap w:val="0"/>
            <w:vAlign w:val="center"/>
          </w:tcPr>
          <w:p w14:paraId="70FF51A5">
            <w:pPr>
              <w:spacing w:line="360" w:lineRule="auto"/>
              <w:jc w:val="center"/>
              <w:rPr>
                <w:sz w:val="24"/>
                <w:szCs w:val="24"/>
              </w:rPr>
            </w:pPr>
            <w:r>
              <w:rPr>
                <w:rFonts w:hint="eastAsia"/>
                <w:sz w:val="24"/>
                <w:szCs w:val="24"/>
              </w:rPr>
              <w:t>2</w:t>
            </w:r>
          </w:p>
        </w:tc>
        <w:tc>
          <w:tcPr>
            <w:tcW w:w="2767" w:type="dxa"/>
            <w:tcBorders>
              <w:top w:val="single" w:color="auto" w:sz="4" w:space="0"/>
              <w:left w:val="single" w:color="auto" w:sz="4" w:space="0"/>
              <w:bottom w:val="single" w:color="auto" w:sz="4" w:space="0"/>
              <w:right w:val="single" w:color="auto" w:sz="4" w:space="0"/>
            </w:tcBorders>
            <w:noWrap w:val="0"/>
            <w:vAlign w:val="center"/>
          </w:tcPr>
          <w:p w14:paraId="7D3C2449">
            <w:pPr>
              <w:spacing w:line="360" w:lineRule="auto"/>
              <w:jc w:val="center"/>
              <w:rPr>
                <w:sz w:val="24"/>
                <w:szCs w:val="24"/>
              </w:rPr>
            </w:pPr>
            <w:r>
              <w:rPr>
                <w:sz w:val="24"/>
                <w:szCs w:val="24"/>
              </w:rPr>
              <w:t>代理机构</w:t>
            </w:r>
          </w:p>
        </w:tc>
        <w:tc>
          <w:tcPr>
            <w:tcW w:w="5487" w:type="dxa"/>
            <w:tcBorders>
              <w:top w:val="single" w:color="auto" w:sz="4" w:space="0"/>
              <w:left w:val="single" w:color="auto" w:sz="4" w:space="0"/>
              <w:bottom w:val="single" w:color="auto" w:sz="4" w:space="0"/>
              <w:right w:val="single" w:color="auto" w:sz="4" w:space="0"/>
            </w:tcBorders>
            <w:noWrap w:val="0"/>
            <w:vAlign w:val="center"/>
          </w:tcPr>
          <w:p w14:paraId="23BCA04A">
            <w:pPr>
              <w:wordWrap w:val="0"/>
              <w:overflowPunct w:val="0"/>
              <w:topLinePunct/>
              <w:spacing w:line="360" w:lineRule="auto"/>
              <w:jc w:val="left"/>
              <w:textAlignment w:val="center"/>
              <w:rPr>
                <w:rFonts w:hint="eastAsia" w:ascii="宋体" w:hAnsi="宋体" w:cs="宋体"/>
                <w:color w:val="000000"/>
                <w:sz w:val="24"/>
                <w:szCs w:val="24"/>
                <w:lang w:bidi="ar"/>
              </w:rPr>
            </w:pPr>
            <w:r>
              <w:rPr>
                <w:rFonts w:hint="eastAsia" w:ascii="宋体" w:hAnsi="宋体" w:cs="宋体"/>
                <w:color w:val="000000"/>
                <w:sz w:val="24"/>
                <w:szCs w:val="24"/>
                <w:lang w:bidi="ar"/>
              </w:rPr>
              <w:t>名称：河南招标采购服务有限公司</w:t>
            </w:r>
          </w:p>
          <w:p w14:paraId="63F8BEEC">
            <w:pPr>
              <w:wordWrap w:val="0"/>
              <w:overflowPunct w:val="0"/>
              <w:topLinePunct/>
              <w:spacing w:line="360" w:lineRule="auto"/>
              <w:jc w:val="left"/>
              <w:textAlignment w:val="center"/>
              <w:rPr>
                <w:rFonts w:hint="eastAsia" w:ascii="宋体" w:hAnsi="宋体" w:cs="宋体"/>
                <w:color w:val="000000"/>
                <w:sz w:val="24"/>
                <w:szCs w:val="24"/>
                <w:lang w:bidi="ar"/>
              </w:rPr>
            </w:pPr>
            <w:r>
              <w:rPr>
                <w:rFonts w:hint="eastAsia" w:ascii="宋体" w:hAnsi="宋体" w:cs="宋体"/>
                <w:color w:val="000000"/>
                <w:sz w:val="24"/>
                <w:szCs w:val="24"/>
                <w:lang w:bidi="ar"/>
              </w:rPr>
              <w:t>地址:郑州市纬四路13号</w:t>
            </w:r>
          </w:p>
          <w:p w14:paraId="1EAA28B9">
            <w:pPr>
              <w:wordWrap w:val="0"/>
              <w:overflowPunct w:val="0"/>
              <w:topLinePunct/>
              <w:spacing w:line="360" w:lineRule="auto"/>
              <w:jc w:val="left"/>
              <w:textAlignment w:val="center"/>
              <w:rPr>
                <w:rFonts w:hint="eastAsia" w:ascii="宋体" w:hAnsi="宋体" w:eastAsia="宋体" w:cs="宋体"/>
                <w:color w:val="000000"/>
                <w:sz w:val="24"/>
                <w:szCs w:val="24"/>
                <w:lang w:eastAsia="zh-CN" w:bidi="ar"/>
              </w:rPr>
            </w:pPr>
            <w:r>
              <w:rPr>
                <w:rFonts w:hint="eastAsia" w:ascii="宋体" w:hAnsi="宋体" w:cs="宋体"/>
                <w:color w:val="000000"/>
                <w:sz w:val="24"/>
                <w:szCs w:val="24"/>
                <w:lang w:bidi="ar"/>
              </w:rPr>
              <w:t>联系人：张</w:t>
            </w:r>
            <w:r>
              <w:rPr>
                <w:rFonts w:hint="eastAsia" w:ascii="宋体" w:hAnsi="宋体" w:cs="宋体"/>
                <w:color w:val="000000"/>
                <w:sz w:val="24"/>
                <w:szCs w:val="24"/>
                <w:lang w:eastAsia="zh-CN" w:bidi="ar"/>
              </w:rPr>
              <w:t>艳</w:t>
            </w:r>
          </w:p>
          <w:p w14:paraId="23CF295B">
            <w:pPr>
              <w:spacing w:line="456" w:lineRule="exact"/>
              <w:rPr>
                <w:rFonts w:hint="eastAsia" w:eastAsia="宋体"/>
                <w:sz w:val="24"/>
                <w:szCs w:val="24"/>
                <w:lang w:val="en-US" w:eastAsia="zh-CN"/>
              </w:rPr>
            </w:pPr>
            <w:r>
              <w:rPr>
                <w:rFonts w:hint="eastAsia" w:ascii="宋体" w:hAnsi="宋体" w:cs="宋体"/>
                <w:color w:val="000000"/>
                <w:sz w:val="24"/>
                <w:szCs w:val="24"/>
                <w:lang w:bidi="ar"/>
              </w:rPr>
              <w:t>联系方式：</w:t>
            </w:r>
            <w:r>
              <w:rPr>
                <w:rFonts w:hint="eastAsia" w:ascii="宋体" w:hAnsi="宋体" w:cs="宋体"/>
                <w:color w:val="000000"/>
                <w:sz w:val="24"/>
                <w:szCs w:val="24"/>
              </w:rPr>
              <w:t>15839982969</w:t>
            </w:r>
          </w:p>
        </w:tc>
      </w:tr>
      <w:tr w14:paraId="6F8B2DCA">
        <w:tblPrEx>
          <w:tblCellMar>
            <w:top w:w="0" w:type="dxa"/>
            <w:left w:w="108" w:type="dxa"/>
            <w:bottom w:w="0" w:type="dxa"/>
            <w:right w:w="108" w:type="dxa"/>
          </w:tblCellMar>
        </w:tblPrEx>
        <w:trPr>
          <w:trHeight w:val="553" w:hRule="atLeast"/>
          <w:jc w:val="center"/>
        </w:trPr>
        <w:tc>
          <w:tcPr>
            <w:tcW w:w="988" w:type="dxa"/>
            <w:tcBorders>
              <w:top w:val="single" w:color="auto" w:sz="4" w:space="0"/>
              <w:left w:val="single" w:color="auto" w:sz="4" w:space="0"/>
              <w:bottom w:val="single" w:color="auto" w:sz="4" w:space="0"/>
              <w:right w:val="single" w:color="auto" w:sz="4" w:space="0"/>
            </w:tcBorders>
            <w:noWrap w:val="0"/>
            <w:vAlign w:val="center"/>
          </w:tcPr>
          <w:p w14:paraId="08898490">
            <w:pPr>
              <w:spacing w:line="360" w:lineRule="auto"/>
              <w:jc w:val="center"/>
              <w:rPr>
                <w:rFonts w:ascii="宋体" w:hAnsi="宋体"/>
                <w:sz w:val="24"/>
                <w:szCs w:val="24"/>
              </w:rPr>
            </w:pPr>
            <w:r>
              <w:rPr>
                <w:rFonts w:hint="eastAsia" w:ascii="宋体" w:hAnsi="宋体"/>
                <w:sz w:val="24"/>
                <w:szCs w:val="24"/>
              </w:rPr>
              <w:t>3</w:t>
            </w:r>
          </w:p>
        </w:tc>
        <w:tc>
          <w:tcPr>
            <w:tcW w:w="2767" w:type="dxa"/>
            <w:tcBorders>
              <w:top w:val="single" w:color="auto" w:sz="4" w:space="0"/>
              <w:left w:val="single" w:color="auto" w:sz="4" w:space="0"/>
              <w:bottom w:val="single" w:color="auto" w:sz="4" w:space="0"/>
              <w:right w:val="single" w:color="auto" w:sz="4" w:space="0"/>
            </w:tcBorders>
            <w:noWrap w:val="0"/>
            <w:vAlign w:val="center"/>
          </w:tcPr>
          <w:p w14:paraId="68810FBC">
            <w:pPr>
              <w:spacing w:line="360" w:lineRule="auto"/>
              <w:jc w:val="center"/>
              <w:rPr>
                <w:rFonts w:ascii="宋体" w:hAnsi="宋体"/>
                <w:sz w:val="24"/>
                <w:szCs w:val="24"/>
              </w:rPr>
            </w:pPr>
            <w:r>
              <w:rPr>
                <w:rFonts w:ascii="宋体" w:hAnsi="宋体"/>
                <w:sz w:val="24"/>
                <w:szCs w:val="24"/>
              </w:rPr>
              <w:t>项目名称</w:t>
            </w:r>
          </w:p>
        </w:tc>
        <w:tc>
          <w:tcPr>
            <w:tcW w:w="5487" w:type="dxa"/>
            <w:tcBorders>
              <w:top w:val="single" w:color="auto" w:sz="4" w:space="0"/>
              <w:left w:val="single" w:color="auto" w:sz="4" w:space="0"/>
              <w:bottom w:val="single" w:color="auto" w:sz="4" w:space="0"/>
              <w:right w:val="single" w:color="auto" w:sz="4" w:space="0"/>
            </w:tcBorders>
            <w:noWrap w:val="0"/>
            <w:vAlign w:val="center"/>
          </w:tcPr>
          <w:p w14:paraId="69788A87">
            <w:pPr>
              <w:spacing w:line="360" w:lineRule="auto"/>
              <w:rPr>
                <w:sz w:val="24"/>
                <w:szCs w:val="24"/>
              </w:rPr>
            </w:pPr>
            <w:r>
              <w:rPr>
                <w:rFonts w:hint="eastAsia" w:ascii="宋体" w:hAnsi="宋体"/>
                <w:color w:val="auto"/>
                <w:sz w:val="24"/>
                <w:szCs w:val="24"/>
                <w:highlight w:val="none"/>
                <w:lang w:eastAsia="zh-CN"/>
              </w:rPr>
              <w:t>叶县农业农村局叶县全域和美乡村建设先导区规划项目</w:t>
            </w:r>
          </w:p>
        </w:tc>
      </w:tr>
      <w:tr w14:paraId="1DC74D27">
        <w:tblPrEx>
          <w:tblCellMar>
            <w:top w:w="0" w:type="dxa"/>
            <w:left w:w="108" w:type="dxa"/>
            <w:bottom w:w="0" w:type="dxa"/>
            <w:right w:w="108" w:type="dxa"/>
          </w:tblCellMar>
        </w:tblPrEx>
        <w:trPr>
          <w:trHeight w:val="583" w:hRule="atLeast"/>
          <w:jc w:val="center"/>
        </w:trPr>
        <w:tc>
          <w:tcPr>
            <w:tcW w:w="988" w:type="dxa"/>
            <w:tcBorders>
              <w:top w:val="single" w:color="auto" w:sz="4" w:space="0"/>
              <w:left w:val="single" w:color="auto" w:sz="4" w:space="0"/>
              <w:bottom w:val="single" w:color="auto" w:sz="4" w:space="0"/>
              <w:right w:val="single" w:color="auto" w:sz="4" w:space="0"/>
            </w:tcBorders>
            <w:noWrap w:val="0"/>
            <w:vAlign w:val="center"/>
          </w:tcPr>
          <w:p w14:paraId="64668670">
            <w:pPr>
              <w:spacing w:line="360" w:lineRule="auto"/>
              <w:jc w:val="center"/>
              <w:rPr>
                <w:rFonts w:hint="eastAsia" w:ascii="宋体" w:hAnsi="宋体"/>
                <w:sz w:val="24"/>
                <w:szCs w:val="24"/>
              </w:rPr>
            </w:pPr>
            <w:r>
              <w:rPr>
                <w:rFonts w:hint="eastAsia" w:ascii="宋体" w:hAnsi="宋体"/>
                <w:sz w:val="24"/>
                <w:szCs w:val="24"/>
              </w:rPr>
              <w:t>4</w:t>
            </w:r>
          </w:p>
        </w:tc>
        <w:tc>
          <w:tcPr>
            <w:tcW w:w="2767" w:type="dxa"/>
            <w:tcBorders>
              <w:top w:val="single" w:color="auto" w:sz="4" w:space="0"/>
              <w:left w:val="single" w:color="auto" w:sz="4" w:space="0"/>
              <w:bottom w:val="single" w:color="auto" w:sz="4" w:space="0"/>
              <w:right w:val="single" w:color="auto" w:sz="4" w:space="0"/>
            </w:tcBorders>
            <w:noWrap w:val="0"/>
            <w:vAlign w:val="center"/>
          </w:tcPr>
          <w:p w14:paraId="52ED43BC">
            <w:pPr>
              <w:spacing w:line="360" w:lineRule="auto"/>
              <w:jc w:val="center"/>
              <w:rPr>
                <w:rFonts w:hint="eastAsia" w:ascii="宋体" w:hAnsi="宋体"/>
                <w:sz w:val="24"/>
                <w:szCs w:val="24"/>
              </w:rPr>
            </w:pPr>
            <w:r>
              <w:rPr>
                <w:rFonts w:hint="eastAsia" w:ascii="宋体" w:hAnsi="宋体"/>
                <w:sz w:val="24"/>
                <w:szCs w:val="24"/>
              </w:rPr>
              <w:t>采购项目属性</w:t>
            </w:r>
          </w:p>
        </w:tc>
        <w:tc>
          <w:tcPr>
            <w:tcW w:w="5487" w:type="dxa"/>
            <w:tcBorders>
              <w:top w:val="single" w:color="auto" w:sz="4" w:space="0"/>
              <w:left w:val="single" w:color="auto" w:sz="4" w:space="0"/>
              <w:bottom w:val="single" w:color="auto" w:sz="4" w:space="0"/>
              <w:right w:val="single" w:color="auto" w:sz="4" w:space="0"/>
            </w:tcBorders>
            <w:noWrap w:val="0"/>
            <w:vAlign w:val="center"/>
          </w:tcPr>
          <w:p w14:paraId="0FE0382E">
            <w:pPr>
              <w:spacing w:line="360" w:lineRule="auto"/>
              <w:rPr>
                <w:rFonts w:hint="eastAsia" w:ascii="宋体" w:hAnsi="宋体"/>
                <w:sz w:val="24"/>
                <w:szCs w:val="24"/>
              </w:rPr>
            </w:pPr>
            <w:r>
              <w:rPr>
                <w:rFonts w:hint="eastAsia" w:ascii="宋体" w:hAnsi="宋体"/>
                <w:sz w:val="24"/>
                <w:szCs w:val="24"/>
              </w:rPr>
              <w:t>□货物</w:t>
            </w:r>
            <w:r>
              <w:rPr>
                <w:rFonts w:ascii="宋体" w:hAnsi="宋体"/>
                <w:sz w:val="24"/>
                <w:szCs w:val="24"/>
              </w:rPr>
              <w:t xml:space="preserve">       </w:t>
            </w:r>
            <w:r>
              <w:rPr>
                <w:rFonts w:hint="eastAsia" w:ascii="宋体" w:hAnsi="宋体"/>
                <w:sz w:val="24"/>
                <w:szCs w:val="24"/>
                <w:lang w:eastAsia="zh-CN"/>
              </w:rPr>
              <w:t>☑</w:t>
            </w:r>
            <w:r>
              <w:rPr>
                <w:rFonts w:hint="eastAsia" w:ascii="宋体" w:hAnsi="宋体"/>
                <w:sz w:val="24"/>
                <w:szCs w:val="24"/>
              </w:rPr>
              <w:t>服务</w:t>
            </w:r>
            <w:r>
              <w:rPr>
                <w:rFonts w:ascii="宋体" w:hAnsi="宋体"/>
                <w:sz w:val="24"/>
                <w:szCs w:val="24"/>
              </w:rPr>
              <w:t xml:space="preserve">       </w:t>
            </w:r>
            <w:r>
              <w:rPr>
                <w:rFonts w:hint="eastAsia" w:ascii="Segoe UI Symbol" w:hAnsi="Segoe UI Symbol" w:cs="Segoe UI Symbol"/>
                <w:sz w:val="24"/>
                <w:szCs w:val="24"/>
                <w:lang w:eastAsia="zh-CN"/>
              </w:rPr>
              <w:t>□</w:t>
            </w:r>
            <w:r>
              <w:rPr>
                <w:rFonts w:hint="eastAsia" w:ascii="宋体" w:hAnsi="宋体"/>
                <w:sz w:val="24"/>
                <w:szCs w:val="24"/>
              </w:rPr>
              <w:t>工程</w:t>
            </w:r>
          </w:p>
        </w:tc>
      </w:tr>
      <w:tr w14:paraId="3150CC44">
        <w:tblPrEx>
          <w:tblCellMar>
            <w:top w:w="0" w:type="dxa"/>
            <w:left w:w="108" w:type="dxa"/>
            <w:bottom w:w="0" w:type="dxa"/>
            <w:right w:w="108" w:type="dxa"/>
          </w:tblCellMar>
        </w:tblPrEx>
        <w:trPr>
          <w:trHeight w:val="523" w:hRule="atLeast"/>
          <w:jc w:val="center"/>
        </w:trPr>
        <w:tc>
          <w:tcPr>
            <w:tcW w:w="988" w:type="dxa"/>
            <w:tcBorders>
              <w:top w:val="single" w:color="auto" w:sz="4" w:space="0"/>
              <w:left w:val="single" w:color="auto" w:sz="4" w:space="0"/>
              <w:bottom w:val="single" w:color="auto" w:sz="4" w:space="0"/>
              <w:right w:val="single" w:color="auto" w:sz="4" w:space="0"/>
            </w:tcBorders>
            <w:noWrap w:val="0"/>
            <w:vAlign w:val="center"/>
          </w:tcPr>
          <w:p w14:paraId="50B5FAEF">
            <w:pPr>
              <w:spacing w:line="360" w:lineRule="auto"/>
              <w:jc w:val="center"/>
              <w:rPr>
                <w:rFonts w:hint="eastAsia" w:ascii="宋体" w:hAnsi="宋体"/>
                <w:sz w:val="24"/>
                <w:szCs w:val="24"/>
              </w:rPr>
            </w:pPr>
            <w:r>
              <w:rPr>
                <w:rFonts w:ascii="宋体" w:hAnsi="宋体"/>
                <w:sz w:val="24"/>
                <w:szCs w:val="24"/>
              </w:rPr>
              <w:t>5</w:t>
            </w:r>
          </w:p>
        </w:tc>
        <w:tc>
          <w:tcPr>
            <w:tcW w:w="2767" w:type="dxa"/>
            <w:tcBorders>
              <w:top w:val="single" w:color="auto" w:sz="4" w:space="0"/>
              <w:left w:val="single" w:color="auto" w:sz="4" w:space="0"/>
              <w:bottom w:val="single" w:color="auto" w:sz="4" w:space="0"/>
              <w:right w:val="single" w:color="auto" w:sz="4" w:space="0"/>
            </w:tcBorders>
            <w:noWrap w:val="0"/>
            <w:vAlign w:val="center"/>
          </w:tcPr>
          <w:p w14:paraId="6894C359">
            <w:pPr>
              <w:spacing w:line="360" w:lineRule="auto"/>
              <w:jc w:val="center"/>
              <w:rPr>
                <w:rFonts w:hint="eastAsia" w:ascii="宋体" w:hAnsi="宋体"/>
                <w:sz w:val="24"/>
                <w:szCs w:val="24"/>
              </w:rPr>
            </w:pPr>
            <w:r>
              <w:rPr>
                <w:rFonts w:hint="eastAsia" w:ascii="宋体" w:hAnsi="宋体"/>
                <w:kern w:val="0"/>
                <w:sz w:val="24"/>
                <w:szCs w:val="24"/>
              </w:rPr>
              <w:t>资金来源</w:t>
            </w:r>
          </w:p>
        </w:tc>
        <w:tc>
          <w:tcPr>
            <w:tcW w:w="5487" w:type="dxa"/>
            <w:tcBorders>
              <w:top w:val="single" w:color="auto" w:sz="4" w:space="0"/>
              <w:left w:val="single" w:color="auto" w:sz="4" w:space="0"/>
              <w:bottom w:val="single" w:color="auto" w:sz="4" w:space="0"/>
              <w:right w:val="single" w:color="auto" w:sz="4" w:space="0"/>
            </w:tcBorders>
            <w:noWrap w:val="0"/>
            <w:vAlign w:val="center"/>
          </w:tcPr>
          <w:p w14:paraId="214A776A">
            <w:pPr>
              <w:spacing w:line="360" w:lineRule="auto"/>
              <w:rPr>
                <w:rFonts w:hint="default" w:ascii="宋体" w:hAnsi="宋体" w:eastAsia="宋体"/>
                <w:color w:val="FF0000"/>
                <w:sz w:val="24"/>
                <w:szCs w:val="24"/>
                <w:lang w:val="en-US" w:eastAsia="zh-CN"/>
              </w:rPr>
            </w:pPr>
            <w:r>
              <w:rPr>
                <w:rFonts w:hint="eastAsia" w:ascii="宋体" w:hAnsi="宋体"/>
                <w:kern w:val="0"/>
                <w:sz w:val="24"/>
                <w:szCs w:val="24"/>
                <w:highlight w:val="none"/>
              </w:rPr>
              <w:t>财政资金</w:t>
            </w:r>
          </w:p>
        </w:tc>
      </w:tr>
      <w:tr w14:paraId="74C1AEDB">
        <w:tblPrEx>
          <w:tblCellMar>
            <w:top w:w="0" w:type="dxa"/>
            <w:left w:w="108" w:type="dxa"/>
            <w:bottom w:w="0" w:type="dxa"/>
            <w:right w:w="108" w:type="dxa"/>
          </w:tblCellMar>
        </w:tblPrEx>
        <w:trPr>
          <w:trHeight w:val="553" w:hRule="atLeast"/>
          <w:jc w:val="center"/>
        </w:trPr>
        <w:tc>
          <w:tcPr>
            <w:tcW w:w="988" w:type="dxa"/>
            <w:tcBorders>
              <w:top w:val="single" w:color="auto" w:sz="4" w:space="0"/>
              <w:left w:val="single" w:color="auto" w:sz="4" w:space="0"/>
              <w:bottom w:val="single" w:color="auto" w:sz="4" w:space="0"/>
              <w:right w:val="single" w:color="auto" w:sz="4" w:space="0"/>
            </w:tcBorders>
            <w:noWrap w:val="0"/>
            <w:vAlign w:val="center"/>
          </w:tcPr>
          <w:p w14:paraId="3C94C504">
            <w:pPr>
              <w:spacing w:line="360" w:lineRule="auto"/>
              <w:jc w:val="center"/>
              <w:rPr>
                <w:rFonts w:hint="eastAsia" w:ascii="宋体" w:hAnsi="宋体"/>
                <w:sz w:val="24"/>
                <w:szCs w:val="24"/>
              </w:rPr>
            </w:pPr>
            <w:r>
              <w:rPr>
                <w:rFonts w:ascii="宋体" w:hAnsi="宋体"/>
                <w:sz w:val="24"/>
                <w:szCs w:val="24"/>
              </w:rPr>
              <w:t>6</w:t>
            </w:r>
          </w:p>
        </w:tc>
        <w:tc>
          <w:tcPr>
            <w:tcW w:w="2767" w:type="dxa"/>
            <w:tcBorders>
              <w:top w:val="single" w:color="auto" w:sz="4" w:space="0"/>
              <w:left w:val="single" w:color="auto" w:sz="4" w:space="0"/>
              <w:bottom w:val="single" w:color="auto" w:sz="4" w:space="0"/>
              <w:right w:val="single" w:color="auto" w:sz="4" w:space="0"/>
            </w:tcBorders>
            <w:noWrap w:val="0"/>
            <w:vAlign w:val="center"/>
          </w:tcPr>
          <w:p w14:paraId="4E3B2D20">
            <w:pPr>
              <w:spacing w:line="360" w:lineRule="auto"/>
              <w:jc w:val="center"/>
              <w:rPr>
                <w:rFonts w:hint="eastAsia" w:ascii="宋体" w:hAnsi="宋体"/>
                <w:kern w:val="0"/>
                <w:sz w:val="24"/>
                <w:szCs w:val="24"/>
              </w:rPr>
            </w:pPr>
            <w:r>
              <w:rPr>
                <w:rFonts w:hint="eastAsia" w:ascii="宋体" w:hAnsi="宋体"/>
                <w:kern w:val="0"/>
                <w:sz w:val="24"/>
                <w:szCs w:val="24"/>
              </w:rPr>
              <w:t>资金落实情况</w:t>
            </w:r>
          </w:p>
        </w:tc>
        <w:tc>
          <w:tcPr>
            <w:tcW w:w="5487" w:type="dxa"/>
            <w:tcBorders>
              <w:top w:val="single" w:color="auto" w:sz="4" w:space="0"/>
              <w:left w:val="single" w:color="auto" w:sz="4" w:space="0"/>
              <w:bottom w:val="single" w:color="auto" w:sz="4" w:space="0"/>
              <w:right w:val="single" w:color="auto" w:sz="4" w:space="0"/>
            </w:tcBorders>
            <w:noWrap w:val="0"/>
            <w:vAlign w:val="center"/>
          </w:tcPr>
          <w:p w14:paraId="08ECF117">
            <w:pPr>
              <w:spacing w:line="360" w:lineRule="auto"/>
              <w:ind w:right="-283" w:rightChars="-135"/>
              <w:jc w:val="left"/>
              <w:rPr>
                <w:rFonts w:hint="eastAsia" w:ascii="宋体" w:hAnsi="宋体"/>
                <w:sz w:val="24"/>
                <w:szCs w:val="24"/>
              </w:rPr>
            </w:pPr>
            <w:r>
              <w:rPr>
                <w:rFonts w:hint="eastAsia" w:ascii="宋体" w:hAnsi="宋体"/>
                <w:sz w:val="24"/>
                <w:szCs w:val="24"/>
              </w:rPr>
              <w:t>已落实</w:t>
            </w:r>
          </w:p>
        </w:tc>
      </w:tr>
      <w:tr w14:paraId="3C8EFFD2">
        <w:tblPrEx>
          <w:tblCellMar>
            <w:top w:w="0" w:type="dxa"/>
            <w:left w:w="108" w:type="dxa"/>
            <w:bottom w:w="0" w:type="dxa"/>
            <w:right w:w="108" w:type="dxa"/>
          </w:tblCellMar>
        </w:tblPrEx>
        <w:trPr>
          <w:trHeight w:val="538" w:hRule="atLeast"/>
          <w:jc w:val="center"/>
        </w:trPr>
        <w:tc>
          <w:tcPr>
            <w:tcW w:w="988" w:type="dxa"/>
            <w:tcBorders>
              <w:top w:val="single" w:color="auto" w:sz="4" w:space="0"/>
              <w:left w:val="single" w:color="auto" w:sz="4" w:space="0"/>
              <w:bottom w:val="single" w:color="auto" w:sz="4" w:space="0"/>
              <w:right w:val="single" w:color="auto" w:sz="4" w:space="0"/>
            </w:tcBorders>
            <w:noWrap w:val="0"/>
            <w:vAlign w:val="center"/>
          </w:tcPr>
          <w:p w14:paraId="61B1AB50">
            <w:pPr>
              <w:spacing w:line="360" w:lineRule="auto"/>
              <w:jc w:val="center"/>
              <w:rPr>
                <w:rFonts w:hint="eastAsia" w:ascii="宋体" w:hAnsi="宋体"/>
                <w:sz w:val="24"/>
                <w:szCs w:val="24"/>
              </w:rPr>
            </w:pPr>
            <w:r>
              <w:rPr>
                <w:rFonts w:ascii="宋体" w:hAnsi="宋体"/>
                <w:sz w:val="24"/>
                <w:szCs w:val="24"/>
              </w:rPr>
              <w:t>7</w:t>
            </w:r>
          </w:p>
        </w:tc>
        <w:tc>
          <w:tcPr>
            <w:tcW w:w="2767" w:type="dxa"/>
            <w:tcBorders>
              <w:top w:val="single" w:color="auto" w:sz="4" w:space="0"/>
              <w:left w:val="single" w:color="auto" w:sz="4" w:space="0"/>
              <w:bottom w:val="single" w:color="auto" w:sz="4" w:space="0"/>
              <w:right w:val="single" w:color="auto" w:sz="4" w:space="0"/>
            </w:tcBorders>
            <w:noWrap w:val="0"/>
            <w:vAlign w:val="center"/>
          </w:tcPr>
          <w:p w14:paraId="1459039F">
            <w:pPr>
              <w:spacing w:line="360" w:lineRule="auto"/>
              <w:jc w:val="center"/>
              <w:rPr>
                <w:rFonts w:hint="eastAsia" w:ascii="宋体" w:hAnsi="宋体"/>
                <w:kern w:val="0"/>
                <w:sz w:val="24"/>
                <w:szCs w:val="24"/>
              </w:rPr>
            </w:pPr>
            <w:r>
              <w:rPr>
                <w:rFonts w:hint="eastAsia" w:ascii="宋体" w:hAnsi="宋体"/>
                <w:sz w:val="24"/>
                <w:szCs w:val="24"/>
              </w:rPr>
              <w:t>标段划分</w:t>
            </w:r>
          </w:p>
        </w:tc>
        <w:tc>
          <w:tcPr>
            <w:tcW w:w="5487" w:type="dxa"/>
            <w:tcBorders>
              <w:top w:val="single" w:color="auto" w:sz="4" w:space="0"/>
              <w:left w:val="single" w:color="auto" w:sz="4" w:space="0"/>
              <w:bottom w:val="single" w:color="auto" w:sz="4" w:space="0"/>
              <w:right w:val="single" w:color="auto" w:sz="4" w:space="0"/>
            </w:tcBorders>
            <w:noWrap w:val="0"/>
            <w:vAlign w:val="center"/>
          </w:tcPr>
          <w:p w14:paraId="3893B55C">
            <w:pPr>
              <w:spacing w:line="360" w:lineRule="auto"/>
              <w:rPr>
                <w:rFonts w:hint="eastAsia" w:ascii="宋体" w:hAnsi="宋体"/>
                <w:sz w:val="24"/>
                <w:szCs w:val="24"/>
              </w:rPr>
            </w:pPr>
            <w:r>
              <w:rPr>
                <w:rFonts w:hint="eastAsia" w:ascii="宋体" w:hAnsi="宋体"/>
                <w:kern w:val="0"/>
                <w:sz w:val="24"/>
                <w:szCs w:val="24"/>
              </w:rPr>
              <w:t>本项目共分为一个标段</w:t>
            </w:r>
          </w:p>
        </w:tc>
      </w:tr>
      <w:tr w14:paraId="39ACB0CE">
        <w:tblPrEx>
          <w:tblCellMar>
            <w:top w:w="0" w:type="dxa"/>
            <w:left w:w="108" w:type="dxa"/>
            <w:bottom w:w="0" w:type="dxa"/>
            <w:right w:w="108" w:type="dxa"/>
          </w:tblCellMar>
        </w:tblPrEx>
        <w:trPr>
          <w:trHeight w:val="723" w:hRule="atLeast"/>
          <w:jc w:val="center"/>
        </w:trPr>
        <w:tc>
          <w:tcPr>
            <w:tcW w:w="988" w:type="dxa"/>
            <w:tcBorders>
              <w:top w:val="single" w:color="auto" w:sz="4" w:space="0"/>
              <w:left w:val="single" w:color="auto" w:sz="4" w:space="0"/>
              <w:bottom w:val="single" w:color="auto" w:sz="4" w:space="0"/>
              <w:right w:val="single" w:color="auto" w:sz="4" w:space="0"/>
            </w:tcBorders>
            <w:noWrap w:val="0"/>
            <w:vAlign w:val="center"/>
          </w:tcPr>
          <w:p w14:paraId="01EA7C24">
            <w:pPr>
              <w:spacing w:line="360" w:lineRule="auto"/>
              <w:jc w:val="center"/>
              <w:rPr>
                <w:rFonts w:hint="eastAsia" w:ascii="宋体" w:hAnsi="宋体"/>
                <w:sz w:val="24"/>
                <w:szCs w:val="24"/>
              </w:rPr>
            </w:pPr>
            <w:r>
              <w:rPr>
                <w:rFonts w:ascii="宋体" w:hAnsi="宋体"/>
                <w:sz w:val="24"/>
                <w:szCs w:val="24"/>
              </w:rPr>
              <w:t>8</w:t>
            </w:r>
          </w:p>
        </w:tc>
        <w:tc>
          <w:tcPr>
            <w:tcW w:w="2767" w:type="dxa"/>
            <w:tcBorders>
              <w:top w:val="single" w:color="auto" w:sz="4" w:space="0"/>
              <w:left w:val="single" w:color="auto" w:sz="4" w:space="0"/>
              <w:bottom w:val="single" w:color="auto" w:sz="4" w:space="0"/>
              <w:right w:val="single" w:color="auto" w:sz="4" w:space="0"/>
            </w:tcBorders>
            <w:noWrap w:val="0"/>
            <w:vAlign w:val="center"/>
          </w:tcPr>
          <w:p w14:paraId="03B36BC7">
            <w:pPr>
              <w:spacing w:line="360" w:lineRule="auto"/>
              <w:jc w:val="center"/>
              <w:rPr>
                <w:rFonts w:hint="eastAsia" w:ascii="宋体" w:hAnsi="宋体"/>
                <w:sz w:val="24"/>
                <w:szCs w:val="24"/>
              </w:rPr>
            </w:pPr>
            <w:r>
              <w:rPr>
                <w:rFonts w:hint="eastAsia" w:ascii="宋体" w:hAnsi="宋体"/>
                <w:kern w:val="0"/>
                <w:sz w:val="24"/>
                <w:szCs w:val="24"/>
              </w:rPr>
              <w:t>采购内容</w:t>
            </w:r>
          </w:p>
        </w:tc>
        <w:tc>
          <w:tcPr>
            <w:tcW w:w="5487" w:type="dxa"/>
            <w:tcBorders>
              <w:top w:val="single" w:color="auto" w:sz="4" w:space="0"/>
              <w:left w:val="single" w:color="auto" w:sz="4" w:space="0"/>
              <w:bottom w:val="single" w:color="auto" w:sz="4" w:space="0"/>
              <w:right w:val="single" w:color="auto" w:sz="4" w:space="0"/>
            </w:tcBorders>
            <w:noWrap w:val="0"/>
            <w:vAlign w:val="center"/>
          </w:tcPr>
          <w:p w14:paraId="61492CB3">
            <w:pPr>
              <w:spacing w:line="360" w:lineRule="auto"/>
              <w:rPr>
                <w:rFonts w:hint="default" w:eastAsia="宋体"/>
                <w:bCs/>
                <w:color w:val="0000FF"/>
                <w:sz w:val="24"/>
                <w:szCs w:val="24"/>
                <w:highlight w:val="none"/>
                <w:lang w:val="en-US" w:eastAsia="zh-CN"/>
              </w:rPr>
            </w:pPr>
            <w:r>
              <w:rPr>
                <w:rFonts w:hint="eastAsia" w:ascii="Times New Roman" w:eastAsia="宋体"/>
                <w:bCs/>
                <w:color w:val="auto"/>
                <w:sz w:val="24"/>
                <w:szCs w:val="24"/>
                <w:highlight w:val="none"/>
                <w:lang w:val="en-US" w:eastAsia="zh-CN"/>
              </w:rPr>
              <w:t>叶县全域，突出平原特色，完善全域协同推进乡村振兴顶层设计，深化片区协同，延长产业链，壮大农业新质生产力，打造平原农区典型，有序引导项目实施。</w:t>
            </w:r>
          </w:p>
        </w:tc>
      </w:tr>
      <w:tr w14:paraId="7728E6A9">
        <w:tblPrEx>
          <w:tblCellMar>
            <w:top w:w="0" w:type="dxa"/>
            <w:left w:w="108" w:type="dxa"/>
            <w:bottom w:w="0" w:type="dxa"/>
            <w:right w:w="108" w:type="dxa"/>
          </w:tblCellMar>
        </w:tblPrEx>
        <w:trPr>
          <w:trHeight w:val="544" w:hRule="atLeast"/>
          <w:jc w:val="center"/>
        </w:trPr>
        <w:tc>
          <w:tcPr>
            <w:tcW w:w="988" w:type="dxa"/>
            <w:tcBorders>
              <w:top w:val="single" w:color="auto" w:sz="4" w:space="0"/>
              <w:left w:val="single" w:color="auto" w:sz="4" w:space="0"/>
              <w:bottom w:val="single" w:color="auto" w:sz="4" w:space="0"/>
              <w:right w:val="single" w:color="auto" w:sz="4" w:space="0"/>
            </w:tcBorders>
            <w:noWrap w:val="0"/>
            <w:vAlign w:val="center"/>
          </w:tcPr>
          <w:p w14:paraId="04BB1FC7">
            <w:pPr>
              <w:spacing w:line="360" w:lineRule="auto"/>
              <w:jc w:val="center"/>
              <w:rPr>
                <w:rFonts w:hint="eastAsia" w:ascii="宋体" w:hAnsi="宋体"/>
                <w:sz w:val="24"/>
                <w:szCs w:val="24"/>
              </w:rPr>
            </w:pPr>
            <w:r>
              <w:rPr>
                <w:rFonts w:ascii="宋体" w:hAnsi="宋体"/>
                <w:sz w:val="24"/>
                <w:szCs w:val="24"/>
              </w:rPr>
              <w:t>9</w:t>
            </w:r>
          </w:p>
        </w:tc>
        <w:tc>
          <w:tcPr>
            <w:tcW w:w="2767" w:type="dxa"/>
            <w:tcBorders>
              <w:top w:val="single" w:color="auto" w:sz="4" w:space="0"/>
              <w:left w:val="single" w:color="auto" w:sz="4" w:space="0"/>
              <w:bottom w:val="single" w:color="auto" w:sz="4" w:space="0"/>
              <w:right w:val="single" w:color="auto" w:sz="4" w:space="0"/>
            </w:tcBorders>
            <w:noWrap w:val="0"/>
            <w:vAlign w:val="center"/>
          </w:tcPr>
          <w:p w14:paraId="2D6403C5">
            <w:pPr>
              <w:spacing w:line="360" w:lineRule="auto"/>
              <w:jc w:val="center"/>
              <w:rPr>
                <w:rFonts w:hint="eastAsia" w:ascii="宋体" w:hAnsi="宋体"/>
                <w:sz w:val="24"/>
                <w:szCs w:val="24"/>
              </w:rPr>
            </w:pPr>
            <w:r>
              <w:rPr>
                <w:rFonts w:hint="eastAsia" w:ascii="Tahoma" w:hAnsi="Tahoma" w:cs="Tahoma"/>
                <w:sz w:val="24"/>
                <w:szCs w:val="24"/>
              </w:rPr>
              <w:t>服务期限</w:t>
            </w:r>
          </w:p>
        </w:tc>
        <w:tc>
          <w:tcPr>
            <w:tcW w:w="5487" w:type="dxa"/>
            <w:tcBorders>
              <w:top w:val="single" w:color="auto" w:sz="4" w:space="0"/>
              <w:left w:val="single" w:color="auto" w:sz="4" w:space="0"/>
              <w:bottom w:val="single" w:color="auto" w:sz="4" w:space="0"/>
              <w:right w:val="single" w:color="auto" w:sz="4" w:space="0"/>
            </w:tcBorders>
            <w:noWrap w:val="0"/>
            <w:vAlign w:val="center"/>
          </w:tcPr>
          <w:p w14:paraId="15D45A29">
            <w:pPr>
              <w:widowControl/>
              <w:spacing w:line="360" w:lineRule="auto"/>
              <w:jc w:val="left"/>
              <w:rPr>
                <w:rFonts w:hint="default" w:eastAsia="宋体"/>
                <w:color w:val="auto"/>
                <w:sz w:val="24"/>
                <w:szCs w:val="24"/>
                <w:highlight w:val="none"/>
                <w:lang w:val="en-US" w:eastAsia="zh-CN"/>
              </w:rPr>
            </w:pPr>
            <w:r>
              <w:rPr>
                <w:rFonts w:hint="eastAsia" w:ascii="宋体" w:hAnsi="宋体"/>
                <w:color w:val="auto"/>
                <w:kern w:val="0"/>
                <w:sz w:val="24"/>
                <w:szCs w:val="24"/>
                <w:highlight w:val="none"/>
                <w:lang w:eastAsia="zh-CN"/>
              </w:rPr>
              <w:t>自签订合同后</w:t>
            </w:r>
            <w:r>
              <w:rPr>
                <w:rFonts w:hint="eastAsia" w:ascii="宋体" w:hAnsi="宋体"/>
                <w:color w:val="auto"/>
                <w:kern w:val="0"/>
                <w:sz w:val="24"/>
                <w:szCs w:val="24"/>
                <w:highlight w:val="none"/>
                <w:lang w:val="en-US" w:eastAsia="zh-CN"/>
              </w:rPr>
              <w:t>9</w:t>
            </w:r>
            <w:r>
              <w:rPr>
                <w:rFonts w:hint="eastAsia" w:ascii="宋体" w:hAnsi="宋体"/>
                <w:color w:val="auto"/>
                <w:kern w:val="0"/>
                <w:sz w:val="24"/>
                <w:szCs w:val="24"/>
                <w:highlight w:val="none"/>
                <w:lang w:eastAsia="zh-CN"/>
              </w:rPr>
              <w:t>0日历天内交付成果</w:t>
            </w:r>
          </w:p>
        </w:tc>
      </w:tr>
      <w:tr w14:paraId="26A0A795">
        <w:tblPrEx>
          <w:tblCellMar>
            <w:top w:w="0" w:type="dxa"/>
            <w:left w:w="108" w:type="dxa"/>
            <w:bottom w:w="0" w:type="dxa"/>
            <w:right w:w="108" w:type="dxa"/>
          </w:tblCellMar>
        </w:tblPrEx>
        <w:trPr>
          <w:trHeight w:val="576" w:hRule="atLeast"/>
          <w:jc w:val="center"/>
        </w:trPr>
        <w:tc>
          <w:tcPr>
            <w:tcW w:w="988" w:type="dxa"/>
            <w:tcBorders>
              <w:top w:val="single" w:color="auto" w:sz="4" w:space="0"/>
              <w:left w:val="single" w:color="auto" w:sz="4" w:space="0"/>
              <w:bottom w:val="single" w:color="auto" w:sz="4" w:space="0"/>
              <w:right w:val="single" w:color="auto" w:sz="4" w:space="0"/>
            </w:tcBorders>
            <w:noWrap w:val="0"/>
            <w:vAlign w:val="center"/>
          </w:tcPr>
          <w:p w14:paraId="0C070E2C">
            <w:pPr>
              <w:spacing w:line="360" w:lineRule="auto"/>
              <w:jc w:val="center"/>
              <w:rPr>
                <w:rFonts w:ascii="宋体" w:hAnsi="宋体"/>
                <w:sz w:val="24"/>
                <w:szCs w:val="24"/>
              </w:rPr>
            </w:pPr>
            <w:r>
              <w:rPr>
                <w:rFonts w:ascii="宋体" w:hAnsi="宋体"/>
                <w:sz w:val="24"/>
                <w:szCs w:val="24"/>
              </w:rPr>
              <w:t>10</w:t>
            </w:r>
          </w:p>
        </w:tc>
        <w:tc>
          <w:tcPr>
            <w:tcW w:w="2767" w:type="dxa"/>
            <w:tcBorders>
              <w:top w:val="single" w:color="auto" w:sz="4" w:space="0"/>
              <w:left w:val="single" w:color="auto" w:sz="4" w:space="0"/>
              <w:bottom w:val="single" w:color="auto" w:sz="4" w:space="0"/>
              <w:right w:val="single" w:color="auto" w:sz="4" w:space="0"/>
            </w:tcBorders>
            <w:noWrap w:val="0"/>
            <w:vAlign w:val="center"/>
          </w:tcPr>
          <w:p w14:paraId="0979621C">
            <w:pPr>
              <w:spacing w:line="360" w:lineRule="auto"/>
              <w:jc w:val="center"/>
              <w:rPr>
                <w:sz w:val="24"/>
                <w:szCs w:val="24"/>
              </w:rPr>
            </w:pPr>
            <w:r>
              <w:rPr>
                <w:rFonts w:hint="eastAsia" w:ascii="宋体" w:hAnsi="宋体"/>
                <w:kern w:val="0"/>
                <w:sz w:val="24"/>
                <w:szCs w:val="24"/>
              </w:rPr>
              <w:t>质量要求</w:t>
            </w:r>
          </w:p>
        </w:tc>
        <w:tc>
          <w:tcPr>
            <w:tcW w:w="5487" w:type="dxa"/>
            <w:tcBorders>
              <w:top w:val="single" w:color="auto" w:sz="4" w:space="0"/>
              <w:left w:val="single" w:color="auto" w:sz="4" w:space="0"/>
              <w:bottom w:val="single" w:color="auto" w:sz="4" w:space="0"/>
              <w:right w:val="single" w:color="auto" w:sz="4" w:space="0"/>
            </w:tcBorders>
            <w:noWrap w:val="0"/>
            <w:vAlign w:val="center"/>
          </w:tcPr>
          <w:p w14:paraId="4436A730">
            <w:pPr>
              <w:widowControl/>
              <w:spacing w:line="360" w:lineRule="auto"/>
              <w:jc w:val="left"/>
              <w:rPr>
                <w:rFonts w:hint="eastAsia" w:ascii="宋体" w:hAnsi="宋体" w:eastAsia="宋体"/>
                <w:color w:val="auto"/>
                <w:kern w:val="0"/>
                <w:sz w:val="24"/>
                <w:szCs w:val="24"/>
                <w:lang w:val="en-US" w:eastAsia="zh-CN"/>
              </w:rPr>
            </w:pPr>
            <w:r>
              <w:rPr>
                <w:rFonts w:hint="eastAsia" w:ascii="宋体" w:hAnsi="宋体"/>
                <w:color w:val="auto"/>
                <w:kern w:val="0"/>
                <w:sz w:val="24"/>
                <w:szCs w:val="24"/>
                <w:lang w:eastAsia="zh-CN"/>
              </w:rPr>
              <w:t>符合国家、行业及地区现行相关规范和标准</w:t>
            </w:r>
          </w:p>
        </w:tc>
      </w:tr>
      <w:tr w14:paraId="3BE05A12">
        <w:tblPrEx>
          <w:tblCellMar>
            <w:top w:w="0" w:type="dxa"/>
            <w:left w:w="108" w:type="dxa"/>
            <w:bottom w:w="0" w:type="dxa"/>
            <w:right w:w="108" w:type="dxa"/>
          </w:tblCellMar>
        </w:tblPrEx>
        <w:trPr>
          <w:trHeight w:val="561" w:hRule="atLeast"/>
          <w:jc w:val="center"/>
        </w:trPr>
        <w:tc>
          <w:tcPr>
            <w:tcW w:w="988" w:type="dxa"/>
            <w:tcBorders>
              <w:top w:val="single" w:color="auto" w:sz="4" w:space="0"/>
              <w:left w:val="single" w:color="auto" w:sz="4" w:space="0"/>
              <w:bottom w:val="single" w:color="auto" w:sz="4" w:space="0"/>
              <w:right w:val="single" w:color="auto" w:sz="4" w:space="0"/>
            </w:tcBorders>
            <w:noWrap w:val="0"/>
            <w:vAlign w:val="center"/>
          </w:tcPr>
          <w:p w14:paraId="49ADB32B">
            <w:pPr>
              <w:spacing w:line="360" w:lineRule="auto"/>
              <w:jc w:val="center"/>
              <w:rPr>
                <w:rFonts w:ascii="宋体" w:hAnsi="宋体"/>
                <w:sz w:val="24"/>
                <w:szCs w:val="24"/>
              </w:rPr>
            </w:pPr>
            <w:r>
              <w:rPr>
                <w:rFonts w:ascii="宋体" w:hAnsi="宋体"/>
                <w:sz w:val="24"/>
                <w:szCs w:val="24"/>
              </w:rPr>
              <w:t>11</w:t>
            </w:r>
          </w:p>
        </w:tc>
        <w:tc>
          <w:tcPr>
            <w:tcW w:w="2767" w:type="dxa"/>
            <w:tcBorders>
              <w:top w:val="single" w:color="auto" w:sz="4" w:space="0"/>
              <w:left w:val="single" w:color="auto" w:sz="4" w:space="0"/>
              <w:bottom w:val="single" w:color="auto" w:sz="4" w:space="0"/>
              <w:right w:val="single" w:color="auto" w:sz="4" w:space="0"/>
            </w:tcBorders>
            <w:noWrap w:val="0"/>
            <w:vAlign w:val="center"/>
          </w:tcPr>
          <w:p w14:paraId="41534D3E">
            <w:pPr>
              <w:spacing w:line="360" w:lineRule="auto"/>
              <w:jc w:val="center"/>
              <w:rPr>
                <w:rFonts w:ascii="宋体" w:hAnsi="宋体"/>
                <w:sz w:val="24"/>
                <w:szCs w:val="24"/>
              </w:rPr>
            </w:pPr>
            <w:r>
              <w:rPr>
                <w:rFonts w:hint="eastAsia" w:ascii="宋体" w:hAnsi="宋体"/>
                <w:sz w:val="24"/>
                <w:szCs w:val="24"/>
              </w:rPr>
              <w:t>合同履行期限</w:t>
            </w:r>
          </w:p>
        </w:tc>
        <w:tc>
          <w:tcPr>
            <w:tcW w:w="5487" w:type="dxa"/>
            <w:tcBorders>
              <w:top w:val="single" w:color="auto" w:sz="4" w:space="0"/>
              <w:left w:val="single" w:color="auto" w:sz="4" w:space="0"/>
              <w:bottom w:val="single" w:color="auto" w:sz="4" w:space="0"/>
              <w:right w:val="single" w:color="auto" w:sz="4" w:space="0"/>
            </w:tcBorders>
            <w:noWrap w:val="0"/>
            <w:vAlign w:val="center"/>
          </w:tcPr>
          <w:p w14:paraId="08EA7DBE">
            <w:pPr>
              <w:spacing w:line="360" w:lineRule="auto"/>
              <w:ind w:right="-283" w:rightChars="-135"/>
              <w:jc w:val="left"/>
              <w:rPr>
                <w:rFonts w:hint="default" w:ascii="宋体" w:hAnsi="宋体" w:eastAsia="宋体"/>
                <w:kern w:val="0"/>
                <w:sz w:val="24"/>
                <w:szCs w:val="24"/>
                <w:highlight w:val="none"/>
                <w:lang w:val="en-US" w:eastAsia="zh-CN"/>
              </w:rPr>
            </w:pPr>
            <w:r>
              <w:rPr>
                <w:rFonts w:hint="default" w:ascii="宋体" w:hAnsi="宋体" w:eastAsia="宋体"/>
                <w:kern w:val="0"/>
                <w:sz w:val="24"/>
                <w:szCs w:val="24"/>
                <w:highlight w:val="none"/>
                <w:lang w:val="en-US" w:eastAsia="zh-CN"/>
              </w:rPr>
              <w:t>同服务期限</w:t>
            </w:r>
          </w:p>
        </w:tc>
      </w:tr>
      <w:tr w14:paraId="1710E5E7">
        <w:tblPrEx>
          <w:tblCellMar>
            <w:top w:w="0" w:type="dxa"/>
            <w:left w:w="108" w:type="dxa"/>
            <w:bottom w:w="0" w:type="dxa"/>
            <w:right w:w="108" w:type="dxa"/>
          </w:tblCellMar>
        </w:tblPrEx>
        <w:trPr>
          <w:trHeight w:val="595" w:hRule="atLeast"/>
          <w:jc w:val="center"/>
        </w:trPr>
        <w:tc>
          <w:tcPr>
            <w:tcW w:w="988" w:type="dxa"/>
            <w:tcBorders>
              <w:top w:val="single" w:color="auto" w:sz="4" w:space="0"/>
              <w:left w:val="single" w:color="auto" w:sz="4" w:space="0"/>
              <w:bottom w:val="single" w:color="auto" w:sz="4" w:space="0"/>
              <w:right w:val="single" w:color="auto" w:sz="4" w:space="0"/>
            </w:tcBorders>
            <w:noWrap w:val="0"/>
            <w:vAlign w:val="center"/>
          </w:tcPr>
          <w:p w14:paraId="5547EE02">
            <w:pPr>
              <w:spacing w:line="360" w:lineRule="auto"/>
              <w:jc w:val="center"/>
              <w:rPr>
                <w:rFonts w:hint="eastAsia" w:ascii="宋体" w:hAnsi="宋体" w:eastAsia="宋体"/>
                <w:sz w:val="24"/>
                <w:szCs w:val="24"/>
                <w:lang w:eastAsia="zh-CN"/>
              </w:rPr>
            </w:pPr>
            <w:r>
              <w:rPr>
                <w:rFonts w:ascii="宋体" w:hAnsi="宋体"/>
                <w:sz w:val="24"/>
                <w:szCs w:val="24"/>
              </w:rPr>
              <w:t>1</w:t>
            </w:r>
            <w:r>
              <w:rPr>
                <w:rFonts w:hint="eastAsia" w:ascii="宋体" w:hAnsi="宋体"/>
                <w:sz w:val="24"/>
                <w:szCs w:val="24"/>
                <w:lang w:val="en-US" w:eastAsia="zh-CN"/>
              </w:rPr>
              <w:t>2</w:t>
            </w:r>
          </w:p>
        </w:tc>
        <w:tc>
          <w:tcPr>
            <w:tcW w:w="2767" w:type="dxa"/>
            <w:tcBorders>
              <w:top w:val="single" w:color="auto" w:sz="4" w:space="0"/>
              <w:left w:val="single" w:color="auto" w:sz="4" w:space="0"/>
              <w:bottom w:val="single" w:color="auto" w:sz="4" w:space="0"/>
              <w:right w:val="single" w:color="auto" w:sz="4" w:space="0"/>
            </w:tcBorders>
            <w:noWrap w:val="0"/>
            <w:vAlign w:val="center"/>
          </w:tcPr>
          <w:p w14:paraId="19794FF9">
            <w:pPr>
              <w:spacing w:line="360" w:lineRule="auto"/>
              <w:jc w:val="center"/>
              <w:rPr>
                <w:rFonts w:hint="eastAsia" w:ascii="宋体" w:hAnsi="宋体"/>
                <w:sz w:val="24"/>
                <w:szCs w:val="24"/>
              </w:rPr>
            </w:pPr>
            <w:r>
              <w:rPr>
                <w:rFonts w:hint="eastAsia" w:ascii="宋体" w:hAnsi="宋体"/>
                <w:sz w:val="24"/>
                <w:szCs w:val="24"/>
              </w:rPr>
              <w:t>供应商资格要求</w:t>
            </w:r>
          </w:p>
        </w:tc>
        <w:tc>
          <w:tcPr>
            <w:tcW w:w="5487" w:type="dxa"/>
            <w:tcBorders>
              <w:top w:val="single" w:color="auto" w:sz="4" w:space="0"/>
              <w:left w:val="single" w:color="auto" w:sz="4" w:space="0"/>
              <w:bottom w:val="single" w:color="auto" w:sz="4" w:space="0"/>
              <w:right w:val="single" w:color="auto" w:sz="4" w:space="0"/>
            </w:tcBorders>
            <w:noWrap w:val="0"/>
            <w:vAlign w:val="center"/>
          </w:tcPr>
          <w:p w14:paraId="6936997C">
            <w:pPr>
              <w:spacing w:line="360" w:lineRule="auto"/>
              <w:rPr>
                <w:rFonts w:hint="default" w:ascii="宋体" w:hAnsi="宋体" w:eastAsia="宋体"/>
                <w:sz w:val="24"/>
                <w:szCs w:val="24"/>
                <w:lang w:val="en-US" w:eastAsia="zh-CN"/>
              </w:rPr>
            </w:pPr>
            <w:r>
              <w:rPr>
                <w:rFonts w:hint="eastAsia" w:ascii="宋体" w:hAnsi="宋体"/>
                <w:sz w:val="24"/>
                <w:szCs w:val="24"/>
                <w:lang w:val="en-US" w:eastAsia="zh-CN"/>
              </w:rPr>
              <w:t>同竞争性磋商公告“二、申请人资格要求”</w:t>
            </w:r>
          </w:p>
        </w:tc>
      </w:tr>
      <w:tr w14:paraId="41ED30FA">
        <w:tblPrEx>
          <w:tblCellMar>
            <w:top w:w="0" w:type="dxa"/>
            <w:left w:w="108" w:type="dxa"/>
            <w:bottom w:w="0" w:type="dxa"/>
            <w:right w:w="108" w:type="dxa"/>
          </w:tblCellMar>
        </w:tblPrEx>
        <w:trPr>
          <w:trHeight w:val="595" w:hRule="atLeast"/>
          <w:jc w:val="center"/>
        </w:trPr>
        <w:tc>
          <w:tcPr>
            <w:tcW w:w="988" w:type="dxa"/>
            <w:tcBorders>
              <w:top w:val="single" w:color="auto" w:sz="4" w:space="0"/>
              <w:left w:val="single" w:color="auto" w:sz="4" w:space="0"/>
              <w:bottom w:val="single" w:color="auto" w:sz="4" w:space="0"/>
              <w:right w:val="single" w:color="auto" w:sz="4" w:space="0"/>
            </w:tcBorders>
            <w:noWrap w:val="0"/>
            <w:vAlign w:val="center"/>
          </w:tcPr>
          <w:p w14:paraId="1CC357C8">
            <w:pPr>
              <w:spacing w:line="360" w:lineRule="auto"/>
              <w:jc w:val="center"/>
              <w:rPr>
                <w:rFonts w:hint="eastAsia" w:ascii="宋体" w:hAnsi="宋体" w:eastAsia="宋体"/>
                <w:sz w:val="24"/>
                <w:szCs w:val="24"/>
                <w:lang w:eastAsia="zh-CN"/>
              </w:rPr>
            </w:pPr>
            <w:r>
              <w:rPr>
                <w:rFonts w:ascii="宋体" w:hAnsi="宋体"/>
                <w:sz w:val="24"/>
                <w:szCs w:val="24"/>
              </w:rPr>
              <w:t>1</w:t>
            </w:r>
            <w:r>
              <w:rPr>
                <w:rFonts w:hint="eastAsia" w:ascii="宋体" w:hAnsi="宋体"/>
                <w:sz w:val="24"/>
                <w:szCs w:val="24"/>
                <w:lang w:val="en-US" w:eastAsia="zh-CN"/>
              </w:rPr>
              <w:t>3</w:t>
            </w:r>
          </w:p>
        </w:tc>
        <w:tc>
          <w:tcPr>
            <w:tcW w:w="2767" w:type="dxa"/>
            <w:tcBorders>
              <w:top w:val="single" w:color="auto" w:sz="4" w:space="0"/>
              <w:left w:val="single" w:color="auto" w:sz="4" w:space="0"/>
              <w:bottom w:val="single" w:color="auto" w:sz="4" w:space="0"/>
              <w:right w:val="single" w:color="auto" w:sz="4" w:space="0"/>
            </w:tcBorders>
            <w:noWrap w:val="0"/>
            <w:vAlign w:val="center"/>
          </w:tcPr>
          <w:p w14:paraId="5B3607D6">
            <w:pPr>
              <w:spacing w:line="360" w:lineRule="auto"/>
              <w:jc w:val="center"/>
              <w:rPr>
                <w:rFonts w:hint="eastAsia" w:ascii="宋体" w:hAnsi="宋体"/>
                <w:sz w:val="24"/>
                <w:szCs w:val="24"/>
              </w:rPr>
            </w:pPr>
            <w:r>
              <w:rPr>
                <w:rFonts w:hint="eastAsia"/>
                <w:sz w:val="24"/>
                <w:szCs w:val="24"/>
              </w:rPr>
              <w:t>踏勘现场</w:t>
            </w:r>
          </w:p>
        </w:tc>
        <w:tc>
          <w:tcPr>
            <w:tcW w:w="5487" w:type="dxa"/>
            <w:tcBorders>
              <w:top w:val="single" w:color="auto" w:sz="4" w:space="0"/>
              <w:left w:val="single" w:color="auto" w:sz="4" w:space="0"/>
              <w:bottom w:val="single" w:color="auto" w:sz="4" w:space="0"/>
              <w:right w:val="single" w:color="auto" w:sz="4" w:space="0"/>
            </w:tcBorders>
            <w:noWrap w:val="0"/>
            <w:vAlign w:val="center"/>
          </w:tcPr>
          <w:p w14:paraId="2E39D3C5">
            <w:pPr>
              <w:topLinePunct/>
              <w:spacing w:line="400" w:lineRule="exact"/>
              <w:rPr>
                <w:rFonts w:hint="eastAsia"/>
                <w:sz w:val="24"/>
                <w:szCs w:val="24"/>
              </w:rPr>
            </w:pPr>
            <w:r>
              <w:rPr>
                <w:rFonts w:ascii="Segoe UI Symbol" w:hAnsi="Segoe UI Symbol" w:cs="Segoe UI Symbol"/>
                <w:sz w:val="24"/>
                <w:szCs w:val="24"/>
              </w:rPr>
              <w:t>☑</w:t>
            </w:r>
            <w:r>
              <w:rPr>
                <w:rFonts w:hint="eastAsia"/>
                <w:sz w:val="24"/>
                <w:szCs w:val="24"/>
              </w:rPr>
              <w:t>不组织</w:t>
            </w:r>
          </w:p>
          <w:p w14:paraId="26F73A78">
            <w:pPr>
              <w:spacing w:line="440" w:lineRule="exact"/>
              <w:rPr>
                <w:rFonts w:hint="eastAsia"/>
                <w:sz w:val="24"/>
                <w:szCs w:val="24"/>
              </w:rPr>
            </w:pPr>
            <w:r>
              <w:rPr>
                <w:sz w:val="24"/>
                <w:szCs w:val="24"/>
              </w:rPr>
              <w:t>□</w:t>
            </w:r>
            <w:r>
              <w:rPr>
                <w:rFonts w:hint="eastAsia"/>
                <w:sz w:val="24"/>
                <w:szCs w:val="24"/>
              </w:rPr>
              <w:t>组织，踏勘时间：</w:t>
            </w:r>
          </w:p>
          <w:p w14:paraId="308AF606">
            <w:pPr>
              <w:spacing w:line="360" w:lineRule="auto"/>
              <w:rPr>
                <w:rFonts w:hint="eastAsia" w:ascii="宋体" w:hAnsi="宋体"/>
                <w:sz w:val="24"/>
                <w:szCs w:val="24"/>
              </w:rPr>
            </w:pPr>
            <w:r>
              <w:rPr>
                <w:rFonts w:hint="eastAsia"/>
                <w:sz w:val="24"/>
                <w:szCs w:val="24"/>
              </w:rPr>
              <w:t>踏勘集中地点：</w:t>
            </w:r>
          </w:p>
        </w:tc>
      </w:tr>
      <w:tr w14:paraId="7DB2A198">
        <w:tblPrEx>
          <w:tblCellMar>
            <w:top w:w="0" w:type="dxa"/>
            <w:left w:w="108" w:type="dxa"/>
            <w:bottom w:w="0" w:type="dxa"/>
            <w:right w:w="108" w:type="dxa"/>
          </w:tblCellMar>
        </w:tblPrEx>
        <w:trPr>
          <w:trHeight w:val="595" w:hRule="atLeast"/>
          <w:jc w:val="center"/>
        </w:trPr>
        <w:tc>
          <w:tcPr>
            <w:tcW w:w="988" w:type="dxa"/>
            <w:tcBorders>
              <w:top w:val="single" w:color="auto" w:sz="4" w:space="0"/>
              <w:left w:val="single" w:color="auto" w:sz="4" w:space="0"/>
              <w:bottom w:val="single" w:color="auto" w:sz="4" w:space="0"/>
              <w:right w:val="single" w:color="auto" w:sz="4" w:space="0"/>
            </w:tcBorders>
            <w:noWrap w:val="0"/>
            <w:vAlign w:val="center"/>
          </w:tcPr>
          <w:p w14:paraId="71241E64">
            <w:pPr>
              <w:spacing w:line="360" w:lineRule="auto"/>
              <w:jc w:val="center"/>
              <w:rPr>
                <w:rFonts w:hint="eastAsia" w:ascii="宋体" w:hAnsi="宋体" w:eastAsia="宋体"/>
                <w:sz w:val="24"/>
                <w:szCs w:val="24"/>
                <w:lang w:eastAsia="zh-CN"/>
              </w:rPr>
            </w:pPr>
            <w:r>
              <w:rPr>
                <w:rFonts w:ascii="宋体" w:hAnsi="宋体"/>
                <w:sz w:val="24"/>
                <w:szCs w:val="24"/>
              </w:rPr>
              <w:t>1</w:t>
            </w:r>
            <w:r>
              <w:rPr>
                <w:rFonts w:hint="eastAsia" w:ascii="宋体" w:hAnsi="宋体"/>
                <w:sz w:val="24"/>
                <w:szCs w:val="24"/>
                <w:lang w:val="en-US" w:eastAsia="zh-CN"/>
              </w:rPr>
              <w:t>4</w:t>
            </w:r>
          </w:p>
        </w:tc>
        <w:tc>
          <w:tcPr>
            <w:tcW w:w="2767" w:type="dxa"/>
            <w:tcBorders>
              <w:top w:val="single" w:color="auto" w:sz="4" w:space="0"/>
              <w:left w:val="single" w:color="auto" w:sz="4" w:space="0"/>
              <w:bottom w:val="single" w:color="auto" w:sz="4" w:space="0"/>
              <w:right w:val="single" w:color="auto" w:sz="4" w:space="0"/>
            </w:tcBorders>
            <w:noWrap w:val="0"/>
            <w:vAlign w:val="center"/>
          </w:tcPr>
          <w:p w14:paraId="69BF4EEA">
            <w:pPr>
              <w:spacing w:line="360" w:lineRule="auto"/>
              <w:jc w:val="center"/>
              <w:rPr>
                <w:rFonts w:hint="eastAsia"/>
                <w:sz w:val="24"/>
                <w:szCs w:val="24"/>
              </w:rPr>
            </w:pPr>
            <w:r>
              <w:rPr>
                <w:rFonts w:hint="eastAsia"/>
                <w:sz w:val="24"/>
                <w:szCs w:val="24"/>
              </w:rPr>
              <w:t>投标预备会</w:t>
            </w:r>
          </w:p>
        </w:tc>
        <w:tc>
          <w:tcPr>
            <w:tcW w:w="5487" w:type="dxa"/>
            <w:tcBorders>
              <w:top w:val="single" w:color="auto" w:sz="4" w:space="0"/>
              <w:left w:val="single" w:color="auto" w:sz="4" w:space="0"/>
              <w:bottom w:val="single" w:color="auto" w:sz="4" w:space="0"/>
              <w:right w:val="single" w:color="auto" w:sz="4" w:space="0"/>
            </w:tcBorders>
            <w:noWrap w:val="0"/>
            <w:vAlign w:val="center"/>
          </w:tcPr>
          <w:p w14:paraId="22ED2FA9">
            <w:pPr>
              <w:topLinePunct/>
              <w:spacing w:line="400" w:lineRule="exact"/>
              <w:rPr>
                <w:rFonts w:hint="eastAsia"/>
                <w:sz w:val="24"/>
                <w:szCs w:val="24"/>
              </w:rPr>
            </w:pPr>
            <w:r>
              <w:rPr>
                <w:rFonts w:ascii="Segoe UI Symbol" w:hAnsi="Segoe UI Symbol" w:cs="Segoe UI Symbol"/>
                <w:sz w:val="24"/>
                <w:szCs w:val="24"/>
              </w:rPr>
              <w:t>☑</w:t>
            </w:r>
            <w:r>
              <w:rPr>
                <w:rFonts w:hint="eastAsia"/>
                <w:sz w:val="24"/>
                <w:szCs w:val="24"/>
              </w:rPr>
              <w:t>不召开</w:t>
            </w:r>
          </w:p>
          <w:p w14:paraId="228B4939">
            <w:pPr>
              <w:spacing w:line="440" w:lineRule="exact"/>
              <w:rPr>
                <w:rFonts w:hint="eastAsia"/>
                <w:sz w:val="24"/>
                <w:szCs w:val="24"/>
              </w:rPr>
            </w:pPr>
            <w:r>
              <w:rPr>
                <w:sz w:val="24"/>
                <w:szCs w:val="24"/>
              </w:rPr>
              <w:t>□</w:t>
            </w:r>
            <w:r>
              <w:rPr>
                <w:rFonts w:hint="eastAsia"/>
                <w:sz w:val="24"/>
                <w:szCs w:val="24"/>
              </w:rPr>
              <w:t>召开，召开时间：</w:t>
            </w:r>
          </w:p>
          <w:p w14:paraId="65FA3E5E">
            <w:pPr>
              <w:topLinePunct/>
              <w:spacing w:line="400" w:lineRule="exact"/>
              <w:rPr>
                <w:rFonts w:hint="eastAsia"/>
                <w:sz w:val="24"/>
                <w:szCs w:val="24"/>
              </w:rPr>
            </w:pPr>
            <w:r>
              <w:rPr>
                <w:rFonts w:hint="eastAsia"/>
                <w:sz w:val="24"/>
                <w:szCs w:val="24"/>
              </w:rPr>
              <w:t>召开地点：</w:t>
            </w:r>
          </w:p>
        </w:tc>
      </w:tr>
      <w:tr w14:paraId="7E71D150">
        <w:tblPrEx>
          <w:tblCellMar>
            <w:top w:w="0" w:type="dxa"/>
            <w:left w:w="108" w:type="dxa"/>
            <w:bottom w:w="0" w:type="dxa"/>
            <w:right w:w="108" w:type="dxa"/>
          </w:tblCellMar>
        </w:tblPrEx>
        <w:trPr>
          <w:trHeight w:val="465" w:hRule="atLeast"/>
          <w:jc w:val="center"/>
        </w:trPr>
        <w:tc>
          <w:tcPr>
            <w:tcW w:w="988" w:type="dxa"/>
            <w:tcBorders>
              <w:top w:val="single" w:color="auto" w:sz="4" w:space="0"/>
              <w:left w:val="single" w:color="auto" w:sz="4" w:space="0"/>
              <w:bottom w:val="single" w:color="auto" w:sz="4" w:space="0"/>
              <w:right w:val="single" w:color="auto" w:sz="4" w:space="0"/>
            </w:tcBorders>
            <w:noWrap w:val="0"/>
            <w:vAlign w:val="center"/>
          </w:tcPr>
          <w:p w14:paraId="1FD4031F">
            <w:pPr>
              <w:spacing w:line="360" w:lineRule="auto"/>
              <w:jc w:val="center"/>
              <w:rPr>
                <w:rFonts w:hint="eastAsia" w:ascii="宋体" w:hAnsi="宋体" w:eastAsia="宋体"/>
                <w:sz w:val="24"/>
                <w:szCs w:val="24"/>
                <w:lang w:eastAsia="zh-CN"/>
              </w:rPr>
            </w:pPr>
            <w:r>
              <w:rPr>
                <w:rFonts w:ascii="宋体" w:hAnsi="宋体"/>
                <w:sz w:val="24"/>
                <w:szCs w:val="24"/>
              </w:rPr>
              <w:t>1</w:t>
            </w:r>
            <w:r>
              <w:rPr>
                <w:rFonts w:hint="eastAsia" w:ascii="宋体" w:hAnsi="宋体"/>
                <w:sz w:val="24"/>
                <w:szCs w:val="24"/>
                <w:lang w:val="en-US" w:eastAsia="zh-CN"/>
              </w:rPr>
              <w:t>5</w:t>
            </w:r>
          </w:p>
        </w:tc>
        <w:tc>
          <w:tcPr>
            <w:tcW w:w="2767" w:type="dxa"/>
            <w:tcBorders>
              <w:top w:val="single" w:color="auto" w:sz="4" w:space="0"/>
              <w:left w:val="single" w:color="auto" w:sz="4" w:space="0"/>
              <w:bottom w:val="single" w:color="auto" w:sz="4" w:space="0"/>
              <w:right w:val="single" w:color="auto" w:sz="4" w:space="0"/>
            </w:tcBorders>
            <w:noWrap w:val="0"/>
            <w:vAlign w:val="center"/>
          </w:tcPr>
          <w:p w14:paraId="32578867">
            <w:pPr>
              <w:spacing w:line="360" w:lineRule="auto"/>
              <w:jc w:val="center"/>
              <w:rPr>
                <w:rFonts w:hint="eastAsia"/>
                <w:sz w:val="24"/>
                <w:szCs w:val="24"/>
              </w:rPr>
            </w:pPr>
            <w:r>
              <w:rPr>
                <w:rFonts w:hint="eastAsia"/>
                <w:sz w:val="24"/>
                <w:szCs w:val="24"/>
              </w:rPr>
              <w:t>偏离</w:t>
            </w:r>
          </w:p>
        </w:tc>
        <w:tc>
          <w:tcPr>
            <w:tcW w:w="5487" w:type="dxa"/>
            <w:tcBorders>
              <w:top w:val="single" w:color="auto" w:sz="4" w:space="0"/>
              <w:left w:val="single" w:color="auto" w:sz="4" w:space="0"/>
              <w:bottom w:val="single" w:color="auto" w:sz="4" w:space="0"/>
              <w:right w:val="single" w:color="auto" w:sz="4" w:space="0"/>
            </w:tcBorders>
            <w:noWrap w:val="0"/>
            <w:vAlign w:val="center"/>
          </w:tcPr>
          <w:p w14:paraId="75F57163">
            <w:pPr>
              <w:topLinePunct/>
              <w:spacing w:line="400" w:lineRule="exact"/>
              <w:rPr>
                <w:rFonts w:hint="eastAsia" w:ascii="宋体" w:hAnsi="宋体"/>
                <w:sz w:val="24"/>
                <w:szCs w:val="24"/>
              </w:rPr>
            </w:pPr>
            <w:r>
              <w:rPr>
                <w:rFonts w:hint="eastAsia" w:ascii="Times New Roman" w:eastAsia="宋体"/>
                <w:sz w:val="24"/>
                <w:szCs w:val="24"/>
                <w:lang w:val="en-US" w:eastAsia="zh-CN"/>
              </w:rPr>
              <w:t>不</w:t>
            </w:r>
            <w:r>
              <w:rPr>
                <w:rFonts w:hint="eastAsia"/>
                <w:sz w:val="24"/>
                <w:szCs w:val="24"/>
              </w:rPr>
              <w:t>允许</w:t>
            </w:r>
          </w:p>
        </w:tc>
      </w:tr>
      <w:tr w14:paraId="37E1BCC8">
        <w:tblPrEx>
          <w:tblCellMar>
            <w:top w:w="0" w:type="dxa"/>
            <w:left w:w="108" w:type="dxa"/>
            <w:bottom w:w="0" w:type="dxa"/>
            <w:right w:w="108" w:type="dxa"/>
          </w:tblCellMar>
        </w:tblPrEx>
        <w:trPr>
          <w:trHeight w:val="495" w:hRule="atLeast"/>
          <w:jc w:val="center"/>
        </w:trPr>
        <w:tc>
          <w:tcPr>
            <w:tcW w:w="988" w:type="dxa"/>
            <w:tcBorders>
              <w:top w:val="single" w:color="auto" w:sz="4" w:space="0"/>
              <w:left w:val="single" w:color="auto" w:sz="4" w:space="0"/>
              <w:bottom w:val="single" w:color="auto" w:sz="4" w:space="0"/>
              <w:right w:val="single" w:color="auto" w:sz="4" w:space="0"/>
            </w:tcBorders>
            <w:noWrap w:val="0"/>
            <w:vAlign w:val="top"/>
          </w:tcPr>
          <w:p w14:paraId="2F06CC4D">
            <w:pPr>
              <w:spacing w:line="360" w:lineRule="auto"/>
              <w:jc w:val="center"/>
              <w:rPr>
                <w:rFonts w:hint="eastAsia" w:ascii="宋体" w:hAnsi="宋体" w:eastAsia="宋体"/>
                <w:sz w:val="24"/>
                <w:szCs w:val="24"/>
                <w:lang w:eastAsia="zh-CN"/>
              </w:rPr>
            </w:pPr>
            <w:r>
              <w:rPr>
                <w:rFonts w:hint="eastAsia" w:ascii="宋体" w:hAnsi="宋体"/>
                <w:sz w:val="24"/>
                <w:szCs w:val="24"/>
              </w:rPr>
              <w:t>1</w:t>
            </w:r>
            <w:r>
              <w:rPr>
                <w:rFonts w:hint="eastAsia" w:ascii="宋体" w:hAnsi="宋体"/>
                <w:sz w:val="24"/>
                <w:szCs w:val="24"/>
                <w:lang w:val="en-US" w:eastAsia="zh-CN"/>
              </w:rPr>
              <w:t>6</w:t>
            </w:r>
          </w:p>
        </w:tc>
        <w:tc>
          <w:tcPr>
            <w:tcW w:w="2767" w:type="dxa"/>
            <w:tcBorders>
              <w:top w:val="single" w:color="auto" w:sz="4" w:space="0"/>
              <w:left w:val="single" w:color="auto" w:sz="4" w:space="0"/>
              <w:bottom w:val="single" w:color="auto" w:sz="4" w:space="0"/>
              <w:right w:val="single" w:color="auto" w:sz="4" w:space="0"/>
            </w:tcBorders>
            <w:noWrap w:val="0"/>
            <w:vAlign w:val="center"/>
          </w:tcPr>
          <w:p w14:paraId="3BE0747A">
            <w:pPr>
              <w:spacing w:line="360" w:lineRule="auto"/>
              <w:jc w:val="center"/>
              <w:rPr>
                <w:rFonts w:hint="eastAsia" w:ascii="宋体" w:hAnsi="宋体"/>
                <w:sz w:val="24"/>
                <w:szCs w:val="24"/>
              </w:rPr>
            </w:pPr>
            <w:r>
              <w:rPr>
                <w:rFonts w:hint="eastAsia" w:ascii="宋体" w:hAnsi="宋体"/>
                <w:sz w:val="24"/>
                <w:szCs w:val="24"/>
              </w:rPr>
              <w:t>分包</w:t>
            </w:r>
          </w:p>
        </w:tc>
        <w:tc>
          <w:tcPr>
            <w:tcW w:w="5487" w:type="dxa"/>
            <w:tcBorders>
              <w:top w:val="single" w:color="auto" w:sz="4" w:space="0"/>
              <w:left w:val="single" w:color="auto" w:sz="4" w:space="0"/>
              <w:bottom w:val="single" w:color="auto" w:sz="4" w:space="0"/>
              <w:right w:val="single" w:color="auto" w:sz="4" w:space="0"/>
            </w:tcBorders>
            <w:noWrap w:val="0"/>
            <w:vAlign w:val="top"/>
          </w:tcPr>
          <w:p w14:paraId="74BA522B">
            <w:pPr>
              <w:topLinePunct/>
              <w:spacing w:line="400" w:lineRule="exact"/>
              <w:rPr>
                <w:rFonts w:hint="eastAsia" w:ascii="宋体" w:hAnsi="宋体"/>
                <w:sz w:val="24"/>
                <w:szCs w:val="24"/>
              </w:rPr>
            </w:pPr>
            <w:r>
              <w:rPr>
                <w:rFonts w:hint="eastAsia" w:ascii="宋体" w:hAnsi="宋体"/>
                <w:sz w:val="24"/>
                <w:szCs w:val="24"/>
              </w:rPr>
              <w:t>不允许</w:t>
            </w:r>
          </w:p>
        </w:tc>
      </w:tr>
      <w:tr w14:paraId="63069F6A">
        <w:tblPrEx>
          <w:tblCellMar>
            <w:top w:w="0" w:type="dxa"/>
            <w:left w:w="108" w:type="dxa"/>
            <w:bottom w:w="0" w:type="dxa"/>
            <w:right w:w="108" w:type="dxa"/>
          </w:tblCellMar>
        </w:tblPrEx>
        <w:trPr>
          <w:trHeight w:val="595" w:hRule="atLeast"/>
          <w:jc w:val="center"/>
        </w:trPr>
        <w:tc>
          <w:tcPr>
            <w:tcW w:w="988" w:type="dxa"/>
            <w:tcBorders>
              <w:top w:val="single" w:color="auto" w:sz="4" w:space="0"/>
              <w:left w:val="single" w:color="auto" w:sz="4" w:space="0"/>
              <w:bottom w:val="single" w:color="auto" w:sz="4" w:space="0"/>
              <w:right w:val="single" w:color="auto" w:sz="4" w:space="0"/>
            </w:tcBorders>
            <w:noWrap w:val="0"/>
            <w:vAlign w:val="top"/>
          </w:tcPr>
          <w:p w14:paraId="28DFD28E">
            <w:pPr>
              <w:spacing w:line="360" w:lineRule="auto"/>
              <w:jc w:val="center"/>
              <w:rPr>
                <w:rFonts w:hint="eastAsia" w:ascii="宋体" w:hAnsi="宋体" w:eastAsia="宋体"/>
                <w:sz w:val="24"/>
                <w:szCs w:val="24"/>
                <w:lang w:eastAsia="zh-CN"/>
              </w:rPr>
            </w:pPr>
            <w:r>
              <w:rPr>
                <w:rFonts w:hint="eastAsia" w:ascii="宋体" w:hAnsi="宋体"/>
                <w:sz w:val="24"/>
                <w:szCs w:val="24"/>
              </w:rPr>
              <w:t>1</w:t>
            </w:r>
            <w:r>
              <w:rPr>
                <w:rFonts w:hint="eastAsia" w:ascii="宋体" w:hAnsi="宋体"/>
                <w:sz w:val="24"/>
                <w:szCs w:val="24"/>
                <w:lang w:val="en-US" w:eastAsia="zh-CN"/>
              </w:rPr>
              <w:t>7</w:t>
            </w:r>
          </w:p>
        </w:tc>
        <w:tc>
          <w:tcPr>
            <w:tcW w:w="2767" w:type="dxa"/>
            <w:tcBorders>
              <w:top w:val="single" w:color="auto" w:sz="4" w:space="0"/>
              <w:left w:val="single" w:color="auto" w:sz="4" w:space="0"/>
              <w:bottom w:val="single" w:color="auto" w:sz="4" w:space="0"/>
              <w:right w:val="single" w:color="auto" w:sz="4" w:space="0"/>
            </w:tcBorders>
            <w:noWrap w:val="0"/>
            <w:vAlign w:val="center"/>
          </w:tcPr>
          <w:p w14:paraId="5179B8B9">
            <w:pPr>
              <w:spacing w:line="360" w:lineRule="auto"/>
              <w:jc w:val="center"/>
              <w:rPr>
                <w:rFonts w:hint="eastAsia" w:ascii="宋体" w:hAnsi="宋体"/>
                <w:sz w:val="24"/>
                <w:szCs w:val="24"/>
              </w:rPr>
            </w:pPr>
            <w:r>
              <w:rPr>
                <w:rFonts w:hint="eastAsia" w:ascii="宋体" w:hAnsi="宋体"/>
                <w:sz w:val="24"/>
                <w:szCs w:val="24"/>
              </w:rPr>
              <w:t>是否接受选择性报价方案</w:t>
            </w:r>
          </w:p>
        </w:tc>
        <w:tc>
          <w:tcPr>
            <w:tcW w:w="5487" w:type="dxa"/>
            <w:tcBorders>
              <w:top w:val="single" w:color="auto" w:sz="4" w:space="0"/>
              <w:left w:val="single" w:color="auto" w:sz="4" w:space="0"/>
              <w:bottom w:val="single" w:color="auto" w:sz="4" w:space="0"/>
              <w:right w:val="single" w:color="auto" w:sz="4" w:space="0"/>
            </w:tcBorders>
            <w:noWrap w:val="0"/>
            <w:vAlign w:val="top"/>
          </w:tcPr>
          <w:p w14:paraId="540B827A">
            <w:pPr>
              <w:topLinePunct/>
              <w:spacing w:line="400" w:lineRule="exact"/>
              <w:rPr>
                <w:rFonts w:hint="eastAsia" w:ascii="宋体" w:hAnsi="宋体"/>
                <w:sz w:val="24"/>
                <w:szCs w:val="24"/>
              </w:rPr>
            </w:pPr>
            <w:r>
              <w:rPr>
                <w:rFonts w:hint="eastAsia" w:ascii="宋体" w:hAnsi="宋体"/>
                <w:sz w:val="24"/>
                <w:szCs w:val="24"/>
              </w:rPr>
              <w:t>不接受；首次响应文件只允许一个报价方案。</w:t>
            </w:r>
          </w:p>
        </w:tc>
      </w:tr>
      <w:tr w14:paraId="3800E1B8">
        <w:tblPrEx>
          <w:tblCellMar>
            <w:top w:w="0" w:type="dxa"/>
            <w:left w:w="108" w:type="dxa"/>
            <w:bottom w:w="0" w:type="dxa"/>
            <w:right w:w="108" w:type="dxa"/>
          </w:tblCellMar>
        </w:tblPrEx>
        <w:trPr>
          <w:trHeight w:val="595" w:hRule="atLeast"/>
          <w:jc w:val="center"/>
        </w:trPr>
        <w:tc>
          <w:tcPr>
            <w:tcW w:w="988" w:type="dxa"/>
            <w:tcBorders>
              <w:top w:val="single" w:color="auto" w:sz="4" w:space="0"/>
              <w:left w:val="single" w:color="auto" w:sz="4" w:space="0"/>
              <w:bottom w:val="single" w:color="auto" w:sz="4" w:space="0"/>
              <w:right w:val="single" w:color="auto" w:sz="4" w:space="0"/>
            </w:tcBorders>
            <w:noWrap w:val="0"/>
            <w:vAlign w:val="center"/>
          </w:tcPr>
          <w:p w14:paraId="377B965C">
            <w:pPr>
              <w:spacing w:line="360" w:lineRule="auto"/>
              <w:jc w:val="center"/>
              <w:rPr>
                <w:rFonts w:hint="eastAsia" w:ascii="宋体" w:hAnsi="宋体" w:eastAsia="宋体"/>
                <w:sz w:val="24"/>
                <w:szCs w:val="24"/>
                <w:lang w:eastAsia="zh-CN"/>
              </w:rPr>
            </w:pPr>
            <w:r>
              <w:rPr>
                <w:rFonts w:ascii="宋体" w:hAnsi="宋体"/>
                <w:sz w:val="24"/>
                <w:szCs w:val="24"/>
              </w:rPr>
              <w:t>1</w:t>
            </w:r>
            <w:r>
              <w:rPr>
                <w:rFonts w:hint="eastAsia" w:ascii="宋体" w:hAnsi="宋体"/>
                <w:sz w:val="24"/>
                <w:szCs w:val="24"/>
                <w:lang w:val="en-US" w:eastAsia="zh-CN"/>
              </w:rPr>
              <w:t>8</w:t>
            </w:r>
          </w:p>
        </w:tc>
        <w:tc>
          <w:tcPr>
            <w:tcW w:w="2767" w:type="dxa"/>
            <w:tcBorders>
              <w:top w:val="single" w:color="auto" w:sz="4" w:space="0"/>
              <w:left w:val="single" w:color="auto" w:sz="4" w:space="0"/>
              <w:bottom w:val="single" w:color="auto" w:sz="4" w:space="0"/>
              <w:right w:val="single" w:color="auto" w:sz="4" w:space="0"/>
            </w:tcBorders>
            <w:noWrap w:val="0"/>
            <w:vAlign w:val="center"/>
          </w:tcPr>
          <w:p w14:paraId="097F20DF">
            <w:pPr>
              <w:spacing w:line="360" w:lineRule="auto"/>
              <w:jc w:val="center"/>
              <w:rPr>
                <w:rFonts w:hint="eastAsia"/>
                <w:sz w:val="24"/>
                <w:szCs w:val="24"/>
                <w:highlight w:val="none"/>
              </w:rPr>
            </w:pPr>
            <w:r>
              <w:rPr>
                <w:rFonts w:hint="eastAsia"/>
                <w:sz w:val="24"/>
                <w:szCs w:val="24"/>
                <w:highlight w:val="none"/>
              </w:rPr>
              <w:t>最高投标限价</w:t>
            </w:r>
          </w:p>
        </w:tc>
        <w:tc>
          <w:tcPr>
            <w:tcW w:w="5487" w:type="dxa"/>
            <w:tcBorders>
              <w:top w:val="single" w:color="auto" w:sz="4" w:space="0"/>
              <w:left w:val="single" w:color="auto" w:sz="4" w:space="0"/>
              <w:bottom w:val="single" w:color="auto" w:sz="4" w:space="0"/>
              <w:right w:val="single" w:color="auto" w:sz="4" w:space="0"/>
            </w:tcBorders>
            <w:noWrap w:val="0"/>
            <w:vAlign w:val="center"/>
          </w:tcPr>
          <w:p w14:paraId="7A71F819">
            <w:pPr>
              <w:spacing w:line="360" w:lineRule="auto"/>
              <w:jc w:val="left"/>
              <w:rPr>
                <w:rFonts w:hint="eastAsia"/>
                <w:b/>
                <w:sz w:val="24"/>
                <w:szCs w:val="24"/>
                <w:highlight w:val="none"/>
              </w:rPr>
            </w:pPr>
            <w:r>
              <w:rPr>
                <w:rFonts w:hint="eastAsia" w:ascii="Times New Roman" w:eastAsia="宋体"/>
                <w:b/>
                <w:sz w:val="24"/>
                <w:szCs w:val="24"/>
                <w:highlight w:val="none"/>
                <w:lang w:val="en-US" w:eastAsia="zh-CN"/>
              </w:rPr>
              <w:t>1950000.00</w:t>
            </w:r>
            <w:r>
              <w:rPr>
                <w:rFonts w:hint="eastAsia"/>
                <w:b/>
                <w:sz w:val="24"/>
                <w:szCs w:val="24"/>
                <w:highlight w:val="none"/>
              </w:rPr>
              <w:t>元</w:t>
            </w:r>
          </w:p>
          <w:p w14:paraId="4010BD96">
            <w:pPr>
              <w:spacing w:line="360" w:lineRule="auto"/>
              <w:jc w:val="left"/>
              <w:rPr>
                <w:rFonts w:hint="default"/>
                <w:b/>
                <w:sz w:val="24"/>
                <w:szCs w:val="24"/>
                <w:highlight w:val="none"/>
                <w:lang w:val="en-US" w:eastAsia="zh-CN"/>
              </w:rPr>
            </w:pPr>
            <w:r>
              <w:rPr>
                <w:rFonts w:hint="eastAsia" w:ascii="宋体" w:hAnsi="宋体" w:cs="宋体"/>
                <w:b/>
                <w:bCs/>
                <w:sz w:val="24"/>
                <w:szCs w:val="24"/>
                <w:highlight w:val="none"/>
                <w:lang w:bidi="ar"/>
              </w:rPr>
              <w:t>注：投标报价高于</w:t>
            </w:r>
            <w:r>
              <w:rPr>
                <w:rFonts w:hint="eastAsia" w:ascii="宋体" w:hAnsi="宋体" w:cs="宋体"/>
                <w:b/>
                <w:bCs/>
                <w:sz w:val="24"/>
                <w:szCs w:val="24"/>
                <w:highlight w:val="none"/>
                <w:lang w:eastAsia="zh-CN" w:bidi="ar"/>
              </w:rPr>
              <w:t>最高投标限价</w:t>
            </w:r>
            <w:r>
              <w:rPr>
                <w:rFonts w:hint="eastAsia" w:ascii="宋体" w:hAnsi="宋体" w:cs="宋体"/>
                <w:b/>
                <w:bCs/>
                <w:sz w:val="24"/>
                <w:szCs w:val="24"/>
                <w:highlight w:val="none"/>
                <w:lang w:bidi="ar"/>
              </w:rPr>
              <w:t>的响应文件</w:t>
            </w:r>
            <w:r>
              <w:rPr>
                <w:rFonts w:hint="eastAsia" w:ascii="宋体" w:hAnsi="宋体" w:cs="宋体"/>
                <w:b/>
                <w:bCs/>
                <w:sz w:val="24"/>
                <w:szCs w:val="24"/>
                <w:highlight w:val="none"/>
                <w:lang w:eastAsia="zh-CN" w:bidi="ar"/>
              </w:rPr>
              <w:t>按无效标</w:t>
            </w:r>
            <w:r>
              <w:rPr>
                <w:rFonts w:hint="eastAsia" w:ascii="宋体" w:hAnsi="宋体" w:cs="宋体"/>
                <w:b/>
                <w:bCs/>
                <w:sz w:val="24"/>
                <w:szCs w:val="24"/>
                <w:highlight w:val="none"/>
                <w:lang w:bidi="ar"/>
              </w:rPr>
              <w:t>处理。</w:t>
            </w:r>
          </w:p>
        </w:tc>
      </w:tr>
      <w:tr w14:paraId="086B2C4E">
        <w:tblPrEx>
          <w:tblCellMar>
            <w:top w:w="0" w:type="dxa"/>
            <w:left w:w="108" w:type="dxa"/>
            <w:bottom w:w="0" w:type="dxa"/>
            <w:right w:w="108" w:type="dxa"/>
          </w:tblCellMar>
        </w:tblPrEx>
        <w:trPr>
          <w:trHeight w:val="629" w:hRule="atLeast"/>
          <w:jc w:val="center"/>
        </w:trPr>
        <w:tc>
          <w:tcPr>
            <w:tcW w:w="988" w:type="dxa"/>
            <w:tcBorders>
              <w:top w:val="single" w:color="auto" w:sz="4" w:space="0"/>
              <w:left w:val="single" w:color="auto" w:sz="4" w:space="0"/>
              <w:bottom w:val="single" w:color="auto" w:sz="4" w:space="0"/>
              <w:right w:val="single" w:color="auto" w:sz="4" w:space="0"/>
            </w:tcBorders>
            <w:noWrap w:val="0"/>
            <w:vAlign w:val="center"/>
          </w:tcPr>
          <w:p w14:paraId="76F22378">
            <w:pPr>
              <w:spacing w:line="360" w:lineRule="auto"/>
              <w:jc w:val="center"/>
              <w:rPr>
                <w:rFonts w:hint="default" w:ascii="宋体" w:hAnsi="宋体" w:eastAsia="宋体"/>
                <w:sz w:val="24"/>
                <w:szCs w:val="24"/>
                <w:lang w:val="en-US" w:eastAsia="zh-CN"/>
              </w:rPr>
            </w:pPr>
            <w:r>
              <w:rPr>
                <w:rFonts w:hint="eastAsia" w:ascii="宋体" w:hAnsi="宋体"/>
                <w:sz w:val="24"/>
                <w:szCs w:val="24"/>
                <w:lang w:val="en-US" w:eastAsia="zh-CN"/>
              </w:rPr>
              <w:t>19</w:t>
            </w:r>
          </w:p>
        </w:tc>
        <w:tc>
          <w:tcPr>
            <w:tcW w:w="2767" w:type="dxa"/>
            <w:tcBorders>
              <w:top w:val="single" w:color="auto" w:sz="4" w:space="0"/>
              <w:left w:val="single" w:color="auto" w:sz="4" w:space="0"/>
              <w:bottom w:val="single" w:color="auto" w:sz="4" w:space="0"/>
              <w:right w:val="single" w:color="auto" w:sz="4" w:space="0"/>
            </w:tcBorders>
            <w:noWrap w:val="0"/>
            <w:vAlign w:val="center"/>
          </w:tcPr>
          <w:p w14:paraId="308C8547">
            <w:pPr>
              <w:spacing w:line="360" w:lineRule="auto"/>
              <w:jc w:val="center"/>
              <w:rPr>
                <w:sz w:val="24"/>
                <w:szCs w:val="24"/>
              </w:rPr>
            </w:pPr>
            <w:r>
              <w:rPr>
                <w:rFonts w:hint="eastAsia" w:ascii="Times New Roman" w:eastAsia="宋体"/>
                <w:sz w:val="24"/>
                <w:szCs w:val="24"/>
                <w:lang w:val="en-US" w:eastAsia="zh-CN"/>
              </w:rPr>
              <w:t>磋商</w:t>
            </w:r>
            <w:r>
              <w:rPr>
                <w:rFonts w:hint="eastAsia"/>
                <w:sz w:val="24"/>
                <w:szCs w:val="24"/>
              </w:rPr>
              <w:t>有效期</w:t>
            </w:r>
          </w:p>
        </w:tc>
        <w:tc>
          <w:tcPr>
            <w:tcW w:w="5487" w:type="dxa"/>
            <w:tcBorders>
              <w:top w:val="single" w:color="auto" w:sz="4" w:space="0"/>
              <w:left w:val="single" w:color="auto" w:sz="4" w:space="0"/>
              <w:bottom w:val="single" w:color="auto" w:sz="4" w:space="0"/>
              <w:right w:val="single" w:color="auto" w:sz="4" w:space="0"/>
            </w:tcBorders>
            <w:noWrap w:val="0"/>
            <w:vAlign w:val="center"/>
          </w:tcPr>
          <w:p w14:paraId="66476A62">
            <w:pPr>
              <w:spacing w:line="360" w:lineRule="auto"/>
              <w:rPr>
                <w:sz w:val="24"/>
                <w:szCs w:val="24"/>
              </w:rPr>
            </w:pPr>
            <w:r>
              <w:rPr>
                <w:rFonts w:hint="eastAsia" w:ascii="宋体" w:hAnsi="宋体"/>
                <w:color w:val="000000"/>
                <w:sz w:val="24"/>
                <w:szCs w:val="24"/>
              </w:rPr>
              <w:t>响应文件递交截止之日起</w:t>
            </w:r>
            <w:r>
              <w:rPr>
                <w:rFonts w:hint="eastAsia" w:ascii="宋体" w:hAnsi="宋体"/>
                <w:color w:val="000000"/>
                <w:sz w:val="24"/>
                <w:szCs w:val="24"/>
                <w:lang w:val="en-US" w:eastAsia="zh-CN"/>
              </w:rPr>
              <w:t>6</w:t>
            </w:r>
            <w:r>
              <w:rPr>
                <w:rFonts w:hint="eastAsia" w:ascii="宋体" w:hAnsi="宋体"/>
                <w:color w:val="000000"/>
                <w:sz w:val="24"/>
                <w:szCs w:val="24"/>
              </w:rPr>
              <w:t>0日历天</w:t>
            </w:r>
          </w:p>
        </w:tc>
      </w:tr>
      <w:tr w14:paraId="092CD767">
        <w:tblPrEx>
          <w:tblCellMar>
            <w:top w:w="0" w:type="dxa"/>
            <w:left w:w="108" w:type="dxa"/>
            <w:bottom w:w="0" w:type="dxa"/>
            <w:right w:w="108" w:type="dxa"/>
          </w:tblCellMar>
        </w:tblPrEx>
        <w:trPr>
          <w:jc w:val="center"/>
        </w:trPr>
        <w:tc>
          <w:tcPr>
            <w:tcW w:w="988" w:type="dxa"/>
            <w:vMerge w:val="restart"/>
            <w:tcBorders>
              <w:top w:val="single" w:color="auto" w:sz="4" w:space="0"/>
              <w:left w:val="single" w:color="auto" w:sz="4" w:space="0"/>
              <w:right w:val="single" w:color="auto" w:sz="4" w:space="0"/>
            </w:tcBorders>
            <w:noWrap w:val="0"/>
            <w:vAlign w:val="center"/>
          </w:tcPr>
          <w:p w14:paraId="32ED2260">
            <w:pPr>
              <w:spacing w:line="360" w:lineRule="auto"/>
              <w:jc w:val="center"/>
              <w:rPr>
                <w:rFonts w:hint="eastAsia" w:ascii="宋体" w:hAnsi="宋体" w:eastAsia="宋体"/>
                <w:sz w:val="24"/>
                <w:szCs w:val="24"/>
                <w:lang w:eastAsia="zh-CN"/>
              </w:rPr>
            </w:pPr>
            <w:r>
              <w:rPr>
                <w:rFonts w:ascii="宋体" w:hAnsi="宋体"/>
                <w:sz w:val="24"/>
                <w:szCs w:val="24"/>
              </w:rPr>
              <w:t>2</w:t>
            </w:r>
            <w:r>
              <w:rPr>
                <w:rFonts w:hint="eastAsia" w:ascii="宋体" w:hAnsi="宋体"/>
                <w:sz w:val="24"/>
                <w:szCs w:val="24"/>
                <w:lang w:val="en-US" w:eastAsia="zh-CN"/>
              </w:rPr>
              <w:t>0</w:t>
            </w:r>
          </w:p>
        </w:tc>
        <w:tc>
          <w:tcPr>
            <w:tcW w:w="2767" w:type="dxa"/>
            <w:tcBorders>
              <w:top w:val="single" w:color="auto" w:sz="4" w:space="0"/>
              <w:left w:val="single" w:color="auto" w:sz="4" w:space="0"/>
              <w:bottom w:val="single" w:color="auto" w:sz="4" w:space="0"/>
              <w:right w:val="single" w:color="auto" w:sz="4" w:space="0"/>
            </w:tcBorders>
            <w:noWrap w:val="0"/>
            <w:vAlign w:val="top"/>
          </w:tcPr>
          <w:p w14:paraId="7FCFC1C2">
            <w:pPr>
              <w:spacing w:line="360" w:lineRule="auto"/>
              <w:jc w:val="center"/>
              <w:rPr>
                <w:sz w:val="24"/>
                <w:szCs w:val="24"/>
              </w:rPr>
            </w:pPr>
            <w:r>
              <w:rPr>
                <w:rFonts w:hint="eastAsia"/>
                <w:sz w:val="24"/>
                <w:szCs w:val="24"/>
              </w:rPr>
              <w:t>投标保证金</w:t>
            </w:r>
          </w:p>
        </w:tc>
        <w:tc>
          <w:tcPr>
            <w:tcW w:w="5487" w:type="dxa"/>
            <w:tcBorders>
              <w:top w:val="single" w:color="auto" w:sz="4" w:space="0"/>
              <w:left w:val="single" w:color="auto" w:sz="4" w:space="0"/>
              <w:bottom w:val="single" w:color="auto" w:sz="4" w:space="0"/>
              <w:right w:val="single" w:color="auto" w:sz="4" w:space="0"/>
            </w:tcBorders>
            <w:noWrap w:val="0"/>
            <w:vAlign w:val="top"/>
          </w:tcPr>
          <w:p w14:paraId="20B1A8AD">
            <w:pPr>
              <w:spacing w:line="360" w:lineRule="auto"/>
              <w:jc w:val="left"/>
              <w:rPr>
                <w:rFonts w:hint="eastAsia"/>
                <w:color w:val="000000"/>
                <w:sz w:val="24"/>
                <w:szCs w:val="24"/>
              </w:rPr>
            </w:pPr>
            <w:r>
              <w:rPr>
                <w:rFonts w:hint="eastAsia"/>
                <w:sz w:val="24"/>
                <w:szCs w:val="24"/>
              </w:rPr>
              <w:t>不收取</w:t>
            </w:r>
          </w:p>
        </w:tc>
      </w:tr>
      <w:tr w14:paraId="4D21BA4A">
        <w:tblPrEx>
          <w:tblCellMar>
            <w:top w:w="0" w:type="dxa"/>
            <w:left w:w="108" w:type="dxa"/>
            <w:bottom w:w="0" w:type="dxa"/>
            <w:right w:w="108" w:type="dxa"/>
          </w:tblCellMar>
        </w:tblPrEx>
        <w:trPr>
          <w:jc w:val="center"/>
        </w:trPr>
        <w:tc>
          <w:tcPr>
            <w:tcW w:w="988" w:type="dxa"/>
            <w:vMerge w:val="continue"/>
            <w:tcBorders>
              <w:left w:val="single" w:color="auto" w:sz="4" w:space="0"/>
              <w:right w:val="single" w:color="auto" w:sz="4" w:space="0"/>
            </w:tcBorders>
            <w:noWrap w:val="0"/>
            <w:vAlign w:val="center"/>
          </w:tcPr>
          <w:p w14:paraId="65F5EB98">
            <w:pPr>
              <w:spacing w:line="360" w:lineRule="auto"/>
              <w:jc w:val="center"/>
              <w:rPr>
                <w:rFonts w:ascii="宋体" w:hAnsi="宋体"/>
                <w:sz w:val="24"/>
                <w:szCs w:val="24"/>
              </w:rPr>
            </w:pPr>
          </w:p>
        </w:tc>
        <w:tc>
          <w:tcPr>
            <w:tcW w:w="2767" w:type="dxa"/>
            <w:tcBorders>
              <w:top w:val="single" w:color="auto" w:sz="4" w:space="0"/>
              <w:left w:val="single" w:color="auto" w:sz="4" w:space="0"/>
              <w:bottom w:val="single" w:color="auto" w:sz="4" w:space="0"/>
              <w:right w:val="single" w:color="auto" w:sz="4" w:space="0"/>
            </w:tcBorders>
            <w:noWrap w:val="0"/>
            <w:vAlign w:val="top"/>
          </w:tcPr>
          <w:p w14:paraId="359831A4">
            <w:pPr>
              <w:spacing w:line="360" w:lineRule="auto"/>
              <w:jc w:val="center"/>
              <w:rPr>
                <w:rFonts w:hint="eastAsia"/>
                <w:sz w:val="24"/>
                <w:szCs w:val="24"/>
              </w:rPr>
            </w:pPr>
            <w:r>
              <w:rPr>
                <w:rFonts w:hint="eastAsia"/>
                <w:sz w:val="24"/>
                <w:szCs w:val="24"/>
              </w:rPr>
              <w:t>履约担保</w:t>
            </w:r>
          </w:p>
        </w:tc>
        <w:tc>
          <w:tcPr>
            <w:tcW w:w="5487" w:type="dxa"/>
            <w:tcBorders>
              <w:top w:val="single" w:color="auto" w:sz="4" w:space="0"/>
              <w:left w:val="single" w:color="auto" w:sz="4" w:space="0"/>
              <w:bottom w:val="single" w:color="auto" w:sz="4" w:space="0"/>
              <w:right w:val="single" w:color="auto" w:sz="4" w:space="0"/>
            </w:tcBorders>
            <w:noWrap w:val="0"/>
            <w:vAlign w:val="top"/>
          </w:tcPr>
          <w:p w14:paraId="3FE20204">
            <w:pPr>
              <w:spacing w:line="360" w:lineRule="auto"/>
              <w:jc w:val="left"/>
              <w:rPr>
                <w:rFonts w:hint="eastAsia"/>
                <w:sz w:val="24"/>
                <w:szCs w:val="24"/>
              </w:rPr>
            </w:pPr>
            <w:r>
              <w:rPr>
                <w:rFonts w:hint="eastAsia"/>
                <w:sz w:val="24"/>
                <w:szCs w:val="24"/>
              </w:rPr>
              <w:t>不收取</w:t>
            </w:r>
          </w:p>
        </w:tc>
      </w:tr>
      <w:tr w14:paraId="7A29B7D1">
        <w:tblPrEx>
          <w:tblCellMar>
            <w:top w:w="0" w:type="dxa"/>
            <w:left w:w="108" w:type="dxa"/>
            <w:bottom w:w="0" w:type="dxa"/>
            <w:right w:w="108" w:type="dxa"/>
          </w:tblCellMar>
        </w:tblPrEx>
        <w:trPr>
          <w:jc w:val="center"/>
        </w:trPr>
        <w:tc>
          <w:tcPr>
            <w:tcW w:w="988" w:type="dxa"/>
            <w:vMerge w:val="continue"/>
            <w:tcBorders>
              <w:left w:val="single" w:color="auto" w:sz="4" w:space="0"/>
              <w:right w:val="single" w:color="auto" w:sz="4" w:space="0"/>
            </w:tcBorders>
            <w:noWrap w:val="0"/>
            <w:vAlign w:val="center"/>
          </w:tcPr>
          <w:p w14:paraId="1C779D2D">
            <w:pPr>
              <w:spacing w:line="360" w:lineRule="auto"/>
              <w:jc w:val="center"/>
              <w:rPr>
                <w:rFonts w:ascii="宋体" w:hAnsi="宋体"/>
                <w:sz w:val="24"/>
                <w:szCs w:val="24"/>
              </w:rPr>
            </w:pPr>
          </w:p>
        </w:tc>
        <w:tc>
          <w:tcPr>
            <w:tcW w:w="2767" w:type="dxa"/>
            <w:tcBorders>
              <w:top w:val="single" w:color="auto" w:sz="4" w:space="0"/>
              <w:left w:val="single" w:color="auto" w:sz="4" w:space="0"/>
              <w:bottom w:val="single" w:color="auto" w:sz="4" w:space="0"/>
              <w:right w:val="single" w:color="auto" w:sz="4" w:space="0"/>
            </w:tcBorders>
            <w:noWrap w:val="0"/>
            <w:vAlign w:val="top"/>
          </w:tcPr>
          <w:p w14:paraId="22AF6C5B">
            <w:pPr>
              <w:spacing w:line="360" w:lineRule="auto"/>
              <w:jc w:val="center"/>
              <w:rPr>
                <w:rFonts w:hint="eastAsia"/>
                <w:sz w:val="24"/>
                <w:szCs w:val="24"/>
              </w:rPr>
            </w:pPr>
            <w:r>
              <w:rPr>
                <w:rFonts w:hint="eastAsia"/>
                <w:sz w:val="24"/>
                <w:szCs w:val="24"/>
              </w:rPr>
              <w:t>质量保证金</w:t>
            </w:r>
          </w:p>
        </w:tc>
        <w:tc>
          <w:tcPr>
            <w:tcW w:w="5487" w:type="dxa"/>
            <w:tcBorders>
              <w:top w:val="single" w:color="auto" w:sz="4" w:space="0"/>
              <w:left w:val="single" w:color="auto" w:sz="4" w:space="0"/>
              <w:bottom w:val="single" w:color="auto" w:sz="4" w:space="0"/>
              <w:right w:val="single" w:color="auto" w:sz="4" w:space="0"/>
            </w:tcBorders>
            <w:noWrap w:val="0"/>
            <w:vAlign w:val="top"/>
          </w:tcPr>
          <w:p w14:paraId="5A7DC167">
            <w:pPr>
              <w:spacing w:line="360" w:lineRule="auto"/>
              <w:jc w:val="left"/>
              <w:rPr>
                <w:rFonts w:hint="eastAsia"/>
                <w:sz w:val="24"/>
                <w:szCs w:val="24"/>
              </w:rPr>
            </w:pPr>
            <w:r>
              <w:rPr>
                <w:rFonts w:hint="eastAsia"/>
                <w:sz w:val="24"/>
                <w:szCs w:val="24"/>
              </w:rPr>
              <w:t>不收取</w:t>
            </w:r>
          </w:p>
        </w:tc>
      </w:tr>
      <w:tr w14:paraId="28C40955">
        <w:tblPrEx>
          <w:tblCellMar>
            <w:top w:w="0" w:type="dxa"/>
            <w:left w:w="108" w:type="dxa"/>
            <w:bottom w:w="0" w:type="dxa"/>
            <w:right w:w="108" w:type="dxa"/>
          </w:tblCellMar>
        </w:tblPrEx>
        <w:trPr>
          <w:jc w:val="center"/>
        </w:trPr>
        <w:tc>
          <w:tcPr>
            <w:tcW w:w="988" w:type="dxa"/>
            <w:vMerge w:val="continue"/>
            <w:tcBorders>
              <w:left w:val="single" w:color="auto" w:sz="4" w:space="0"/>
              <w:bottom w:val="single" w:color="auto" w:sz="4" w:space="0"/>
              <w:right w:val="single" w:color="auto" w:sz="4" w:space="0"/>
            </w:tcBorders>
            <w:noWrap w:val="0"/>
            <w:vAlign w:val="center"/>
          </w:tcPr>
          <w:p w14:paraId="3B286B84">
            <w:pPr>
              <w:spacing w:line="360" w:lineRule="auto"/>
              <w:jc w:val="center"/>
              <w:rPr>
                <w:rFonts w:ascii="宋体" w:hAnsi="宋体"/>
                <w:sz w:val="24"/>
                <w:szCs w:val="24"/>
              </w:rPr>
            </w:pPr>
          </w:p>
        </w:tc>
        <w:tc>
          <w:tcPr>
            <w:tcW w:w="2767" w:type="dxa"/>
            <w:tcBorders>
              <w:top w:val="single" w:color="auto" w:sz="4" w:space="0"/>
              <w:left w:val="single" w:color="auto" w:sz="4" w:space="0"/>
              <w:bottom w:val="single" w:color="auto" w:sz="4" w:space="0"/>
              <w:right w:val="single" w:color="auto" w:sz="4" w:space="0"/>
            </w:tcBorders>
            <w:noWrap w:val="0"/>
            <w:vAlign w:val="top"/>
          </w:tcPr>
          <w:p w14:paraId="6B8C37F3">
            <w:pPr>
              <w:spacing w:line="360" w:lineRule="auto"/>
              <w:jc w:val="center"/>
              <w:rPr>
                <w:rFonts w:hint="eastAsia"/>
                <w:sz w:val="24"/>
                <w:szCs w:val="24"/>
              </w:rPr>
            </w:pPr>
            <w:r>
              <w:rPr>
                <w:rFonts w:hint="eastAsia"/>
                <w:sz w:val="24"/>
                <w:szCs w:val="24"/>
              </w:rPr>
              <w:t>招标文件费</w:t>
            </w:r>
          </w:p>
        </w:tc>
        <w:tc>
          <w:tcPr>
            <w:tcW w:w="5487" w:type="dxa"/>
            <w:tcBorders>
              <w:top w:val="single" w:color="auto" w:sz="4" w:space="0"/>
              <w:left w:val="single" w:color="auto" w:sz="4" w:space="0"/>
              <w:bottom w:val="single" w:color="auto" w:sz="4" w:space="0"/>
              <w:right w:val="single" w:color="auto" w:sz="4" w:space="0"/>
            </w:tcBorders>
            <w:noWrap w:val="0"/>
            <w:vAlign w:val="top"/>
          </w:tcPr>
          <w:p w14:paraId="60F642FD">
            <w:pPr>
              <w:spacing w:line="360" w:lineRule="auto"/>
              <w:jc w:val="left"/>
              <w:rPr>
                <w:rFonts w:hint="eastAsia"/>
                <w:sz w:val="24"/>
                <w:szCs w:val="24"/>
              </w:rPr>
            </w:pPr>
            <w:r>
              <w:rPr>
                <w:rFonts w:hint="eastAsia"/>
                <w:sz w:val="24"/>
                <w:szCs w:val="24"/>
              </w:rPr>
              <w:t>不收取</w:t>
            </w:r>
          </w:p>
        </w:tc>
      </w:tr>
      <w:tr w14:paraId="5F36355E">
        <w:tblPrEx>
          <w:tblCellMar>
            <w:top w:w="0" w:type="dxa"/>
            <w:left w:w="108" w:type="dxa"/>
            <w:bottom w:w="0" w:type="dxa"/>
            <w:right w:w="108" w:type="dxa"/>
          </w:tblCellMar>
        </w:tblPrEx>
        <w:trPr>
          <w:jc w:val="center"/>
        </w:trPr>
        <w:tc>
          <w:tcPr>
            <w:tcW w:w="988" w:type="dxa"/>
            <w:tcBorders>
              <w:top w:val="single" w:color="auto" w:sz="4" w:space="0"/>
              <w:left w:val="single" w:color="auto" w:sz="4" w:space="0"/>
              <w:bottom w:val="single" w:color="auto" w:sz="4" w:space="0"/>
              <w:right w:val="single" w:color="auto" w:sz="4" w:space="0"/>
            </w:tcBorders>
            <w:noWrap w:val="0"/>
            <w:vAlign w:val="center"/>
          </w:tcPr>
          <w:p w14:paraId="2115BFFF">
            <w:pPr>
              <w:spacing w:line="360" w:lineRule="auto"/>
              <w:jc w:val="center"/>
              <w:rPr>
                <w:rFonts w:hint="eastAsia" w:ascii="宋体" w:hAnsi="宋体" w:eastAsia="宋体"/>
                <w:sz w:val="24"/>
                <w:szCs w:val="24"/>
                <w:lang w:eastAsia="zh-CN"/>
              </w:rPr>
            </w:pPr>
            <w:r>
              <w:rPr>
                <w:rFonts w:ascii="宋体" w:hAnsi="宋体"/>
                <w:sz w:val="24"/>
                <w:szCs w:val="24"/>
              </w:rPr>
              <w:t>2</w:t>
            </w:r>
            <w:r>
              <w:rPr>
                <w:rFonts w:hint="eastAsia" w:ascii="宋体" w:hAnsi="宋体"/>
                <w:sz w:val="24"/>
                <w:szCs w:val="24"/>
                <w:lang w:val="en-US" w:eastAsia="zh-CN"/>
              </w:rPr>
              <w:t>1</w:t>
            </w:r>
          </w:p>
        </w:tc>
        <w:tc>
          <w:tcPr>
            <w:tcW w:w="2767" w:type="dxa"/>
            <w:tcBorders>
              <w:top w:val="single" w:color="auto" w:sz="4" w:space="0"/>
              <w:left w:val="single" w:color="auto" w:sz="4" w:space="0"/>
              <w:bottom w:val="single" w:color="auto" w:sz="4" w:space="0"/>
              <w:right w:val="single" w:color="auto" w:sz="4" w:space="0"/>
            </w:tcBorders>
            <w:noWrap w:val="0"/>
            <w:vAlign w:val="center"/>
          </w:tcPr>
          <w:p w14:paraId="6EF62E58">
            <w:pPr>
              <w:spacing w:line="360" w:lineRule="auto"/>
              <w:jc w:val="center"/>
              <w:rPr>
                <w:sz w:val="24"/>
                <w:szCs w:val="24"/>
              </w:rPr>
            </w:pPr>
            <w:r>
              <w:rPr>
                <w:sz w:val="24"/>
                <w:szCs w:val="24"/>
              </w:rPr>
              <w:t>签字或盖章要求</w:t>
            </w:r>
          </w:p>
        </w:tc>
        <w:tc>
          <w:tcPr>
            <w:tcW w:w="5487" w:type="dxa"/>
            <w:tcBorders>
              <w:top w:val="single" w:color="auto" w:sz="4" w:space="0"/>
              <w:left w:val="single" w:color="auto" w:sz="4" w:space="0"/>
              <w:bottom w:val="single" w:color="auto" w:sz="4" w:space="0"/>
              <w:right w:val="single" w:color="auto" w:sz="4" w:space="0"/>
            </w:tcBorders>
            <w:noWrap w:val="0"/>
            <w:vAlign w:val="center"/>
          </w:tcPr>
          <w:p w14:paraId="462FBBC9">
            <w:pPr>
              <w:spacing w:line="360" w:lineRule="auto"/>
              <w:rPr>
                <w:rFonts w:hint="eastAsia" w:ascii="宋体" w:hAnsi="宋体" w:cs="宋体"/>
                <w:color w:val="000000"/>
                <w:sz w:val="24"/>
                <w:szCs w:val="24"/>
              </w:rPr>
            </w:pPr>
            <w:r>
              <w:rPr>
                <w:rFonts w:hint="eastAsia" w:ascii="宋体" w:hAnsi="宋体" w:cs="宋体"/>
                <w:color w:val="000000"/>
                <w:sz w:val="24"/>
                <w:szCs w:val="24"/>
              </w:rPr>
              <w:t>（1）供应商在生成电子化响应文件后，应对电子化响应文件进行签章，未进行签章的视为无效投标。</w:t>
            </w:r>
          </w:p>
          <w:p w14:paraId="678091AC">
            <w:pPr>
              <w:spacing w:line="360" w:lineRule="auto"/>
              <w:rPr>
                <w:sz w:val="24"/>
                <w:szCs w:val="24"/>
              </w:rPr>
            </w:pPr>
            <w:r>
              <w:rPr>
                <w:rFonts w:hint="eastAsia" w:ascii="宋体" w:hAnsi="宋体" w:cs="宋体"/>
                <w:color w:val="000000"/>
                <w:sz w:val="24"/>
                <w:szCs w:val="24"/>
              </w:rPr>
              <w:t>（2）响应文件中要求法定代表人或授权委托人签字或签章的，供应商在进行响应文件签章时，以加盖法定代表人签章为准。电子化响应文件具体制作教材请供应商通过CA证书登录平顶山市公共资源电子化交易系统在右上角“组件下载”中查看。</w:t>
            </w:r>
          </w:p>
        </w:tc>
      </w:tr>
      <w:tr w14:paraId="56C65982">
        <w:tblPrEx>
          <w:tblCellMar>
            <w:top w:w="0" w:type="dxa"/>
            <w:left w:w="108" w:type="dxa"/>
            <w:bottom w:w="0" w:type="dxa"/>
            <w:right w:w="108" w:type="dxa"/>
          </w:tblCellMar>
        </w:tblPrEx>
        <w:trPr>
          <w:jc w:val="center"/>
        </w:trPr>
        <w:tc>
          <w:tcPr>
            <w:tcW w:w="988" w:type="dxa"/>
            <w:tcBorders>
              <w:top w:val="single" w:color="auto" w:sz="4" w:space="0"/>
              <w:left w:val="single" w:color="auto" w:sz="4" w:space="0"/>
              <w:bottom w:val="single" w:color="auto" w:sz="4" w:space="0"/>
              <w:right w:val="single" w:color="auto" w:sz="4" w:space="0"/>
            </w:tcBorders>
            <w:noWrap w:val="0"/>
            <w:vAlign w:val="center"/>
          </w:tcPr>
          <w:p w14:paraId="15CEA45C">
            <w:pPr>
              <w:spacing w:line="360" w:lineRule="auto"/>
              <w:jc w:val="center"/>
              <w:rPr>
                <w:rFonts w:hint="default" w:ascii="宋体" w:hAnsi="宋体" w:eastAsia="宋体"/>
                <w:sz w:val="24"/>
                <w:szCs w:val="24"/>
                <w:lang w:val="en-US" w:eastAsia="zh-CN"/>
              </w:rPr>
            </w:pPr>
            <w:r>
              <w:rPr>
                <w:rFonts w:ascii="宋体" w:hAnsi="宋体"/>
                <w:sz w:val="24"/>
                <w:szCs w:val="24"/>
              </w:rPr>
              <w:t>2</w:t>
            </w:r>
            <w:r>
              <w:rPr>
                <w:rFonts w:hint="eastAsia" w:ascii="宋体" w:hAnsi="宋体"/>
                <w:sz w:val="24"/>
                <w:szCs w:val="24"/>
                <w:lang w:val="en-US" w:eastAsia="zh-CN"/>
              </w:rPr>
              <w:t>2</w:t>
            </w:r>
          </w:p>
        </w:tc>
        <w:tc>
          <w:tcPr>
            <w:tcW w:w="2767" w:type="dxa"/>
            <w:tcBorders>
              <w:top w:val="single" w:color="auto" w:sz="4" w:space="0"/>
              <w:left w:val="single" w:color="auto" w:sz="4" w:space="0"/>
              <w:bottom w:val="single" w:color="auto" w:sz="4" w:space="0"/>
              <w:right w:val="single" w:color="auto" w:sz="4" w:space="0"/>
            </w:tcBorders>
            <w:noWrap w:val="0"/>
            <w:vAlign w:val="center"/>
          </w:tcPr>
          <w:p w14:paraId="06299AA8">
            <w:pPr>
              <w:spacing w:line="360" w:lineRule="auto"/>
              <w:jc w:val="center"/>
              <w:rPr>
                <w:sz w:val="24"/>
                <w:szCs w:val="24"/>
              </w:rPr>
            </w:pPr>
            <w:r>
              <w:rPr>
                <w:rFonts w:hint="eastAsia"/>
                <w:sz w:val="24"/>
                <w:szCs w:val="24"/>
              </w:rPr>
              <w:t>响应文件递交</w:t>
            </w:r>
            <w:r>
              <w:rPr>
                <w:sz w:val="24"/>
                <w:szCs w:val="24"/>
              </w:rPr>
              <w:t>截止时间</w:t>
            </w:r>
          </w:p>
        </w:tc>
        <w:tc>
          <w:tcPr>
            <w:tcW w:w="5487" w:type="dxa"/>
            <w:tcBorders>
              <w:top w:val="single" w:color="auto" w:sz="4" w:space="0"/>
              <w:left w:val="single" w:color="auto" w:sz="4" w:space="0"/>
              <w:bottom w:val="single" w:color="auto" w:sz="4" w:space="0"/>
              <w:right w:val="single" w:color="auto" w:sz="4" w:space="0"/>
            </w:tcBorders>
            <w:noWrap w:val="0"/>
            <w:vAlign w:val="center"/>
          </w:tcPr>
          <w:p w14:paraId="76446CB9">
            <w:pPr>
              <w:spacing w:line="360" w:lineRule="auto"/>
              <w:rPr>
                <w:rFonts w:hint="eastAsia" w:ascii="宋体" w:hAnsi="宋体" w:cs="宋体"/>
                <w:color w:val="000000"/>
                <w:sz w:val="24"/>
                <w:szCs w:val="24"/>
              </w:rPr>
            </w:pPr>
            <w:r>
              <w:rPr>
                <w:rFonts w:hint="eastAsia" w:ascii="宋体" w:hAnsi="宋体" w:cs="宋体"/>
                <w:color w:val="auto"/>
                <w:sz w:val="24"/>
                <w:szCs w:val="24"/>
              </w:rPr>
              <w:t>202</w:t>
            </w:r>
            <w:r>
              <w:rPr>
                <w:rFonts w:hint="eastAsia" w:ascii="宋体" w:hAnsi="宋体" w:cs="宋体"/>
                <w:color w:val="auto"/>
                <w:sz w:val="24"/>
                <w:szCs w:val="24"/>
                <w:lang w:val="en-US" w:eastAsia="zh-CN"/>
              </w:rPr>
              <w:t>6</w:t>
            </w:r>
            <w:r>
              <w:rPr>
                <w:rFonts w:hint="eastAsia" w:ascii="宋体" w:hAnsi="宋体" w:cs="宋体"/>
                <w:color w:val="auto"/>
                <w:sz w:val="24"/>
                <w:szCs w:val="24"/>
              </w:rPr>
              <w:t>年</w:t>
            </w:r>
            <w:r>
              <w:rPr>
                <w:rFonts w:hint="eastAsia" w:ascii="宋体" w:hAnsi="宋体" w:cs="宋体"/>
                <w:color w:val="auto"/>
                <w:sz w:val="24"/>
                <w:szCs w:val="24"/>
                <w:lang w:val="en-US" w:eastAsia="zh-CN"/>
              </w:rPr>
              <w:t>02</w:t>
            </w:r>
            <w:r>
              <w:rPr>
                <w:rFonts w:hint="eastAsia" w:ascii="宋体" w:hAnsi="宋体" w:cs="宋体"/>
                <w:color w:val="auto"/>
                <w:sz w:val="24"/>
                <w:szCs w:val="24"/>
              </w:rPr>
              <w:t>月</w:t>
            </w:r>
            <w:r>
              <w:rPr>
                <w:rFonts w:hint="eastAsia" w:ascii="宋体" w:hAnsi="宋体" w:cs="宋体"/>
                <w:color w:val="auto"/>
                <w:sz w:val="24"/>
                <w:szCs w:val="24"/>
                <w:lang w:val="en-US" w:eastAsia="zh-CN"/>
              </w:rPr>
              <w:t>06</w:t>
            </w:r>
            <w:r>
              <w:rPr>
                <w:rFonts w:hint="eastAsia" w:ascii="宋体" w:hAnsi="宋体" w:cs="宋体"/>
                <w:color w:val="auto"/>
                <w:sz w:val="24"/>
                <w:szCs w:val="24"/>
              </w:rPr>
              <w:t>日</w:t>
            </w:r>
            <w:r>
              <w:rPr>
                <w:rFonts w:hint="eastAsia" w:ascii="宋体" w:hAnsi="宋体" w:cs="宋体"/>
                <w:color w:val="auto"/>
                <w:sz w:val="24"/>
                <w:szCs w:val="24"/>
                <w:lang w:val="en-US" w:eastAsia="zh-CN"/>
              </w:rPr>
              <w:t>08</w:t>
            </w:r>
            <w:r>
              <w:rPr>
                <w:rFonts w:hint="eastAsia" w:ascii="宋体" w:hAnsi="宋体" w:cs="宋体"/>
                <w:color w:val="auto"/>
                <w:sz w:val="24"/>
                <w:szCs w:val="24"/>
              </w:rPr>
              <w:t>时</w:t>
            </w:r>
            <w:r>
              <w:rPr>
                <w:rFonts w:hint="eastAsia" w:ascii="宋体" w:hAnsi="宋体" w:cs="宋体"/>
                <w:color w:val="auto"/>
                <w:sz w:val="24"/>
                <w:szCs w:val="24"/>
                <w:lang w:val="en-US" w:eastAsia="zh-CN"/>
              </w:rPr>
              <w:t>40</w:t>
            </w:r>
            <w:r>
              <w:rPr>
                <w:rFonts w:hint="eastAsia" w:ascii="宋体" w:hAnsi="宋体" w:cs="宋体"/>
                <w:color w:val="auto"/>
                <w:sz w:val="24"/>
                <w:szCs w:val="24"/>
              </w:rPr>
              <w:t>分</w:t>
            </w:r>
            <w:r>
              <w:rPr>
                <w:rFonts w:hint="eastAsia" w:ascii="宋体" w:hAnsi="宋体" w:cs="宋体"/>
                <w:color w:val="000000"/>
                <w:sz w:val="24"/>
                <w:szCs w:val="24"/>
              </w:rPr>
              <w:t>（北京时间）</w:t>
            </w:r>
          </w:p>
        </w:tc>
      </w:tr>
      <w:tr w14:paraId="6A533CF5">
        <w:tblPrEx>
          <w:tblCellMar>
            <w:top w:w="0" w:type="dxa"/>
            <w:left w:w="108" w:type="dxa"/>
            <w:bottom w:w="0" w:type="dxa"/>
            <w:right w:w="108" w:type="dxa"/>
          </w:tblCellMar>
        </w:tblPrEx>
        <w:trPr>
          <w:jc w:val="center"/>
        </w:trPr>
        <w:tc>
          <w:tcPr>
            <w:tcW w:w="988" w:type="dxa"/>
            <w:tcBorders>
              <w:top w:val="single" w:color="auto" w:sz="4" w:space="0"/>
              <w:left w:val="single" w:color="auto" w:sz="4" w:space="0"/>
              <w:bottom w:val="single" w:color="auto" w:sz="4" w:space="0"/>
              <w:right w:val="single" w:color="auto" w:sz="4" w:space="0"/>
            </w:tcBorders>
            <w:noWrap w:val="0"/>
            <w:vAlign w:val="center"/>
          </w:tcPr>
          <w:p w14:paraId="6DF933F2">
            <w:pPr>
              <w:spacing w:line="360" w:lineRule="auto"/>
              <w:jc w:val="center"/>
              <w:rPr>
                <w:rFonts w:hint="eastAsia" w:ascii="宋体" w:hAnsi="宋体" w:eastAsia="宋体"/>
                <w:sz w:val="24"/>
                <w:szCs w:val="24"/>
                <w:lang w:eastAsia="zh-CN"/>
              </w:rPr>
            </w:pPr>
            <w:r>
              <w:rPr>
                <w:rFonts w:ascii="宋体" w:hAnsi="宋体"/>
                <w:sz w:val="24"/>
                <w:szCs w:val="24"/>
              </w:rPr>
              <w:t>2</w:t>
            </w:r>
            <w:r>
              <w:rPr>
                <w:rFonts w:hint="eastAsia" w:ascii="宋体" w:hAnsi="宋体"/>
                <w:sz w:val="24"/>
                <w:szCs w:val="24"/>
                <w:lang w:val="en-US" w:eastAsia="zh-CN"/>
              </w:rPr>
              <w:t>3</w:t>
            </w:r>
          </w:p>
        </w:tc>
        <w:tc>
          <w:tcPr>
            <w:tcW w:w="2767" w:type="dxa"/>
            <w:tcBorders>
              <w:top w:val="single" w:color="auto" w:sz="4" w:space="0"/>
              <w:left w:val="single" w:color="auto" w:sz="4" w:space="0"/>
              <w:bottom w:val="single" w:color="auto" w:sz="4" w:space="0"/>
              <w:right w:val="single" w:color="auto" w:sz="4" w:space="0"/>
            </w:tcBorders>
            <w:noWrap w:val="0"/>
            <w:vAlign w:val="center"/>
          </w:tcPr>
          <w:p w14:paraId="31CA4A4A">
            <w:pPr>
              <w:spacing w:line="360" w:lineRule="auto"/>
              <w:jc w:val="center"/>
              <w:rPr>
                <w:sz w:val="24"/>
                <w:szCs w:val="24"/>
              </w:rPr>
            </w:pPr>
            <w:r>
              <w:rPr>
                <w:rFonts w:hint="eastAsia"/>
                <w:sz w:val="24"/>
                <w:szCs w:val="24"/>
              </w:rPr>
              <w:t>响应</w:t>
            </w:r>
            <w:r>
              <w:rPr>
                <w:sz w:val="24"/>
                <w:szCs w:val="24"/>
              </w:rPr>
              <w:t>文件</w:t>
            </w:r>
            <w:r>
              <w:rPr>
                <w:rFonts w:hint="eastAsia"/>
                <w:sz w:val="24"/>
                <w:szCs w:val="24"/>
              </w:rPr>
              <w:t>编制及递交地点</w:t>
            </w:r>
          </w:p>
        </w:tc>
        <w:tc>
          <w:tcPr>
            <w:tcW w:w="5487" w:type="dxa"/>
            <w:tcBorders>
              <w:top w:val="single" w:color="auto" w:sz="4" w:space="0"/>
              <w:left w:val="single" w:color="auto" w:sz="4" w:space="0"/>
              <w:bottom w:val="single" w:color="auto" w:sz="4" w:space="0"/>
              <w:right w:val="single" w:color="auto" w:sz="4" w:space="0"/>
            </w:tcBorders>
            <w:noWrap w:val="0"/>
            <w:vAlign w:val="center"/>
          </w:tcPr>
          <w:p w14:paraId="798264C3">
            <w:pPr>
              <w:spacing w:line="360" w:lineRule="auto"/>
              <w:jc w:val="left"/>
              <w:rPr>
                <w:rFonts w:hint="eastAsia" w:ascii="宋体" w:hAnsi="宋体"/>
                <w:color w:val="000000"/>
                <w:sz w:val="24"/>
                <w:szCs w:val="24"/>
              </w:rPr>
            </w:pPr>
            <w:r>
              <w:rPr>
                <w:rFonts w:hint="eastAsia" w:ascii="宋体" w:hAnsi="宋体"/>
                <w:color w:val="000000"/>
                <w:sz w:val="24"/>
                <w:szCs w:val="24"/>
              </w:rPr>
              <w:t>供应商应按磋商文件规定编制、提交电子响应文件。加密电子响应文件应在磋商文件规定的响应文件递交</w:t>
            </w:r>
            <w:r>
              <w:rPr>
                <w:rFonts w:ascii="宋体" w:hAnsi="宋体"/>
                <w:color w:val="000000"/>
                <w:sz w:val="24"/>
                <w:szCs w:val="24"/>
              </w:rPr>
              <w:t>截止</w:t>
            </w:r>
            <w:r>
              <w:rPr>
                <w:rFonts w:hint="eastAsia" w:ascii="宋体" w:hAnsi="宋体"/>
                <w:color w:val="000000"/>
                <w:sz w:val="24"/>
                <w:szCs w:val="24"/>
              </w:rPr>
              <w:t>时间（开标时间）之前成功提交至《全国公共资源交易平台(河南省</w:t>
            </w:r>
            <w:r>
              <w:rPr>
                <w:rFonts w:hint="eastAsia" w:ascii="MS Mincho" w:hAnsi="MS Mincho" w:eastAsia="MS Mincho" w:cs="MS Mincho"/>
                <w:color w:val="000000"/>
                <w:sz w:val="24"/>
                <w:szCs w:val="24"/>
              </w:rPr>
              <w:t>▪</w:t>
            </w:r>
            <w:r>
              <w:rPr>
                <w:rFonts w:hint="eastAsia" w:ascii="宋体" w:hAnsi="宋体" w:cs="宋体"/>
                <w:color w:val="000000"/>
                <w:sz w:val="24"/>
                <w:szCs w:val="24"/>
              </w:rPr>
              <w:t>平顶山市</w:t>
            </w:r>
            <w:r>
              <w:rPr>
                <w:rFonts w:hint="eastAsia" w:ascii="宋体" w:hAnsi="宋体"/>
                <w:color w:val="000000"/>
                <w:sz w:val="24"/>
                <w:szCs w:val="24"/>
              </w:rPr>
              <w:t>)》公共资源交易系统（</w:t>
            </w:r>
            <w:r>
              <w:rPr>
                <w:sz w:val="24"/>
                <w:szCs w:val="24"/>
              </w:rPr>
              <w:fldChar w:fldCharType="begin"/>
            </w:r>
            <w:r>
              <w:rPr>
                <w:sz w:val="24"/>
                <w:szCs w:val="24"/>
              </w:rPr>
              <w:instrText xml:space="preserve"> HYPERLINK "http://221.176.192.166:8080/ggzy/" </w:instrText>
            </w:r>
            <w:r>
              <w:rPr>
                <w:sz w:val="24"/>
                <w:szCs w:val="24"/>
              </w:rPr>
              <w:fldChar w:fldCharType="separate"/>
            </w:r>
            <w:r>
              <w:rPr>
                <w:rFonts w:ascii="宋体" w:hAnsi="宋体"/>
                <w:color w:val="000000"/>
                <w:sz w:val="24"/>
                <w:szCs w:val="24"/>
              </w:rPr>
              <w:t>http://221.176.192.166:8080/ggzy/</w:t>
            </w:r>
            <w:r>
              <w:rPr>
                <w:rFonts w:ascii="宋体" w:hAnsi="宋体"/>
                <w:color w:val="000000"/>
                <w:sz w:val="24"/>
                <w:szCs w:val="24"/>
              </w:rPr>
              <w:fldChar w:fldCharType="end"/>
            </w:r>
            <w:r>
              <w:rPr>
                <w:rFonts w:hint="eastAsia" w:ascii="宋体" w:hAnsi="宋体"/>
                <w:color w:val="000000"/>
                <w:sz w:val="24"/>
                <w:szCs w:val="24"/>
              </w:rPr>
              <w:t>）。供应商应充分考虑并预留技术处理和上传数据所需时间。</w:t>
            </w:r>
          </w:p>
        </w:tc>
      </w:tr>
      <w:tr w14:paraId="24E4C378">
        <w:tblPrEx>
          <w:tblCellMar>
            <w:top w:w="0" w:type="dxa"/>
            <w:left w:w="108" w:type="dxa"/>
            <w:bottom w:w="0" w:type="dxa"/>
            <w:right w:w="108" w:type="dxa"/>
          </w:tblCellMar>
        </w:tblPrEx>
        <w:trPr>
          <w:jc w:val="center"/>
        </w:trPr>
        <w:tc>
          <w:tcPr>
            <w:tcW w:w="988" w:type="dxa"/>
            <w:tcBorders>
              <w:top w:val="single" w:color="auto" w:sz="4" w:space="0"/>
              <w:left w:val="single" w:color="auto" w:sz="4" w:space="0"/>
              <w:bottom w:val="single" w:color="auto" w:sz="4" w:space="0"/>
              <w:right w:val="single" w:color="auto" w:sz="4" w:space="0"/>
            </w:tcBorders>
            <w:noWrap w:val="0"/>
            <w:vAlign w:val="center"/>
          </w:tcPr>
          <w:p w14:paraId="1C3C1F1F">
            <w:pPr>
              <w:spacing w:line="360" w:lineRule="auto"/>
              <w:jc w:val="center"/>
              <w:rPr>
                <w:rFonts w:hint="eastAsia" w:ascii="宋体" w:hAnsi="宋体" w:eastAsia="宋体"/>
                <w:sz w:val="24"/>
                <w:szCs w:val="24"/>
                <w:lang w:eastAsia="zh-CN"/>
              </w:rPr>
            </w:pPr>
            <w:r>
              <w:rPr>
                <w:rFonts w:ascii="宋体" w:hAnsi="宋体"/>
                <w:sz w:val="24"/>
                <w:szCs w:val="24"/>
              </w:rPr>
              <w:t>2</w:t>
            </w:r>
            <w:r>
              <w:rPr>
                <w:rFonts w:hint="eastAsia" w:ascii="宋体" w:hAnsi="宋体"/>
                <w:sz w:val="24"/>
                <w:szCs w:val="24"/>
                <w:lang w:val="en-US" w:eastAsia="zh-CN"/>
              </w:rPr>
              <w:t>4</w:t>
            </w:r>
          </w:p>
        </w:tc>
        <w:tc>
          <w:tcPr>
            <w:tcW w:w="2767" w:type="dxa"/>
            <w:tcBorders>
              <w:top w:val="single" w:color="auto" w:sz="4" w:space="0"/>
              <w:left w:val="single" w:color="auto" w:sz="4" w:space="0"/>
              <w:bottom w:val="single" w:color="auto" w:sz="4" w:space="0"/>
              <w:right w:val="single" w:color="auto" w:sz="4" w:space="0"/>
            </w:tcBorders>
            <w:noWrap w:val="0"/>
            <w:vAlign w:val="center"/>
          </w:tcPr>
          <w:p w14:paraId="69CED491">
            <w:pPr>
              <w:spacing w:line="360" w:lineRule="auto"/>
              <w:jc w:val="center"/>
              <w:rPr>
                <w:sz w:val="24"/>
                <w:szCs w:val="24"/>
              </w:rPr>
            </w:pPr>
            <w:r>
              <w:rPr>
                <w:sz w:val="24"/>
                <w:szCs w:val="24"/>
              </w:rPr>
              <w:t>是否退还投标文件</w:t>
            </w:r>
          </w:p>
        </w:tc>
        <w:tc>
          <w:tcPr>
            <w:tcW w:w="5487" w:type="dxa"/>
            <w:tcBorders>
              <w:top w:val="single" w:color="auto" w:sz="4" w:space="0"/>
              <w:left w:val="single" w:color="auto" w:sz="4" w:space="0"/>
              <w:bottom w:val="single" w:color="auto" w:sz="4" w:space="0"/>
              <w:right w:val="single" w:color="auto" w:sz="4" w:space="0"/>
            </w:tcBorders>
            <w:noWrap w:val="0"/>
            <w:vAlign w:val="center"/>
          </w:tcPr>
          <w:p w14:paraId="36E9792B">
            <w:pPr>
              <w:widowControl w:val="0"/>
              <w:topLinePunct/>
              <w:spacing w:after="120" w:line="360" w:lineRule="auto"/>
              <w:jc w:val="both"/>
              <w:rPr>
                <w:rFonts w:hint="eastAsia" w:ascii="Calibri" w:hAnsi="Calibri" w:eastAsia="宋体" w:cs="Times New Roman"/>
                <w:kern w:val="2"/>
                <w:sz w:val="24"/>
                <w:szCs w:val="24"/>
                <w:lang w:val="en-US" w:eastAsia="zh-CN" w:bidi="ar-SA"/>
              </w:rPr>
            </w:pPr>
            <w:r>
              <w:rPr>
                <w:rFonts w:hint="eastAsia" w:ascii="Calibri" w:hAnsi="Calibri" w:eastAsia="宋体" w:cs="Times New Roman"/>
                <w:kern w:val="2"/>
                <w:sz w:val="24"/>
                <w:szCs w:val="24"/>
                <w:lang w:val="en-US" w:eastAsia="zh-CN" w:bidi="ar-SA"/>
              </w:rPr>
              <w:t>否</w:t>
            </w:r>
          </w:p>
        </w:tc>
      </w:tr>
      <w:tr w14:paraId="49AEADD0">
        <w:tblPrEx>
          <w:tblCellMar>
            <w:top w:w="0" w:type="dxa"/>
            <w:left w:w="108" w:type="dxa"/>
            <w:bottom w:w="0" w:type="dxa"/>
            <w:right w:w="108" w:type="dxa"/>
          </w:tblCellMar>
        </w:tblPrEx>
        <w:trPr>
          <w:jc w:val="center"/>
        </w:trPr>
        <w:tc>
          <w:tcPr>
            <w:tcW w:w="988" w:type="dxa"/>
            <w:tcBorders>
              <w:top w:val="single" w:color="auto" w:sz="4" w:space="0"/>
              <w:left w:val="single" w:color="auto" w:sz="4" w:space="0"/>
              <w:bottom w:val="single" w:color="auto" w:sz="4" w:space="0"/>
              <w:right w:val="single" w:color="auto" w:sz="4" w:space="0"/>
            </w:tcBorders>
            <w:noWrap w:val="0"/>
            <w:vAlign w:val="center"/>
          </w:tcPr>
          <w:p w14:paraId="5A7D9CB8">
            <w:pPr>
              <w:spacing w:line="360" w:lineRule="auto"/>
              <w:jc w:val="center"/>
              <w:rPr>
                <w:rFonts w:hint="eastAsia" w:ascii="宋体" w:hAnsi="宋体" w:eastAsia="宋体"/>
                <w:sz w:val="24"/>
                <w:szCs w:val="24"/>
                <w:lang w:eastAsia="zh-CN"/>
              </w:rPr>
            </w:pPr>
            <w:r>
              <w:rPr>
                <w:rFonts w:ascii="宋体" w:hAnsi="宋体"/>
                <w:sz w:val="24"/>
                <w:szCs w:val="24"/>
              </w:rPr>
              <w:t>2</w:t>
            </w:r>
            <w:r>
              <w:rPr>
                <w:rFonts w:hint="eastAsia" w:ascii="宋体" w:hAnsi="宋体"/>
                <w:sz w:val="24"/>
                <w:szCs w:val="24"/>
                <w:lang w:val="en-US" w:eastAsia="zh-CN"/>
              </w:rPr>
              <w:t>5</w:t>
            </w:r>
          </w:p>
        </w:tc>
        <w:tc>
          <w:tcPr>
            <w:tcW w:w="2767" w:type="dxa"/>
            <w:tcBorders>
              <w:top w:val="single" w:color="auto" w:sz="4" w:space="0"/>
              <w:left w:val="single" w:color="auto" w:sz="4" w:space="0"/>
              <w:bottom w:val="single" w:color="auto" w:sz="4" w:space="0"/>
              <w:right w:val="single" w:color="auto" w:sz="4" w:space="0"/>
            </w:tcBorders>
            <w:noWrap w:val="0"/>
            <w:vAlign w:val="center"/>
          </w:tcPr>
          <w:p w14:paraId="0E618C30">
            <w:pPr>
              <w:spacing w:line="360" w:lineRule="auto"/>
              <w:jc w:val="center"/>
              <w:rPr>
                <w:sz w:val="24"/>
                <w:szCs w:val="24"/>
              </w:rPr>
            </w:pPr>
            <w:r>
              <w:rPr>
                <w:rFonts w:hint="eastAsia"/>
                <w:sz w:val="24"/>
                <w:szCs w:val="24"/>
              </w:rPr>
              <w:t>磋商时间和地点</w:t>
            </w:r>
          </w:p>
        </w:tc>
        <w:tc>
          <w:tcPr>
            <w:tcW w:w="5487" w:type="dxa"/>
            <w:tcBorders>
              <w:top w:val="single" w:color="auto" w:sz="4" w:space="0"/>
              <w:left w:val="single" w:color="auto" w:sz="4" w:space="0"/>
              <w:bottom w:val="single" w:color="auto" w:sz="4" w:space="0"/>
              <w:right w:val="single" w:color="auto" w:sz="4" w:space="0"/>
            </w:tcBorders>
            <w:noWrap w:val="0"/>
            <w:vAlign w:val="center"/>
          </w:tcPr>
          <w:p w14:paraId="2890590D">
            <w:pPr>
              <w:spacing w:line="360" w:lineRule="auto"/>
              <w:rPr>
                <w:sz w:val="24"/>
                <w:szCs w:val="24"/>
              </w:rPr>
            </w:pPr>
            <w:r>
              <w:rPr>
                <w:rFonts w:hint="eastAsia"/>
                <w:sz w:val="24"/>
                <w:szCs w:val="24"/>
              </w:rPr>
              <w:t>磋商</w:t>
            </w:r>
            <w:r>
              <w:rPr>
                <w:sz w:val="24"/>
                <w:szCs w:val="24"/>
              </w:rPr>
              <w:t>时间</w:t>
            </w:r>
            <w:r>
              <w:rPr>
                <w:rFonts w:hint="eastAsia"/>
                <w:sz w:val="24"/>
                <w:szCs w:val="24"/>
              </w:rPr>
              <w:t>：</w:t>
            </w:r>
            <w:r>
              <w:rPr>
                <w:sz w:val="24"/>
                <w:szCs w:val="24"/>
              </w:rPr>
              <w:t>同</w:t>
            </w:r>
            <w:r>
              <w:rPr>
                <w:rFonts w:hint="eastAsia"/>
                <w:sz w:val="24"/>
                <w:szCs w:val="24"/>
              </w:rPr>
              <w:t>响应文件递交</w:t>
            </w:r>
            <w:r>
              <w:rPr>
                <w:sz w:val="24"/>
                <w:szCs w:val="24"/>
              </w:rPr>
              <w:t>截止时间</w:t>
            </w:r>
          </w:p>
          <w:p w14:paraId="38E4069C">
            <w:pPr>
              <w:spacing w:line="360" w:lineRule="auto"/>
              <w:jc w:val="left"/>
              <w:rPr>
                <w:sz w:val="24"/>
                <w:szCs w:val="24"/>
              </w:rPr>
            </w:pPr>
            <w:r>
              <w:rPr>
                <w:rFonts w:hint="eastAsia"/>
                <w:sz w:val="24"/>
                <w:szCs w:val="24"/>
              </w:rPr>
              <w:t>磋商</w:t>
            </w:r>
            <w:r>
              <w:rPr>
                <w:sz w:val="24"/>
                <w:szCs w:val="24"/>
              </w:rPr>
              <w:t>地点</w:t>
            </w:r>
            <w:r>
              <w:rPr>
                <w:rFonts w:hint="eastAsia"/>
                <w:sz w:val="24"/>
                <w:szCs w:val="24"/>
              </w:rPr>
              <w:t>：同响应文件递交地点</w:t>
            </w:r>
          </w:p>
        </w:tc>
      </w:tr>
      <w:tr w14:paraId="124142BF">
        <w:tblPrEx>
          <w:tblCellMar>
            <w:top w:w="0" w:type="dxa"/>
            <w:left w:w="108" w:type="dxa"/>
            <w:bottom w:w="0" w:type="dxa"/>
            <w:right w:w="108" w:type="dxa"/>
          </w:tblCellMar>
        </w:tblPrEx>
        <w:trPr>
          <w:jc w:val="center"/>
        </w:trPr>
        <w:tc>
          <w:tcPr>
            <w:tcW w:w="988" w:type="dxa"/>
            <w:tcBorders>
              <w:top w:val="single" w:color="auto" w:sz="4" w:space="0"/>
              <w:left w:val="single" w:color="auto" w:sz="4" w:space="0"/>
              <w:bottom w:val="single" w:color="auto" w:sz="4" w:space="0"/>
              <w:right w:val="single" w:color="auto" w:sz="4" w:space="0"/>
            </w:tcBorders>
            <w:noWrap w:val="0"/>
            <w:vAlign w:val="center"/>
          </w:tcPr>
          <w:p w14:paraId="1357A5A1">
            <w:pPr>
              <w:spacing w:line="360" w:lineRule="auto"/>
              <w:jc w:val="center"/>
              <w:rPr>
                <w:rFonts w:hint="eastAsia" w:eastAsia="宋体"/>
                <w:sz w:val="24"/>
                <w:szCs w:val="24"/>
                <w:lang w:eastAsia="zh-CN"/>
              </w:rPr>
            </w:pPr>
            <w:r>
              <w:rPr>
                <w:sz w:val="24"/>
                <w:szCs w:val="24"/>
              </w:rPr>
              <w:t>2</w:t>
            </w:r>
            <w:r>
              <w:rPr>
                <w:rFonts w:hint="eastAsia" w:ascii="Times New Roman" w:eastAsia="宋体"/>
                <w:sz w:val="24"/>
                <w:szCs w:val="24"/>
                <w:lang w:val="en-US" w:eastAsia="zh-CN"/>
              </w:rPr>
              <w:t>6</w:t>
            </w:r>
          </w:p>
        </w:tc>
        <w:tc>
          <w:tcPr>
            <w:tcW w:w="2767" w:type="dxa"/>
            <w:tcBorders>
              <w:top w:val="single" w:color="auto" w:sz="4" w:space="0"/>
              <w:left w:val="single" w:color="auto" w:sz="4" w:space="0"/>
              <w:bottom w:val="single" w:color="auto" w:sz="4" w:space="0"/>
              <w:right w:val="single" w:color="auto" w:sz="4" w:space="0"/>
            </w:tcBorders>
            <w:noWrap w:val="0"/>
            <w:vAlign w:val="center"/>
          </w:tcPr>
          <w:p w14:paraId="5D325C6F">
            <w:pPr>
              <w:spacing w:line="360" w:lineRule="auto"/>
              <w:jc w:val="center"/>
              <w:rPr>
                <w:rFonts w:hint="eastAsia"/>
                <w:sz w:val="24"/>
                <w:szCs w:val="24"/>
              </w:rPr>
            </w:pPr>
            <w:r>
              <w:rPr>
                <w:rFonts w:hint="eastAsia"/>
                <w:sz w:val="24"/>
                <w:szCs w:val="24"/>
              </w:rPr>
              <w:t>磋商小组组建</w:t>
            </w:r>
          </w:p>
        </w:tc>
        <w:tc>
          <w:tcPr>
            <w:tcW w:w="5487" w:type="dxa"/>
            <w:tcBorders>
              <w:top w:val="single" w:color="auto" w:sz="4" w:space="0"/>
              <w:left w:val="single" w:color="auto" w:sz="4" w:space="0"/>
              <w:bottom w:val="single" w:color="auto" w:sz="4" w:space="0"/>
              <w:right w:val="single" w:color="auto" w:sz="4" w:space="0"/>
            </w:tcBorders>
            <w:noWrap w:val="0"/>
            <w:vAlign w:val="center"/>
          </w:tcPr>
          <w:p w14:paraId="5B480E58">
            <w:pPr>
              <w:spacing w:line="360" w:lineRule="auto"/>
              <w:rPr>
                <w:rFonts w:hint="eastAsia" w:ascii="宋体" w:hAnsi="宋体"/>
                <w:sz w:val="24"/>
                <w:szCs w:val="24"/>
              </w:rPr>
            </w:pPr>
            <w:r>
              <w:rPr>
                <w:rFonts w:hint="eastAsia" w:ascii="宋体" w:hAnsi="宋体"/>
                <w:sz w:val="24"/>
                <w:szCs w:val="24"/>
              </w:rPr>
              <w:t>磋商小组由采购人代表和</w:t>
            </w:r>
            <w:r>
              <w:rPr>
                <w:rFonts w:hint="eastAsia" w:ascii="宋体" w:hAnsi="宋体"/>
                <w:sz w:val="24"/>
                <w:szCs w:val="24"/>
                <w:lang w:val="en-US" w:eastAsia="zh-CN"/>
              </w:rPr>
              <w:t>相关技术、经济</w:t>
            </w:r>
            <w:r>
              <w:rPr>
                <w:rFonts w:hint="eastAsia" w:ascii="宋体" w:hAnsi="宋体"/>
                <w:sz w:val="24"/>
                <w:szCs w:val="24"/>
              </w:rPr>
              <w:t>评审专家组成，成员人数应当为3人以上单数，其中</w:t>
            </w:r>
            <w:r>
              <w:rPr>
                <w:rFonts w:hint="eastAsia" w:ascii="宋体" w:hAnsi="宋体"/>
                <w:sz w:val="24"/>
                <w:szCs w:val="24"/>
                <w:lang w:val="en-US" w:eastAsia="zh-CN"/>
              </w:rPr>
              <w:t>相关技术、经济</w:t>
            </w:r>
            <w:r>
              <w:rPr>
                <w:rFonts w:hint="eastAsia" w:ascii="宋体" w:hAnsi="宋体"/>
                <w:sz w:val="24"/>
                <w:szCs w:val="24"/>
              </w:rPr>
              <w:t>评审专家不得少于成员总数的三分之二</w:t>
            </w:r>
            <w:r>
              <w:rPr>
                <w:rFonts w:hint="eastAsia" w:ascii="宋体" w:hAnsi="宋体"/>
                <w:sz w:val="24"/>
                <w:szCs w:val="24"/>
                <w:lang w:eastAsia="zh-CN"/>
              </w:rPr>
              <w:t>，</w:t>
            </w:r>
            <w:r>
              <w:rPr>
                <w:rFonts w:hint="eastAsia" w:ascii="宋体" w:hAnsi="宋体"/>
                <w:sz w:val="24"/>
                <w:szCs w:val="24"/>
              </w:rPr>
              <w:t>评标专家确定方式为从专家库中随机抽取。</w:t>
            </w:r>
          </w:p>
          <w:p w14:paraId="7FEB97A3">
            <w:pPr>
              <w:spacing w:line="360" w:lineRule="auto"/>
              <w:rPr>
                <w:rFonts w:hint="eastAsia" w:ascii="宋体" w:hAnsi="宋体"/>
                <w:sz w:val="24"/>
                <w:szCs w:val="24"/>
              </w:rPr>
            </w:pPr>
            <w:r>
              <w:rPr>
                <w:rFonts w:hint="eastAsia" w:ascii="宋体" w:hAnsi="宋体"/>
                <w:sz w:val="24"/>
                <w:szCs w:val="24"/>
              </w:rPr>
              <w:t>备注：上述规定为一组评标专家组成方式，根据项目标段数量和评标工作量，可由多组专家完成评审。</w:t>
            </w:r>
          </w:p>
        </w:tc>
      </w:tr>
      <w:tr w14:paraId="7456C28B">
        <w:tblPrEx>
          <w:tblCellMar>
            <w:top w:w="0" w:type="dxa"/>
            <w:left w:w="108" w:type="dxa"/>
            <w:bottom w:w="0" w:type="dxa"/>
            <w:right w:w="108" w:type="dxa"/>
          </w:tblCellMar>
        </w:tblPrEx>
        <w:trPr>
          <w:jc w:val="center"/>
        </w:trPr>
        <w:tc>
          <w:tcPr>
            <w:tcW w:w="988" w:type="dxa"/>
            <w:tcBorders>
              <w:top w:val="single" w:color="auto" w:sz="4" w:space="0"/>
              <w:left w:val="single" w:color="auto" w:sz="4" w:space="0"/>
              <w:bottom w:val="single" w:color="auto" w:sz="4" w:space="0"/>
              <w:right w:val="single" w:color="auto" w:sz="4" w:space="0"/>
            </w:tcBorders>
            <w:noWrap w:val="0"/>
            <w:vAlign w:val="center"/>
          </w:tcPr>
          <w:p w14:paraId="0865D63D">
            <w:pPr>
              <w:spacing w:line="360" w:lineRule="auto"/>
              <w:jc w:val="center"/>
              <w:rPr>
                <w:rFonts w:hint="eastAsia" w:eastAsia="宋体"/>
                <w:sz w:val="24"/>
                <w:szCs w:val="24"/>
                <w:lang w:eastAsia="zh-CN"/>
              </w:rPr>
            </w:pPr>
            <w:r>
              <w:rPr>
                <w:sz w:val="24"/>
                <w:szCs w:val="24"/>
              </w:rPr>
              <w:t>2</w:t>
            </w:r>
            <w:r>
              <w:rPr>
                <w:rFonts w:hint="eastAsia" w:ascii="Times New Roman" w:eastAsia="宋体"/>
                <w:sz w:val="24"/>
                <w:szCs w:val="24"/>
                <w:lang w:val="en-US" w:eastAsia="zh-CN"/>
              </w:rPr>
              <w:t>7</w:t>
            </w:r>
          </w:p>
        </w:tc>
        <w:tc>
          <w:tcPr>
            <w:tcW w:w="2767" w:type="dxa"/>
            <w:tcBorders>
              <w:top w:val="single" w:color="auto" w:sz="4" w:space="0"/>
              <w:left w:val="single" w:color="auto" w:sz="4" w:space="0"/>
              <w:bottom w:val="single" w:color="auto" w:sz="4" w:space="0"/>
              <w:right w:val="single" w:color="auto" w:sz="4" w:space="0"/>
            </w:tcBorders>
            <w:noWrap w:val="0"/>
            <w:vAlign w:val="center"/>
          </w:tcPr>
          <w:p w14:paraId="1BC4D98F">
            <w:pPr>
              <w:spacing w:line="360" w:lineRule="auto"/>
              <w:jc w:val="center"/>
              <w:rPr>
                <w:sz w:val="24"/>
                <w:szCs w:val="24"/>
              </w:rPr>
            </w:pPr>
            <w:r>
              <w:rPr>
                <w:rFonts w:hint="eastAsia"/>
                <w:sz w:val="24"/>
                <w:szCs w:val="24"/>
              </w:rPr>
              <w:t>是否授权磋商小组确定成交候选人</w:t>
            </w:r>
          </w:p>
        </w:tc>
        <w:tc>
          <w:tcPr>
            <w:tcW w:w="5487" w:type="dxa"/>
            <w:tcBorders>
              <w:top w:val="single" w:color="auto" w:sz="4" w:space="0"/>
              <w:left w:val="single" w:color="auto" w:sz="4" w:space="0"/>
              <w:bottom w:val="single" w:color="auto" w:sz="4" w:space="0"/>
              <w:right w:val="single" w:color="auto" w:sz="4" w:space="0"/>
            </w:tcBorders>
            <w:noWrap w:val="0"/>
            <w:vAlign w:val="center"/>
          </w:tcPr>
          <w:p w14:paraId="3518542D">
            <w:pPr>
              <w:spacing w:line="360" w:lineRule="auto"/>
              <w:rPr>
                <w:sz w:val="24"/>
                <w:szCs w:val="24"/>
              </w:rPr>
            </w:pPr>
            <w:r>
              <w:rPr>
                <w:rFonts w:hint="eastAsia"/>
                <w:sz w:val="24"/>
                <w:szCs w:val="24"/>
              </w:rPr>
              <w:t>否，</w:t>
            </w:r>
            <w:r>
              <w:rPr>
                <w:sz w:val="24"/>
                <w:szCs w:val="24"/>
              </w:rPr>
              <w:t>推荐的</w:t>
            </w:r>
            <w:r>
              <w:rPr>
                <w:rFonts w:hint="eastAsia"/>
                <w:sz w:val="24"/>
                <w:szCs w:val="24"/>
              </w:rPr>
              <w:t>成交</w:t>
            </w:r>
            <w:r>
              <w:rPr>
                <w:sz w:val="24"/>
                <w:szCs w:val="24"/>
              </w:rPr>
              <w:t>候选人数</w:t>
            </w:r>
            <w:r>
              <w:rPr>
                <w:rFonts w:hint="eastAsia"/>
                <w:sz w:val="24"/>
                <w:szCs w:val="24"/>
              </w:rPr>
              <w:t>：</w:t>
            </w:r>
            <w:r>
              <w:rPr>
                <w:rFonts w:hint="eastAsia" w:ascii="Times New Roman" w:eastAsia="宋体"/>
                <w:sz w:val="24"/>
                <w:szCs w:val="24"/>
                <w:lang w:val="en-US" w:eastAsia="zh-CN"/>
              </w:rPr>
              <w:t>1-</w:t>
            </w:r>
            <w:r>
              <w:rPr>
                <w:rFonts w:hint="eastAsia"/>
                <w:sz w:val="24"/>
                <w:szCs w:val="24"/>
              </w:rPr>
              <w:t>3家</w:t>
            </w:r>
          </w:p>
        </w:tc>
      </w:tr>
      <w:tr w14:paraId="56B6F4EF">
        <w:tblPrEx>
          <w:tblCellMar>
            <w:top w:w="0" w:type="dxa"/>
            <w:left w:w="108" w:type="dxa"/>
            <w:bottom w:w="0" w:type="dxa"/>
            <w:right w:w="108" w:type="dxa"/>
          </w:tblCellMar>
        </w:tblPrEx>
        <w:trPr>
          <w:jc w:val="center"/>
        </w:trPr>
        <w:tc>
          <w:tcPr>
            <w:tcW w:w="988" w:type="dxa"/>
            <w:tcBorders>
              <w:top w:val="single" w:color="auto" w:sz="4" w:space="0"/>
              <w:left w:val="single" w:color="auto" w:sz="4" w:space="0"/>
              <w:bottom w:val="single" w:color="auto" w:sz="4" w:space="0"/>
              <w:right w:val="single" w:color="auto" w:sz="4" w:space="0"/>
            </w:tcBorders>
            <w:noWrap w:val="0"/>
            <w:vAlign w:val="center"/>
          </w:tcPr>
          <w:p w14:paraId="68C85BEC">
            <w:pPr>
              <w:spacing w:line="360" w:lineRule="auto"/>
              <w:jc w:val="center"/>
              <w:rPr>
                <w:rFonts w:hint="eastAsia" w:eastAsia="宋体"/>
                <w:sz w:val="24"/>
                <w:szCs w:val="24"/>
                <w:lang w:eastAsia="zh-CN"/>
              </w:rPr>
            </w:pPr>
            <w:r>
              <w:rPr>
                <w:sz w:val="24"/>
                <w:szCs w:val="24"/>
              </w:rPr>
              <w:t>2</w:t>
            </w:r>
            <w:r>
              <w:rPr>
                <w:rFonts w:hint="eastAsia" w:ascii="Times New Roman" w:eastAsia="宋体"/>
                <w:sz w:val="24"/>
                <w:szCs w:val="24"/>
                <w:lang w:val="en-US" w:eastAsia="zh-CN"/>
              </w:rPr>
              <w:t>8</w:t>
            </w:r>
          </w:p>
        </w:tc>
        <w:tc>
          <w:tcPr>
            <w:tcW w:w="2767" w:type="dxa"/>
            <w:tcBorders>
              <w:top w:val="single" w:color="auto" w:sz="4" w:space="0"/>
              <w:left w:val="single" w:color="auto" w:sz="4" w:space="0"/>
              <w:bottom w:val="single" w:color="auto" w:sz="4" w:space="0"/>
              <w:right w:val="single" w:color="auto" w:sz="4" w:space="0"/>
            </w:tcBorders>
            <w:noWrap w:val="0"/>
            <w:vAlign w:val="center"/>
          </w:tcPr>
          <w:p w14:paraId="35ACBA77">
            <w:pPr>
              <w:spacing w:line="360" w:lineRule="auto"/>
              <w:jc w:val="center"/>
              <w:rPr>
                <w:rFonts w:hint="eastAsia"/>
                <w:sz w:val="24"/>
                <w:szCs w:val="24"/>
              </w:rPr>
            </w:pPr>
            <w:r>
              <w:rPr>
                <w:rFonts w:hint="eastAsia"/>
                <w:sz w:val="24"/>
                <w:szCs w:val="24"/>
              </w:rPr>
              <w:t>成交结果公示媒介及期限</w:t>
            </w:r>
          </w:p>
        </w:tc>
        <w:tc>
          <w:tcPr>
            <w:tcW w:w="5487" w:type="dxa"/>
            <w:tcBorders>
              <w:top w:val="single" w:color="auto" w:sz="4" w:space="0"/>
              <w:left w:val="single" w:color="auto" w:sz="4" w:space="0"/>
              <w:bottom w:val="single" w:color="auto" w:sz="4" w:space="0"/>
              <w:right w:val="single" w:color="auto" w:sz="4" w:space="0"/>
            </w:tcBorders>
            <w:noWrap w:val="0"/>
            <w:vAlign w:val="center"/>
          </w:tcPr>
          <w:p w14:paraId="62F2D10B">
            <w:pPr>
              <w:spacing w:line="360" w:lineRule="auto"/>
              <w:rPr>
                <w:rFonts w:hint="eastAsia"/>
                <w:sz w:val="24"/>
                <w:szCs w:val="24"/>
              </w:rPr>
            </w:pPr>
            <w:r>
              <w:rPr>
                <w:rFonts w:hint="eastAsia"/>
                <w:sz w:val="24"/>
                <w:szCs w:val="24"/>
              </w:rPr>
              <w:t>同磋商公告发布媒介，公示期为一个工作日。</w:t>
            </w:r>
          </w:p>
        </w:tc>
      </w:tr>
      <w:tr w14:paraId="590A8F0B">
        <w:tblPrEx>
          <w:tblCellMar>
            <w:top w:w="0" w:type="dxa"/>
            <w:left w:w="108" w:type="dxa"/>
            <w:bottom w:w="0" w:type="dxa"/>
            <w:right w:w="108" w:type="dxa"/>
          </w:tblCellMar>
        </w:tblPrEx>
        <w:trPr>
          <w:jc w:val="center"/>
        </w:trPr>
        <w:tc>
          <w:tcPr>
            <w:tcW w:w="988" w:type="dxa"/>
            <w:tcBorders>
              <w:top w:val="single" w:color="auto" w:sz="4" w:space="0"/>
              <w:left w:val="single" w:color="auto" w:sz="4" w:space="0"/>
              <w:bottom w:val="single" w:color="auto" w:sz="4" w:space="0"/>
              <w:right w:val="single" w:color="auto" w:sz="4" w:space="0"/>
            </w:tcBorders>
            <w:noWrap w:val="0"/>
            <w:vAlign w:val="center"/>
          </w:tcPr>
          <w:p w14:paraId="244BBBDD">
            <w:pPr>
              <w:spacing w:line="360" w:lineRule="auto"/>
              <w:jc w:val="center"/>
              <w:rPr>
                <w:rFonts w:hint="default" w:eastAsia="宋体"/>
                <w:sz w:val="24"/>
                <w:szCs w:val="24"/>
                <w:lang w:val="en-US" w:eastAsia="zh-CN"/>
              </w:rPr>
            </w:pPr>
            <w:r>
              <w:rPr>
                <w:rFonts w:hint="eastAsia" w:ascii="Times New Roman" w:eastAsia="宋体"/>
                <w:sz w:val="24"/>
                <w:szCs w:val="24"/>
                <w:lang w:val="en-US" w:eastAsia="zh-CN"/>
              </w:rPr>
              <w:t>29</w:t>
            </w:r>
          </w:p>
        </w:tc>
        <w:tc>
          <w:tcPr>
            <w:tcW w:w="2767"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6A4BCF35">
            <w:pPr>
              <w:spacing w:line="360" w:lineRule="auto"/>
              <w:jc w:val="center"/>
              <w:rPr>
                <w:rFonts w:hint="eastAsia" w:ascii="Times New Roman" w:hAnsi="Times New Roman" w:eastAsia="宋体" w:cs="Times New Roman"/>
                <w:kern w:val="2"/>
                <w:sz w:val="24"/>
                <w:szCs w:val="24"/>
                <w:lang w:val="en-US" w:eastAsia="zh-CN" w:bidi="ar-SA"/>
              </w:rPr>
            </w:pPr>
            <w:r>
              <w:rPr>
                <w:rFonts w:hint="eastAsia" w:ascii="Times New Roman" w:eastAsia="宋体"/>
                <w:sz w:val="24"/>
                <w:szCs w:val="24"/>
                <w:lang w:val="en-US" w:eastAsia="zh-CN"/>
              </w:rPr>
              <w:t>合同签订方式</w:t>
            </w:r>
          </w:p>
        </w:tc>
        <w:tc>
          <w:tcPr>
            <w:tcW w:w="5487"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28039005">
            <w:pPr>
              <w:spacing w:line="360" w:lineRule="auto"/>
              <w:rPr>
                <w:rFonts w:hint="eastAsia" w:ascii="Times New Roman" w:hAnsi="Times New Roman" w:eastAsia="宋体" w:cs="Times New Roman"/>
                <w:kern w:val="2"/>
                <w:sz w:val="24"/>
                <w:szCs w:val="24"/>
                <w:lang w:val="en-US" w:eastAsia="zh-CN" w:bidi="ar-SA"/>
              </w:rPr>
            </w:pPr>
            <w:r>
              <w:rPr>
                <w:rFonts w:hint="eastAsia" w:ascii="Times New Roman" w:eastAsia="宋体"/>
                <w:sz w:val="24"/>
                <w:szCs w:val="24"/>
                <w:lang w:val="en-US" w:eastAsia="zh-CN"/>
              </w:rPr>
              <w:t>在线签订</w:t>
            </w:r>
          </w:p>
        </w:tc>
      </w:tr>
      <w:tr w14:paraId="26C4CD9F">
        <w:tblPrEx>
          <w:tblCellMar>
            <w:top w:w="0" w:type="dxa"/>
            <w:left w:w="108" w:type="dxa"/>
            <w:bottom w:w="0" w:type="dxa"/>
            <w:right w:w="108" w:type="dxa"/>
          </w:tblCellMar>
        </w:tblPrEx>
        <w:trPr>
          <w:jc w:val="center"/>
        </w:trPr>
        <w:tc>
          <w:tcPr>
            <w:tcW w:w="988" w:type="dxa"/>
            <w:tcBorders>
              <w:top w:val="single" w:color="auto" w:sz="4" w:space="0"/>
              <w:left w:val="single" w:color="auto" w:sz="4" w:space="0"/>
              <w:bottom w:val="single" w:color="auto" w:sz="4" w:space="0"/>
              <w:right w:val="single" w:color="auto" w:sz="4" w:space="0"/>
            </w:tcBorders>
            <w:noWrap w:val="0"/>
            <w:vAlign w:val="center"/>
          </w:tcPr>
          <w:p w14:paraId="75BD64BA">
            <w:pPr>
              <w:spacing w:line="360" w:lineRule="auto"/>
              <w:jc w:val="center"/>
              <w:rPr>
                <w:rFonts w:hint="default" w:ascii="宋体" w:hAnsi="宋体" w:eastAsia="宋体" w:cs="宋体"/>
                <w:bCs/>
                <w:sz w:val="24"/>
                <w:szCs w:val="24"/>
                <w:lang w:val="en-US" w:eastAsia="zh-CN"/>
              </w:rPr>
            </w:pPr>
            <w:r>
              <w:rPr>
                <w:rFonts w:hint="eastAsia" w:ascii="Times New Roman" w:hAnsi="Times New Roman" w:eastAsia="宋体" w:cs="Times New Roman"/>
                <w:sz w:val="24"/>
                <w:szCs w:val="24"/>
                <w:lang w:val="en-US" w:eastAsia="zh-CN"/>
              </w:rPr>
              <w:t>30</w:t>
            </w:r>
          </w:p>
        </w:tc>
        <w:tc>
          <w:tcPr>
            <w:tcW w:w="2767" w:type="dxa"/>
            <w:tcBorders>
              <w:top w:val="single" w:color="auto" w:sz="4" w:space="0"/>
              <w:left w:val="single" w:color="auto" w:sz="4" w:space="0"/>
              <w:bottom w:val="single" w:color="auto" w:sz="4" w:space="0"/>
              <w:right w:val="single" w:color="auto" w:sz="4" w:space="0"/>
            </w:tcBorders>
            <w:noWrap w:val="0"/>
            <w:vAlign w:val="center"/>
          </w:tcPr>
          <w:p w14:paraId="59C26EE2">
            <w:pPr>
              <w:spacing w:line="360" w:lineRule="auto"/>
              <w:jc w:val="center"/>
              <w:rPr>
                <w:rFonts w:ascii="宋体" w:hAnsi="宋体" w:cs="宋体"/>
                <w:bCs/>
                <w:color w:val="auto"/>
                <w:sz w:val="24"/>
                <w:szCs w:val="24"/>
                <w:highlight w:val="none"/>
              </w:rPr>
            </w:pPr>
            <w:r>
              <w:rPr>
                <w:rFonts w:hint="eastAsia" w:ascii="宋体" w:hAnsi="宋体" w:cs="宋体"/>
                <w:bCs/>
                <w:color w:val="auto"/>
                <w:sz w:val="24"/>
                <w:szCs w:val="24"/>
                <w:highlight w:val="none"/>
              </w:rPr>
              <w:t>付款方式</w:t>
            </w:r>
          </w:p>
        </w:tc>
        <w:tc>
          <w:tcPr>
            <w:tcW w:w="5487" w:type="dxa"/>
            <w:tcBorders>
              <w:top w:val="single" w:color="auto" w:sz="4" w:space="0"/>
              <w:left w:val="single" w:color="auto" w:sz="4" w:space="0"/>
              <w:bottom w:val="single" w:color="auto" w:sz="4" w:space="0"/>
              <w:right w:val="single" w:color="auto" w:sz="4" w:space="0"/>
            </w:tcBorders>
            <w:noWrap w:val="0"/>
            <w:vAlign w:val="center"/>
          </w:tcPr>
          <w:p w14:paraId="303D521D">
            <w:pPr>
              <w:spacing w:line="360" w:lineRule="auto"/>
              <w:rPr>
                <w:rFonts w:hint="default" w:eastAsia="宋体"/>
                <w:color w:val="auto"/>
                <w:sz w:val="24"/>
                <w:szCs w:val="24"/>
                <w:highlight w:val="none"/>
                <w:lang w:val="en-US" w:eastAsia="zh-CN"/>
              </w:rPr>
            </w:pPr>
            <w:r>
              <w:rPr>
                <w:rFonts w:hint="eastAsia"/>
                <w:color w:val="auto"/>
                <w:sz w:val="24"/>
                <w:highlight w:val="none"/>
              </w:rPr>
              <w:t>合同签订后，支付费用总额40%；通过专家评审会后，支付费用总额40%；提交正式成果后，支付费用总额20%。</w:t>
            </w:r>
          </w:p>
        </w:tc>
      </w:tr>
      <w:tr w14:paraId="0527A72F">
        <w:tblPrEx>
          <w:tblCellMar>
            <w:top w:w="0" w:type="dxa"/>
            <w:left w:w="108" w:type="dxa"/>
            <w:bottom w:w="0" w:type="dxa"/>
            <w:right w:w="108" w:type="dxa"/>
          </w:tblCellMar>
        </w:tblPrEx>
        <w:trPr>
          <w:jc w:val="center"/>
        </w:trPr>
        <w:tc>
          <w:tcPr>
            <w:tcW w:w="988" w:type="dxa"/>
            <w:tcBorders>
              <w:top w:val="single" w:color="auto" w:sz="4" w:space="0"/>
              <w:left w:val="single" w:color="auto" w:sz="4" w:space="0"/>
              <w:bottom w:val="single" w:color="auto" w:sz="4" w:space="0"/>
              <w:right w:val="single" w:color="auto" w:sz="4" w:space="0"/>
            </w:tcBorders>
            <w:noWrap w:val="0"/>
            <w:vAlign w:val="center"/>
          </w:tcPr>
          <w:p w14:paraId="62609DF5">
            <w:pPr>
              <w:spacing w:line="360" w:lineRule="auto"/>
              <w:jc w:val="center"/>
              <w:rPr>
                <w:rFonts w:hint="eastAsia" w:eastAsia="宋体"/>
                <w:sz w:val="24"/>
                <w:szCs w:val="24"/>
                <w:lang w:eastAsia="zh-CN"/>
              </w:rPr>
            </w:pPr>
            <w:r>
              <w:rPr>
                <w:sz w:val="24"/>
                <w:szCs w:val="24"/>
              </w:rPr>
              <w:t>3</w:t>
            </w:r>
            <w:r>
              <w:rPr>
                <w:rFonts w:hint="eastAsia" w:ascii="Times New Roman" w:eastAsia="宋体"/>
                <w:sz w:val="24"/>
                <w:szCs w:val="24"/>
                <w:lang w:val="en-US" w:eastAsia="zh-CN"/>
              </w:rPr>
              <w:t>1</w:t>
            </w:r>
          </w:p>
        </w:tc>
        <w:tc>
          <w:tcPr>
            <w:tcW w:w="2767" w:type="dxa"/>
            <w:tcBorders>
              <w:top w:val="single" w:color="auto" w:sz="4" w:space="0"/>
              <w:left w:val="single" w:color="auto" w:sz="4" w:space="0"/>
              <w:bottom w:val="single" w:color="auto" w:sz="4" w:space="0"/>
              <w:right w:val="single" w:color="auto" w:sz="4" w:space="0"/>
            </w:tcBorders>
            <w:noWrap w:val="0"/>
            <w:vAlign w:val="center"/>
          </w:tcPr>
          <w:p w14:paraId="3F7BEF71">
            <w:pPr>
              <w:spacing w:line="360" w:lineRule="auto"/>
              <w:jc w:val="center"/>
              <w:rPr>
                <w:rFonts w:hint="eastAsia"/>
                <w:sz w:val="24"/>
                <w:szCs w:val="24"/>
              </w:rPr>
            </w:pPr>
            <w:r>
              <w:rPr>
                <w:rFonts w:hint="eastAsia" w:ascii="宋体" w:hAnsi="宋体" w:cs="宋体"/>
                <w:b/>
                <w:bCs/>
                <w:sz w:val="24"/>
                <w:szCs w:val="24"/>
              </w:rPr>
              <w:t>政府采购相关政策</w:t>
            </w:r>
          </w:p>
        </w:tc>
        <w:tc>
          <w:tcPr>
            <w:tcW w:w="5487" w:type="dxa"/>
            <w:tcBorders>
              <w:top w:val="single" w:color="auto" w:sz="4" w:space="0"/>
              <w:left w:val="single" w:color="auto" w:sz="4" w:space="0"/>
              <w:bottom w:val="single" w:color="auto" w:sz="4" w:space="0"/>
              <w:right w:val="single" w:color="auto" w:sz="4" w:space="0"/>
            </w:tcBorders>
            <w:noWrap w:val="0"/>
            <w:vAlign w:val="center"/>
          </w:tcPr>
          <w:p w14:paraId="518FFFBF">
            <w:pPr>
              <w:spacing w:line="360" w:lineRule="auto"/>
              <w:rPr>
                <w:rFonts w:hint="eastAsia"/>
                <w:b/>
                <w:bCs/>
                <w:sz w:val="24"/>
                <w:szCs w:val="24"/>
              </w:rPr>
            </w:pPr>
            <w:r>
              <w:rPr>
                <w:rFonts w:hint="eastAsia" w:eastAsia="宋体"/>
                <w:b/>
                <w:bCs/>
                <w:sz w:val="24"/>
                <w:szCs w:val="24"/>
                <w:lang w:eastAsia="zh-CN"/>
              </w:rPr>
              <w:t>一</w:t>
            </w:r>
            <w:r>
              <w:rPr>
                <w:rFonts w:hint="eastAsia"/>
                <w:b/>
                <w:bCs/>
                <w:sz w:val="24"/>
                <w:szCs w:val="24"/>
              </w:rPr>
              <w:t>、维护企业在政府采购活动中的知情权</w:t>
            </w:r>
          </w:p>
          <w:p w14:paraId="77850D4D">
            <w:pPr>
              <w:spacing w:line="360" w:lineRule="auto"/>
              <w:rPr>
                <w:rFonts w:hint="eastAsia"/>
                <w:sz w:val="24"/>
                <w:szCs w:val="24"/>
              </w:rPr>
            </w:pPr>
            <w:r>
              <w:rPr>
                <w:rFonts w:hint="eastAsia"/>
                <w:sz w:val="24"/>
                <w:szCs w:val="24"/>
              </w:rPr>
              <w:t>采用公开招标采购方式的政府采购项目，在公告中标结果的同时，对未通过资格审查的投标人，采购人或者采购代理机构应告知其未通过的原因；采用综合评分法评审的，还应当告知未中标人本人的评审得分与排序。采用竞争性谈判、竞争性磋商、询价、单一来源采购方式的政府采购项目，对供应商未实质性响应的文件按无效响应处理的，采购人或者采购代理机构应当告知供应商原因。</w:t>
            </w:r>
          </w:p>
          <w:p w14:paraId="2F4FB9BB">
            <w:pPr>
              <w:spacing w:line="360" w:lineRule="auto"/>
              <w:rPr>
                <w:rFonts w:hint="eastAsia"/>
                <w:b/>
                <w:bCs/>
                <w:sz w:val="24"/>
                <w:szCs w:val="24"/>
              </w:rPr>
            </w:pPr>
            <w:r>
              <w:rPr>
                <w:rFonts w:hint="eastAsia" w:eastAsia="宋体"/>
                <w:b/>
                <w:bCs/>
                <w:sz w:val="24"/>
                <w:szCs w:val="24"/>
                <w:lang w:eastAsia="zh-CN"/>
              </w:rPr>
              <w:t>二</w:t>
            </w:r>
            <w:r>
              <w:rPr>
                <w:rFonts w:hint="eastAsia"/>
                <w:b/>
                <w:bCs/>
                <w:sz w:val="24"/>
                <w:szCs w:val="24"/>
              </w:rPr>
              <w:t>、提供中小企业声明函格式</w:t>
            </w:r>
          </w:p>
          <w:p w14:paraId="0E7B16DD">
            <w:pPr>
              <w:spacing w:line="360" w:lineRule="auto"/>
              <w:ind w:firstLine="480" w:firstLineChars="200"/>
              <w:rPr>
                <w:rFonts w:hint="eastAsia"/>
                <w:sz w:val="24"/>
                <w:szCs w:val="24"/>
                <w:lang w:val="en-US" w:eastAsia="zh-CN"/>
              </w:rPr>
            </w:pPr>
            <w:r>
              <w:rPr>
                <w:rFonts w:hint="eastAsia" w:ascii="Times New Roman" w:eastAsia="宋体"/>
                <w:sz w:val="24"/>
                <w:szCs w:val="24"/>
                <w:lang w:val="en-US" w:eastAsia="zh-CN"/>
              </w:rPr>
              <w:t>在采购文件中，采购代理机构应按照财政部、工信部印发的《政府采购促进中小企业发展管理办法》的通知精神（财库〔2020〕46号）提供中小企业声明函格式。</w:t>
            </w:r>
          </w:p>
          <w:p w14:paraId="240A96B6">
            <w:pPr>
              <w:spacing w:line="360" w:lineRule="auto"/>
              <w:ind w:firstLine="480" w:firstLineChars="200"/>
              <w:rPr>
                <w:rFonts w:hint="eastAsia"/>
                <w:sz w:val="24"/>
                <w:szCs w:val="24"/>
                <w:lang w:val="en-US" w:eastAsia="zh-CN"/>
              </w:rPr>
            </w:pPr>
            <w:r>
              <w:rPr>
                <w:rFonts w:hint="eastAsia" w:ascii="Times New Roman" w:eastAsia="宋体"/>
                <w:sz w:val="24"/>
                <w:szCs w:val="24"/>
                <w:lang w:val="en-US" w:eastAsia="zh-CN"/>
              </w:rPr>
              <w:t>根据《政府采购促进中小企业发展管理办法》（财库〔2020〕46号）第四条：在政府采购活动中，供应商提供的货物、工程或者服务符合下列情形的，享受本办法规定的中小企业扶持政策：</w:t>
            </w:r>
          </w:p>
          <w:p w14:paraId="59C32641">
            <w:pPr>
              <w:spacing w:line="360" w:lineRule="auto"/>
              <w:ind w:firstLine="480" w:firstLineChars="200"/>
              <w:rPr>
                <w:rFonts w:hint="eastAsia"/>
                <w:sz w:val="24"/>
                <w:szCs w:val="24"/>
                <w:lang w:val="en-US" w:eastAsia="zh-CN"/>
              </w:rPr>
            </w:pPr>
            <w:r>
              <w:rPr>
                <w:rFonts w:hint="eastAsia" w:ascii="Times New Roman" w:eastAsia="宋体"/>
                <w:sz w:val="24"/>
                <w:szCs w:val="24"/>
                <w:lang w:val="en-US" w:eastAsia="zh-CN"/>
              </w:rPr>
              <w:t>（一）在货物采购项目中，货物由中小企业制造，即货物由中小企业生产且使用该中小企业商号或者注册商标；</w:t>
            </w:r>
          </w:p>
          <w:p w14:paraId="28272959">
            <w:pPr>
              <w:spacing w:line="360" w:lineRule="auto"/>
              <w:ind w:firstLine="480" w:firstLineChars="200"/>
              <w:rPr>
                <w:rFonts w:hint="eastAsia"/>
                <w:sz w:val="24"/>
                <w:szCs w:val="24"/>
                <w:lang w:val="en-US" w:eastAsia="zh-CN"/>
              </w:rPr>
            </w:pPr>
            <w:r>
              <w:rPr>
                <w:rFonts w:hint="eastAsia" w:ascii="Times New Roman" w:eastAsia="宋体"/>
                <w:sz w:val="24"/>
                <w:szCs w:val="24"/>
                <w:lang w:val="en-US" w:eastAsia="zh-CN"/>
              </w:rPr>
              <w:t>（二）在工程采购项目中，工程由中小企业承建，即工程施工单位为中小企业；</w:t>
            </w:r>
          </w:p>
          <w:p w14:paraId="6780F1BA">
            <w:pPr>
              <w:spacing w:line="360" w:lineRule="auto"/>
              <w:ind w:firstLine="480" w:firstLineChars="200"/>
              <w:rPr>
                <w:rFonts w:hint="eastAsia"/>
                <w:sz w:val="24"/>
                <w:szCs w:val="24"/>
                <w:lang w:val="en-US" w:eastAsia="zh-CN"/>
              </w:rPr>
            </w:pPr>
            <w:r>
              <w:rPr>
                <w:rFonts w:hint="eastAsia" w:ascii="Times New Roman" w:eastAsia="宋体"/>
                <w:sz w:val="24"/>
                <w:szCs w:val="24"/>
                <w:lang w:val="en-US" w:eastAsia="zh-CN"/>
              </w:rPr>
              <w:t>（三）在服务采购项目中，服务由中小企业承接，即提供服务的人员为中小企业依照《中华人民共和国劳动合同法》订立劳动合同的从业人员。</w:t>
            </w:r>
          </w:p>
          <w:p w14:paraId="3AAC08DE">
            <w:pPr>
              <w:spacing w:line="360" w:lineRule="auto"/>
              <w:ind w:firstLine="480" w:firstLineChars="200"/>
              <w:rPr>
                <w:rFonts w:hint="eastAsia"/>
                <w:sz w:val="24"/>
                <w:szCs w:val="24"/>
                <w:lang w:val="en-US" w:eastAsia="zh-CN"/>
              </w:rPr>
            </w:pPr>
            <w:r>
              <w:rPr>
                <w:rFonts w:hint="eastAsia" w:ascii="Times New Roman" w:eastAsia="宋体"/>
                <w:sz w:val="24"/>
                <w:szCs w:val="24"/>
                <w:lang w:val="en-US" w:eastAsia="zh-CN"/>
              </w:rPr>
              <w:t>在货物采购项目中，供应商提供的货物既有中小企业制造货物，也有大型企业制造货物的，不享受本办法规定的中小企业扶持政策。</w:t>
            </w:r>
          </w:p>
          <w:p w14:paraId="7A062A76">
            <w:pPr>
              <w:spacing w:line="360" w:lineRule="auto"/>
              <w:ind w:firstLine="480" w:firstLineChars="200"/>
              <w:rPr>
                <w:rFonts w:hint="eastAsia"/>
                <w:sz w:val="24"/>
                <w:szCs w:val="24"/>
                <w:lang w:val="en-US" w:eastAsia="zh-CN"/>
              </w:rPr>
            </w:pPr>
            <w:r>
              <w:rPr>
                <w:rFonts w:hint="eastAsia" w:ascii="Times New Roman" w:eastAsia="宋体"/>
                <w:sz w:val="24"/>
                <w:szCs w:val="24"/>
                <w:lang w:val="en-US" w:eastAsia="zh-CN"/>
              </w:rPr>
              <w:t>以联合体形式参加政府采购活动，联合体各方均为中小企业的，联合体视同中小企业。其中，联合体各方均为小微企业的，联合体视同小微企业。</w:t>
            </w:r>
          </w:p>
          <w:p w14:paraId="2CA992F4">
            <w:pPr>
              <w:spacing w:line="360" w:lineRule="auto"/>
              <w:rPr>
                <w:rFonts w:hint="eastAsia"/>
                <w:b/>
                <w:bCs/>
                <w:sz w:val="24"/>
                <w:szCs w:val="24"/>
              </w:rPr>
            </w:pPr>
            <w:r>
              <w:rPr>
                <w:rFonts w:hint="eastAsia" w:eastAsia="宋体"/>
                <w:b/>
                <w:bCs/>
                <w:sz w:val="24"/>
                <w:szCs w:val="24"/>
                <w:lang w:eastAsia="zh-CN"/>
              </w:rPr>
              <w:t>三</w:t>
            </w:r>
            <w:r>
              <w:rPr>
                <w:rFonts w:hint="eastAsia"/>
                <w:b/>
                <w:bCs/>
                <w:sz w:val="24"/>
                <w:szCs w:val="24"/>
              </w:rPr>
              <w:t>、推广政府采购合同融资</w:t>
            </w:r>
          </w:p>
          <w:p w14:paraId="70D1DADA">
            <w:pPr>
              <w:spacing w:line="360" w:lineRule="auto"/>
              <w:ind w:firstLine="480" w:firstLineChars="200"/>
              <w:rPr>
                <w:rFonts w:hint="eastAsia"/>
                <w:sz w:val="24"/>
                <w:szCs w:val="24"/>
                <w:lang w:val="en-US" w:eastAsia="zh-CN"/>
              </w:rPr>
            </w:pPr>
            <w:r>
              <w:rPr>
                <w:rFonts w:hint="eastAsia" w:ascii="Times New Roman" w:eastAsia="宋体"/>
                <w:sz w:val="24"/>
                <w:szCs w:val="24"/>
                <w:lang w:val="en-US" w:eastAsia="zh-CN"/>
              </w:rPr>
              <w:t>要求采购人和代理机构将“政府采购合同融资告知函”写入招标文件，鼓励中标供应商凭借采购合同申请贷款，助力解决中小企业融资难、融资贵的问题。</w:t>
            </w:r>
          </w:p>
          <w:p w14:paraId="7822CEE8">
            <w:pPr>
              <w:spacing w:line="360" w:lineRule="auto"/>
              <w:rPr>
                <w:rFonts w:hint="eastAsia"/>
                <w:b/>
                <w:bCs/>
                <w:sz w:val="24"/>
                <w:szCs w:val="24"/>
                <w:lang w:eastAsia="zh-CN"/>
              </w:rPr>
            </w:pPr>
            <w:r>
              <w:rPr>
                <w:rFonts w:hint="eastAsia" w:ascii="Times New Roman" w:eastAsia="宋体"/>
                <w:b/>
                <w:bCs/>
                <w:sz w:val="24"/>
                <w:szCs w:val="24"/>
                <w:lang w:val="en-US" w:eastAsia="zh-CN"/>
              </w:rPr>
              <w:t>四、</w:t>
            </w:r>
            <w:r>
              <w:rPr>
                <w:rFonts w:hint="eastAsia"/>
                <w:b/>
                <w:bCs/>
                <w:sz w:val="24"/>
                <w:szCs w:val="24"/>
              </w:rPr>
              <w:t>落实预留采购份额</w:t>
            </w:r>
            <w:r>
              <w:rPr>
                <w:rFonts w:hint="eastAsia" w:eastAsia="宋体"/>
                <w:b/>
                <w:bCs/>
                <w:sz w:val="24"/>
                <w:szCs w:val="24"/>
                <w:lang w:eastAsia="zh-CN"/>
              </w:rPr>
              <w:t>：</w:t>
            </w:r>
          </w:p>
          <w:p w14:paraId="40F4F16B">
            <w:pPr>
              <w:spacing w:line="360" w:lineRule="auto"/>
              <w:ind w:firstLine="480" w:firstLineChars="200"/>
              <w:rPr>
                <w:rFonts w:hint="eastAsia"/>
                <w:sz w:val="24"/>
                <w:szCs w:val="24"/>
                <w:lang w:eastAsia="zh-CN"/>
              </w:rPr>
            </w:pPr>
            <w:bookmarkStart w:id="29" w:name="_Toc135648888"/>
            <w:bookmarkStart w:id="30" w:name="_Toc135922538"/>
            <w:r>
              <w:rPr>
                <w:rFonts w:hint="eastAsia" w:eastAsia="宋体"/>
                <w:sz w:val="24"/>
                <w:szCs w:val="24"/>
                <w:lang w:eastAsia="zh-CN"/>
              </w:rPr>
              <w:t>采购人应当按照财政部、工信部印发的《政府采购促进中小企业发展管理办法》的通知精神（财库〔2020〕46号）组织评估本部门及所属单位政府采购项目，统筹制定面向中小企业预留采购份额的具体方案，对适宜由中小企业提供的采购项目和采购包，预留采购份额专门面向中小企业采购，并在政府采购预算中单独列示。采购限额标准以上，200万元以下的货物和服务采购项目、400万元以下的工程采购项目，适宜由中小企业提供的，采购单位应当专门面向中小企业采购。超过200万元的货物和服务采购项目、超过400 万元的工程采购项目中适宜由中小企业提供的，预留该部分采购项目预算总额的30%以上专门面向中小企业采购，其中预留给小微企业的比例不低于60%。确实不适宜由中小企业提供的，应当参照《政府采购促进中小企业发展管理办法》第六条在采购文件中说明理由。按照平顶山市财政局出台的《平顶山市财政局关于进一步加大政府采购支持中小企业力度的通知》（平财购〔2022〕8号）的规定：超过400万元的工程采购项目中适宜由中小企业提供的，采购人在坚持公开公正、公平竞争原则和统一质量标准的前提下，2022年下半年面向中小企业的预留份额由30%以上阶段性提高至40%以上，其中预留给小微企业的比例不低于60%。</w:t>
            </w:r>
            <w:bookmarkEnd w:id="29"/>
            <w:bookmarkEnd w:id="30"/>
          </w:p>
          <w:p w14:paraId="2398BB7B">
            <w:pPr>
              <w:spacing w:line="360" w:lineRule="auto"/>
              <w:rPr>
                <w:rFonts w:hint="eastAsia"/>
                <w:b/>
                <w:bCs/>
                <w:sz w:val="24"/>
                <w:szCs w:val="24"/>
                <w:lang w:eastAsia="zh-CN"/>
              </w:rPr>
            </w:pPr>
            <w:r>
              <w:rPr>
                <w:rFonts w:hint="eastAsia" w:ascii="Times New Roman" w:eastAsia="宋体"/>
                <w:b/>
                <w:bCs/>
                <w:sz w:val="24"/>
                <w:szCs w:val="24"/>
                <w:lang w:val="en-US" w:eastAsia="zh-CN"/>
              </w:rPr>
              <w:t>五、</w:t>
            </w:r>
            <w:r>
              <w:rPr>
                <w:rFonts w:hint="eastAsia"/>
                <w:b/>
                <w:bCs/>
                <w:sz w:val="24"/>
                <w:szCs w:val="24"/>
              </w:rPr>
              <w:t>落实价格评审优惠政策</w:t>
            </w:r>
            <w:r>
              <w:rPr>
                <w:rFonts w:hint="eastAsia" w:eastAsia="宋体"/>
                <w:b/>
                <w:bCs/>
                <w:sz w:val="24"/>
                <w:szCs w:val="24"/>
                <w:lang w:eastAsia="zh-CN"/>
              </w:rPr>
              <w:t>：</w:t>
            </w:r>
          </w:p>
          <w:p w14:paraId="4A0279E1">
            <w:pPr>
              <w:spacing w:line="360" w:lineRule="auto"/>
              <w:ind w:firstLine="480" w:firstLineChars="200"/>
              <w:rPr>
                <w:rFonts w:hint="eastAsia"/>
                <w:sz w:val="24"/>
                <w:szCs w:val="24"/>
              </w:rPr>
            </w:pPr>
            <w:r>
              <w:rPr>
                <w:rFonts w:hint="eastAsia" w:eastAsia="宋体"/>
                <w:sz w:val="24"/>
                <w:szCs w:val="24"/>
                <w:lang w:eastAsia="zh-CN"/>
              </w:rPr>
              <w:t>对于未预留份额专门面向中小企业采购的采购项目，以及预留份额项目中的非预留部分采购包，采购人、采购代理机构应当对符合《政府采购促进中小企业发展管理办法》（财库〔2020〕46号）规定的小微企业报价给予6%—10%（工程项目为 3%—5%）的扣除，用扣除后的价格参加评审。大中型企业与小微企业组成联合体或者大中型企业向小微企业分包的（联合协议或者分包意向协议约定小微企业的合同份额应占合同总金额的30%以上），给予联合体或大中型企业2%—3%（工程项目为1%—2%）的价格扣除优惠，用扣除后的价格参加评审。按照平顶山市财政局出台的《平顶山市财政局关于进一步加大政府采购支持中小企业力度的通知》（平财购〔2022〕8号）的规定：采购人在货物和服务采购项目中， 对于经主管预算单位统筹后未预留份额专门面向中小企业的采购项目，以及预留份额项目中的非预留部分采购包，给予小微企业10%—20%的价格扣除优惠。大中型企业与小微企业组成联合体或者大中型企业向小微企业分包的（联合协议或者分包意向协议约定小微企业的合同份额应占合同总金额的30%以上），给予联合体或大中型企业4%—6%的价格扣除优惠，用扣除后的价格参加评审。鼓励采购人结合采购标的相关行业平均利润率、市场竞争状况等从高选择价格扣除比例和评审优惠幅度，支持中小企业发展。</w:t>
            </w:r>
            <w:r>
              <w:rPr>
                <w:rFonts w:hint="eastAsia" w:ascii="Times New Roman" w:eastAsia="宋体"/>
                <w:sz w:val="24"/>
                <w:szCs w:val="24"/>
                <w:lang w:val="en-US" w:eastAsia="zh-CN"/>
              </w:rPr>
              <w:t>上述政策应当在评审办法中注明确定值。</w:t>
            </w:r>
          </w:p>
        </w:tc>
      </w:tr>
      <w:tr w14:paraId="26B7B491">
        <w:tblPrEx>
          <w:tblCellMar>
            <w:top w:w="0" w:type="dxa"/>
            <w:left w:w="108" w:type="dxa"/>
            <w:bottom w:w="0" w:type="dxa"/>
            <w:right w:w="108" w:type="dxa"/>
          </w:tblCellMar>
        </w:tblPrEx>
        <w:trPr>
          <w:jc w:val="center"/>
        </w:trPr>
        <w:tc>
          <w:tcPr>
            <w:tcW w:w="988" w:type="dxa"/>
            <w:tcBorders>
              <w:top w:val="single" w:color="auto" w:sz="4" w:space="0"/>
              <w:left w:val="single" w:color="auto" w:sz="4" w:space="0"/>
              <w:bottom w:val="single" w:color="auto" w:sz="4" w:space="0"/>
              <w:right w:val="single" w:color="auto" w:sz="4" w:space="0"/>
            </w:tcBorders>
            <w:noWrap w:val="0"/>
            <w:vAlign w:val="center"/>
          </w:tcPr>
          <w:p w14:paraId="16280312">
            <w:pPr>
              <w:spacing w:line="400" w:lineRule="exact"/>
              <w:jc w:val="center"/>
              <w:rPr>
                <w:rFonts w:hint="eastAsia" w:eastAsia="宋体"/>
                <w:sz w:val="24"/>
                <w:szCs w:val="24"/>
                <w:lang w:eastAsia="zh-CN"/>
              </w:rPr>
            </w:pPr>
            <w:r>
              <w:rPr>
                <w:rFonts w:ascii="宋体" w:cs="宋体"/>
                <w:kern w:val="0"/>
                <w:sz w:val="24"/>
                <w:szCs w:val="24"/>
              </w:rPr>
              <w:t>3</w:t>
            </w:r>
            <w:r>
              <w:rPr>
                <w:rFonts w:hint="eastAsia" w:ascii="宋体" w:cs="宋体"/>
                <w:kern w:val="0"/>
                <w:sz w:val="24"/>
                <w:szCs w:val="24"/>
                <w:lang w:val="en-US" w:eastAsia="zh-CN"/>
              </w:rPr>
              <w:t>2</w:t>
            </w:r>
          </w:p>
        </w:tc>
        <w:tc>
          <w:tcPr>
            <w:tcW w:w="2767" w:type="dxa"/>
            <w:tcBorders>
              <w:top w:val="single" w:color="auto" w:sz="4" w:space="0"/>
              <w:left w:val="single" w:color="auto" w:sz="4" w:space="0"/>
              <w:bottom w:val="single" w:color="auto" w:sz="4" w:space="0"/>
              <w:right w:val="single" w:color="auto" w:sz="4" w:space="0"/>
            </w:tcBorders>
            <w:noWrap w:val="0"/>
            <w:vAlign w:val="center"/>
          </w:tcPr>
          <w:p w14:paraId="00C0FFA7">
            <w:pPr>
              <w:spacing w:line="360" w:lineRule="auto"/>
              <w:jc w:val="center"/>
              <w:rPr>
                <w:rFonts w:hint="eastAsia" w:ascii="宋体" w:hAnsi="宋体" w:eastAsia="宋体" w:cs="宋体"/>
                <w:b w:val="0"/>
                <w:bCs w:val="0"/>
                <w:sz w:val="24"/>
                <w:szCs w:val="24"/>
                <w:lang w:val="en-US" w:eastAsia="zh-CN"/>
              </w:rPr>
            </w:pPr>
            <w:r>
              <w:rPr>
                <w:rFonts w:hint="eastAsia" w:ascii="宋体" w:hAnsi="宋体" w:cs="宋体"/>
                <w:b/>
                <w:bCs/>
                <w:sz w:val="24"/>
                <w:szCs w:val="24"/>
                <w:lang w:val="en-US" w:eastAsia="zh-CN"/>
              </w:rPr>
              <w:t>本项目所属行业</w:t>
            </w:r>
          </w:p>
        </w:tc>
        <w:tc>
          <w:tcPr>
            <w:tcW w:w="5487" w:type="dxa"/>
            <w:tcBorders>
              <w:top w:val="single" w:color="auto" w:sz="4" w:space="0"/>
              <w:left w:val="single" w:color="auto" w:sz="4" w:space="0"/>
              <w:bottom w:val="single" w:color="auto" w:sz="4" w:space="0"/>
              <w:right w:val="single" w:color="auto" w:sz="4" w:space="0"/>
            </w:tcBorders>
            <w:noWrap w:val="0"/>
            <w:vAlign w:val="center"/>
          </w:tcPr>
          <w:p w14:paraId="0CD99D96">
            <w:pPr>
              <w:widowControl w:val="0"/>
              <w:autoSpaceDE w:val="0"/>
              <w:autoSpaceDN w:val="0"/>
              <w:spacing w:line="360" w:lineRule="auto"/>
              <w:jc w:val="both"/>
              <w:rPr>
                <w:rFonts w:hint="eastAsia" w:ascii="宋体" w:hAnsi="宋体" w:eastAsia="宋体" w:cs="Times New Roman"/>
                <w:b w:val="0"/>
                <w:bCs w:val="0"/>
                <w:color w:val="000000"/>
                <w:kern w:val="2"/>
                <w:sz w:val="24"/>
                <w:szCs w:val="24"/>
                <w:lang w:val="en-US" w:eastAsia="zh-CN" w:bidi="ar"/>
              </w:rPr>
            </w:pPr>
            <w:r>
              <w:rPr>
                <w:rFonts w:hint="eastAsia" w:ascii="宋体" w:hAnsi="宋体" w:eastAsia="宋体" w:cs="Times New Roman"/>
                <w:b/>
                <w:bCs/>
                <w:color w:val="000000"/>
                <w:kern w:val="2"/>
                <w:sz w:val="24"/>
                <w:szCs w:val="24"/>
                <w:lang w:val="en-US" w:eastAsia="zh-CN" w:bidi="ar"/>
              </w:rPr>
              <w:t>其他未列明行业</w:t>
            </w:r>
          </w:p>
        </w:tc>
      </w:tr>
      <w:tr w14:paraId="79AABC36">
        <w:tblPrEx>
          <w:tblCellMar>
            <w:top w:w="0" w:type="dxa"/>
            <w:left w:w="108" w:type="dxa"/>
            <w:bottom w:w="0" w:type="dxa"/>
            <w:right w:w="108" w:type="dxa"/>
          </w:tblCellMar>
        </w:tblPrEx>
        <w:trPr>
          <w:jc w:val="center"/>
        </w:trPr>
        <w:tc>
          <w:tcPr>
            <w:tcW w:w="988" w:type="dxa"/>
            <w:tcBorders>
              <w:top w:val="single" w:color="auto" w:sz="4" w:space="0"/>
              <w:left w:val="single" w:color="auto" w:sz="4" w:space="0"/>
              <w:bottom w:val="single" w:color="auto" w:sz="4" w:space="0"/>
              <w:right w:val="single" w:color="auto" w:sz="4" w:space="0"/>
            </w:tcBorders>
            <w:noWrap w:val="0"/>
            <w:vAlign w:val="center"/>
          </w:tcPr>
          <w:p w14:paraId="26DFAD61">
            <w:pPr>
              <w:spacing w:line="400" w:lineRule="exact"/>
              <w:jc w:val="center"/>
              <w:rPr>
                <w:rFonts w:hint="default" w:ascii="宋体" w:eastAsia="宋体" w:cs="宋体"/>
                <w:kern w:val="0"/>
                <w:sz w:val="24"/>
                <w:szCs w:val="24"/>
                <w:lang w:val="en-US" w:eastAsia="zh-CN"/>
              </w:rPr>
            </w:pPr>
            <w:r>
              <w:rPr>
                <w:rFonts w:hint="eastAsia" w:ascii="宋体" w:cs="宋体"/>
                <w:kern w:val="0"/>
                <w:sz w:val="24"/>
                <w:szCs w:val="24"/>
                <w:lang w:val="en-US" w:eastAsia="zh-CN"/>
              </w:rPr>
              <w:t>33</w:t>
            </w:r>
          </w:p>
        </w:tc>
        <w:tc>
          <w:tcPr>
            <w:tcW w:w="2767" w:type="dxa"/>
            <w:tcBorders>
              <w:top w:val="single" w:color="auto" w:sz="4" w:space="0"/>
              <w:left w:val="single" w:color="auto" w:sz="4" w:space="0"/>
              <w:bottom w:val="single" w:color="auto" w:sz="4" w:space="0"/>
              <w:right w:val="single" w:color="auto" w:sz="4" w:space="0"/>
            </w:tcBorders>
            <w:noWrap w:val="0"/>
            <w:vAlign w:val="center"/>
          </w:tcPr>
          <w:p w14:paraId="7E827AEA">
            <w:pPr>
              <w:spacing w:line="360" w:lineRule="auto"/>
              <w:jc w:val="center"/>
              <w:rPr>
                <w:rFonts w:hint="eastAsia" w:ascii="宋体" w:cs="宋体"/>
                <w:kern w:val="0"/>
                <w:sz w:val="24"/>
                <w:szCs w:val="24"/>
              </w:rPr>
            </w:pPr>
            <w:r>
              <w:rPr>
                <w:rFonts w:hint="eastAsia" w:ascii="宋体" w:cs="宋体"/>
                <w:kern w:val="0"/>
                <w:sz w:val="24"/>
                <w:szCs w:val="24"/>
              </w:rPr>
              <w:t>是否采用电子招标投标</w:t>
            </w:r>
          </w:p>
        </w:tc>
        <w:tc>
          <w:tcPr>
            <w:tcW w:w="5487" w:type="dxa"/>
            <w:tcBorders>
              <w:top w:val="single" w:color="auto" w:sz="4" w:space="0"/>
              <w:left w:val="single" w:color="auto" w:sz="4" w:space="0"/>
              <w:bottom w:val="single" w:color="auto" w:sz="4" w:space="0"/>
              <w:right w:val="single" w:color="auto" w:sz="4" w:space="0"/>
            </w:tcBorders>
            <w:noWrap w:val="0"/>
            <w:vAlign w:val="center"/>
          </w:tcPr>
          <w:p w14:paraId="36C111AA">
            <w:pPr>
              <w:widowControl w:val="0"/>
              <w:autoSpaceDE w:val="0"/>
              <w:autoSpaceDN w:val="0"/>
              <w:spacing w:line="360" w:lineRule="auto"/>
              <w:jc w:val="both"/>
              <w:rPr>
                <w:rFonts w:hint="eastAsia" w:ascii="宋体" w:hAnsi="Courier New" w:eastAsia="宋体" w:cs="Times New Roman"/>
                <w:color w:val="auto"/>
                <w:kern w:val="2"/>
                <w:sz w:val="24"/>
                <w:szCs w:val="24"/>
                <w:lang w:val="en-US" w:eastAsia="zh-CN" w:bidi="ar-SA"/>
              </w:rPr>
            </w:pPr>
            <w:r>
              <w:rPr>
                <w:rFonts w:hint="eastAsia" w:ascii="宋体" w:hAnsi="Courier New" w:eastAsia="宋体" w:cs="Times New Roman"/>
                <w:color w:val="auto"/>
                <w:kern w:val="2"/>
                <w:sz w:val="24"/>
                <w:szCs w:val="24"/>
                <w:lang w:val="en-US" w:eastAsia="zh-CN" w:bidi="ar-SA"/>
              </w:rPr>
              <w:t>是</w:t>
            </w:r>
          </w:p>
        </w:tc>
      </w:tr>
      <w:tr w14:paraId="3E57D10A">
        <w:tblPrEx>
          <w:tblCellMar>
            <w:top w:w="0" w:type="dxa"/>
            <w:left w:w="108" w:type="dxa"/>
            <w:bottom w:w="0" w:type="dxa"/>
            <w:right w:w="108" w:type="dxa"/>
          </w:tblCellMar>
        </w:tblPrEx>
        <w:trPr>
          <w:trHeight w:val="643" w:hRule="atLeast"/>
          <w:jc w:val="center"/>
        </w:trPr>
        <w:tc>
          <w:tcPr>
            <w:tcW w:w="988" w:type="dxa"/>
            <w:tcBorders>
              <w:top w:val="single" w:color="auto" w:sz="4" w:space="0"/>
              <w:left w:val="single" w:color="auto" w:sz="4" w:space="0"/>
              <w:bottom w:val="single" w:color="auto" w:sz="4" w:space="0"/>
              <w:right w:val="single" w:color="auto" w:sz="4" w:space="0"/>
            </w:tcBorders>
            <w:noWrap w:val="0"/>
            <w:vAlign w:val="center"/>
          </w:tcPr>
          <w:p w14:paraId="7A49325C">
            <w:pPr>
              <w:spacing w:line="400" w:lineRule="exact"/>
              <w:jc w:val="center"/>
              <w:rPr>
                <w:rFonts w:hint="eastAsia" w:ascii="宋体" w:hAnsi="宋体" w:eastAsia="宋体"/>
                <w:color w:val="000000"/>
                <w:sz w:val="24"/>
                <w:szCs w:val="24"/>
                <w:lang w:val="en-US" w:eastAsia="zh-CN"/>
              </w:rPr>
            </w:pPr>
            <w:r>
              <w:rPr>
                <w:rFonts w:ascii="宋体" w:hAnsi="宋体"/>
                <w:color w:val="000000"/>
                <w:sz w:val="24"/>
                <w:szCs w:val="24"/>
              </w:rPr>
              <w:t>3</w:t>
            </w:r>
            <w:r>
              <w:rPr>
                <w:rFonts w:hint="eastAsia" w:ascii="宋体" w:hAnsi="宋体"/>
                <w:color w:val="000000"/>
                <w:sz w:val="24"/>
                <w:szCs w:val="24"/>
                <w:lang w:val="en-US" w:eastAsia="zh-CN"/>
              </w:rPr>
              <w:t>4</w:t>
            </w:r>
          </w:p>
        </w:tc>
        <w:tc>
          <w:tcPr>
            <w:tcW w:w="2767" w:type="dxa"/>
            <w:tcBorders>
              <w:top w:val="single" w:color="auto" w:sz="4" w:space="0"/>
              <w:left w:val="single" w:color="auto" w:sz="4" w:space="0"/>
              <w:bottom w:val="single" w:color="auto" w:sz="4" w:space="0"/>
              <w:right w:val="single" w:color="auto" w:sz="4" w:space="0"/>
            </w:tcBorders>
            <w:noWrap w:val="0"/>
            <w:vAlign w:val="center"/>
          </w:tcPr>
          <w:p w14:paraId="6BC7B782">
            <w:pPr>
              <w:spacing w:line="360" w:lineRule="auto"/>
              <w:jc w:val="center"/>
              <w:rPr>
                <w:rFonts w:hint="eastAsia" w:ascii="宋体" w:cs="宋体"/>
                <w:kern w:val="0"/>
                <w:sz w:val="24"/>
                <w:szCs w:val="24"/>
              </w:rPr>
            </w:pPr>
            <w:r>
              <w:rPr>
                <w:rFonts w:hint="eastAsia" w:ascii="宋体" w:cs="宋体"/>
                <w:kern w:val="0"/>
                <w:sz w:val="24"/>
                <w:szCs w:val="24"/>
              </w:rPr>
              <w:t>招标代理服务费</w:t>
            </w:r>
          </w:p>
        </w:tc>
        <w:tc>
          <w:tcPr>
            <w:tcW w:w="5487" w:type="dxa"/>
            <w:tcBorders>
              <w:top w:val="single" w:color="auto" w:sz="4" w:space="0"/>
              <w:left w:val="single" w:color="auto" w:sz="4" w:space="0"/>
              <w:bottom w:val="single" w:color="auto" w:sz="4" w:space="0"/>
              <w:right w:val="single" w:color="auto" w:sz="4" w:space="0"/>
            </w:tcBorders>
            <w:noWrap w:val="0"/>
            <w:vAlign w:val="center"/>
          </w:tcPr>
          <w:p w14:paraId="2B031606">
            <w:pPr>
              <w:widowControl w:val="0"/>
              <w:autoSpaceDE w:val="0"/>
              <w:autoSpaceDN w:val="0"/>
              <w:spacing w:line="360" w:lineRule="auto"/>
              <w:jc w:val="both"/>
              <w:rPr>
                <w:rFonts w:ascii="宋体" w:hAnsi="Courier New" w:eastAsia="宋体" w:cs="Times New Roman"/>
                <w:color w:val="FF0000"/>
                <w:kern w:val="2"/>
                <w:sz w:val="24"/>
                <w:szCs w:val="24"/>
                <w:lang w:val="en-US" w:eastAsia="zh-CN" w:bidi="ar-SA"/>
              </w:rPr>
            </w:pPr>
            <w:r>
              <w:rPr>
                <w:rFonts w:hint="eastAsia" w:ascii="宋体" w:hAnsi="Courier New" w:eastAsia="宋体" w:cs="Times New Roman"/>
                <w:color w:val="auto"/>
                <w:kern w:val="2"/>
                <w:sz w:val="24"/>
                <w:szCs w:val="24"/>
                <w:lang w:val="en-US" w:eastAsia="zh-CN" w:bidi="ar-SA"/>
              </w:rPr>
              <w:t>本项目招标代理服务费参照《河南省招标代理服务收费指导意见》豫招协[2023]002号计取，由成交方支付。</w:t>
            </w:r>
          </w:p>
        </w:tc>
      </w:tr>
      <w:tr w14:paraId="57BD9FC3">
        <w:tblPrEx>
          <w:tblCellMar>
            <w:top w:w="0" w:type="dxa"/>
            <w:left w:w="108" w:type="dxa"/>
            <w:bottom w:w="0" w:type="dxa"/>
            <w:right w:w="108" w:type="dxa"/>
          </w:tblCellMar>
        </w:tblPrEx>
        <w:trPr>
          <w:jc w:val="center"/>
        </w:trPr>
        <w:tc>
          <w:tcPr>
            <w:tcW w:w="988" w:type="dxa"/>
            <w:tcBorders>
              <w:top w:val="single" w:color="auto" w:sz="4" w:space="0"/>
              <w:left w:val="single" w:color="auto" w:sz="4" w:space="0"/>
              <w:bottom w:val="single" w:color="auto" w:sz="4" w:space="0"/>
              <w:right w:val="single" w:color="auto" w:sz="4" w:space="0"/>
            </w:tcBorders>
            <w:noWrap w:val="0"/>
            <w:vAlign w:val="center"/>
          </w:tcPr>
          <w:p w14:paraId="3E12C0DC">
            <w:pPr>
              <w:spacing w:line="400" w:lineRule="exact"/>
              <w:jc w:val="center"/>
              <w:rPr>
                <w:rFonts w:hint="eastAsia" w:ascii="宋体" w:eastAsia="宋体" w:cs="宋体"/>
                <w:kern w:val="0"/>
                <w:sz w:val="24"/>
                <w:szCs w:val="24"/>
                <w:lang w:eastAsia="zh-CN"/>
              </w:rPr>
            </w:pPr>
            <w:r>
              <w:rPr>
                <w:rFonts w:ascii="宋体" w:cs="宋体"/>
                <w:kern w:val="0"/>
                <w:sz w:val="24"/>
                <w:szCs w:val="24"/>
              </w:rPr>
              <w:t>3</w:t>
            </w:r>
            <w:r>
              <w:rPr>
                <w:rFonts w:hint="eastAsia" w:ascii="宋体" w:cs="宋体"/>
                <w:kern w:val="0"/>
                <w:sz w:val="24"/>
                <w:szCs w:val="24"/>
                <w:lang w:val="en-US" w:eastAsia="zh-CN"/>
              </w:rPr>
              <w:t>5</w:t>
            </w:r>
          </w:p>
        </w:tc>
        <w:tc>
          <w:tcPr>
            <w:tcW w:w="2767" w:type="dxa"/>
            <w:tcBorders>
              <w:top w:val="single" w:color="auto" w:sz="4" w:space="0"/>
              <w:left w:val="single" w:color="auto" w:sz="4" w:space="0"/>
              <w:bottom w:val="single" w:color="auto" w:sz="4" w:space="0"/>
              <w:right w:val="single" w:color="auto" w:sz="4" w:space="0"/>
            </w:tcBorders>
            <w:noWrap w:val="0"/>
            <w:vAlign w:val="center"/>
          </w:tcPr>
          <w:p w14:paraId="7078C92B">
            <w:pPr>
              <w:wordWrap w:val="0"/>
              <w:overflowPunct w:val="0"/>
              <w:topLinePunct/>
              <w:spacing w:line="360" w:lineRule="auto"/>
              <w:jc w:val="center"/>
              <w:textAlignment w:val="center"/>
              <w:rPr>
                <w:rFonts w:hint="eastAsia" w:ascii="宋体" w:cs="宋体"/>
                <w:kern w:val="0"/>
                <w:sz w:val="24"/>
                <w:szCs w:val="24"/>
              </w:rPr>
            </w:pPr>
            <w:r>
              <w:rPr>
                <w:rFonts w:hint="eastAsia" w:ascii="宋体" w:hAnsi="宋体" w:cs="宋体"/>
                <w:sz w:val="24"/>
                <w:szCs w:val="24"/>
                <w:lang w:bidi="ar"/>
              </w:rPr>
              <w:t>接收质疑函的方式和联系方式</w:t>
            </w:r>
          </w:p>
        </w:tc>
        <w:tc>
          <w:tcPr>
            <w:tcW w:w="5487" w:type="dxa"/>
            <w:tcBorders>
              <w:top w:val="single" w:color="auto" w:sz="4" w:space="0"/>
              <w:left w:val="single" w:color="auto" w:sz="4" w:space="0"/>
              <w:bottom w:val="single" w:color="auto" w:sz="4" w:space="0"/>
              <w:right w:val="single" w:color="auto" w:sz="4" w:space="0"/>
            </w:tcBorders>
            <w:noWrap w:val="0"/>
            <w:vAlign w:val="center"/>
          </w:tcPr>
          <w:p w14:paraId="3E6A1C9E">
            <w:pPr>
              <w:wordWrap w:val="0"/>
              <w:overflowPunct w:val="0"/>
              <w:topLinePunct/>
              <w:spacing w:line="360" w:lineRule="auto"/>
              <w:jc w:val="left"/>
              <w:textAlignment w:val="center"/>
              <w:rPr>
                <w:rFonts w:hint="eastAsia" w:ascii="宋体" w:hAnsi="宋体" w:cs="宋体"/>
                <w:sz w:val="24"/>
                <w:szCs w:val="24"/>
                <w:lang w:bidi="ar"/>
              </w:rPr>
            </w:pPr>
            <w:r>
              <w:rPr>
                <w:rFonts w:hint="eastAsia" w:ascii="宋体" w:hAnsi="宋体" w:cs="宋体"/>
                <w:sz w:val="24"/>
                <w:szCs w:val="24"/>
                <w:lang w:bidi="ar"/>
              </w:rPr>
              <w:t>质疑函应在平顶山市公共资源交易系统中接收，质疑函的格式和内容应当符合相关法律法规的要求。联系方式如下：</w:t>
            </w:r>
          </w:p>
          <w:p w14:paraId="0FF8D214">
            <w:pPr>
              <w:wordWrap w:val="0"/>
              <w:overflowPunct w:val="0"/>
              <w:topLinePunct/>
              <w:spacing w:line="360" w:lineRule="auto"/>
              <w:jc w:val="left"/>
              <w:textAlignment w:val="center"/>
              <w:rPr>
                <w:rFonts w:hint="eastAsia" w:ascii="宋体" w:hAnsi="宋体" w:eastAsia="宋体" w:cs="宋体"/>
                <w:sz w:val="24"/>
                <w:szCs w:val="24"/>
                <w:lang w:eastAsia="zh-CN" w:bidi="ar"/>
              </w:rPr>
            </w:pPr>
            <w:r>
              <w:rPr>
                <w:rFonts w:hint="eastAsia" w:ascii="宋体" w:hAnsi="宋体" w:cs="宋体"/>
                <w:sz w:val="24"/>
                <w:szCs w:val="24"/>
                <w:lang w:bidi="ar"/>
              </w:rPr>
              <w:t>联系人：</w:t>
            </w:r>
            <w:r>
              <w:rPr>
                <w:rFonts w:hint="eastAsia" w:ascii="宋体" w:hAnsi="宋体" w:cs="宋体"/>
                <w:kern w:val="0"/>
                <w:sz w:val="24"/>
                <w:szCs w:val="24"/>
              </w:rPr>
              <w:t>张</w:t>
            </w:r>
            <w:r>
              <w:rPr>
                <w:rFonts w:hint="eastAsia" w:ascii="宋体" w:hAnsi="宋体" w:cs="宋体"/>
                <w:kern w:val="0"/>
                <w:sz w:val="24"/>
                <w:szCs w:val="24"/>
                <w:lang w:eastAsia="zh-CN"/>
              </w:rPr>
              <w:t>艳</w:t>
            </w:r>
          </w:p>
          <w:p w14:paraId="05A32B7E">
            <w:pPr>
              <w:wordWrap w:val="0"/>
              <w:overflowPunct w:val="0"/>
              <w:topLinePunct/>
              <w:spacing w:line="360" w:lineRule="auto"/>
              <w:jc w:val="left"/>
              <w:textAlignment w:val="center"/>
              <w:rPr>
                <w:rFonts w:hint="eastAsia" w:ascii="宋体" w:hAnsi="宋体" w:cs="宋体"/>
                <w:sz w:val="24"/>
                <w:szCs w:val="24"/>
                <w:lang w:bidi="ar"/>
              </w:rPr>
            </w:pPr>
            <w:r>
              <w:rPr>
                <w:rFonts w:hint="eastAsia" w:ascii="宋体" w:hAnsi="宋体" w:cs="宋体"/>
                <w:sz w:val="24"/>
                <w:szCs w:val="24"/>
                <w:lang w:bidi="ar"/>
              </w:rPr>
              <w:t>联系电话：</w:t>
            </w:r>
            <w:r>
              <w:rPr>
                <w:rFonts w:hint="eastAsia" w:ascii="宋体" w:hAnsi="宋体" w:cs="宋体"/>
                <w:sz w:val="24"/>
                <w:szCs w:val="24"/>
              </w:rPr>
              <w:t>15839982969</w:t>
            </w:r>
          </w:p>
          <w:p w14:paraId="51D4F042">
            <w:pPr>
              <w:wordWrap w:val="0"/>
              <w:overflowPunct w:val="0"/>
              <w:topLinePunct/>
              <w:spacing w:line="360" w:lineRule="auto"/>
              <w:jc w:val="left"/>
              <w:textAlignment w:val="center"/>
              <w:rPr>
                <w:rFonts w:hint="eastAsia"/>
                <w:sz w:val="24"/>
                <w:szCs w:val="24"/>
              </w:rPr>
            </w:pPr>
            <w:r>
              <w:rPr>
                <w:rFonts w:hint="eastAsia" w:ascii="宋体" w:hAnsi="宋体" w:cs="宋体"/>
                <w:sz w:val="24"/>
                <w:szCs w:val="24"/>
                <w:lang w:bidi="ar"/>
              </w:rPr>
              <w:t>对供应商提出的质疑，采购人、采购代理机构应当依法及时答复和处理，不得推诿扯皮故意刁难，须进行实质性回应。</w:t>
            </w:r>
          </w:p>
        </w:tc>
      </w:tr>
      <w:tr w14:paraId="641AEF42">
        <w:tblPrEx>
          <w:tblCellMar>
            <w:top w:w="0" w:type="dxa"/>
            <w:left w:w="108" w:type="dxa"/>
            <w:bottom w:w="0" w:type="dxa"/>
            <w:right w:w="108" w:type="dxa"/>
          </w:tblCellMar>
        </w:tblPrEx>
        <w:trPr>
          <w:jc w:val="center"/>
        </w:trPr>
        <w:tc>
          <w:tcPr>
            <w:tcW w:w="988" w:type="dxa"/>
            <w:tcBorders>
              <w:top w:val="single" w:color="auto" w:sz="4" w:space="0"/>
              <w:left w:val="single" w:color="auto" w:sz="4" w:space="0"/>
              <w:bottom w:val="single" w:color="auto" w:sz="4" w:space="0"/>
              <w:right w:val="single" w:color="auto" w:sz="4" w:space="0"/>
            </w:tcBorders>
            <w:noWrap w:val="0"/>
            <w:vAlign w:val="center"/>
          </w:tcPr>
          <w:p w14:paraId="77ACF67C">
            <w:pPr>
              <w:spacing w:line="400" w:lineRule="exact"/>
              <w:jc w:val="center"/>
              <w:rPr>
                <w:rFonts w:hint="default" w:ascii="宋体" w:eastAsia="宋体" w:cs="宋体"/>
                <w:kern w:val="0"/>
                <w:sz w:val="24"/>
                <w:szCs w:val="24"/>
                <w:lang w:val="en-US" w:eastAsia="zh-CN"/>
              </w:rPr>
            </w:pPr>
            <w:r>
              <w:rPr>
                <w:rFonts w:hint="eastAsia" w:ascii="宋体" w:cs="宋体"/>
                <w:kern w:val="0"/>
                <w:sz w:val="24"/>
                <w:szCs w:val="24"/>
                <w:lang w:val="en-US" w:eastAsia="zh-CN"/>
              </w:rPr>
              <w:t>36</w:t>
            </w:r>
          </w:p>
        </w:tc>
        <w:tc>
          <w:tcPr>
            <w:tcW w:w="2767"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6828CD3F">
            <w:pPr>
              <w:wordWrap w:val="0"/>
              <w:overflowPunct w:val="0"/>
              <w:topLinePunct/>
              <w:adjustRightInd w:val="0"/>
              <w:spacing w:line="360" w:lineRule="auto"/>
              <w:jc w:val="center"/>
              <w:textAlignment w:val="center"/>
              <w:rPr>
                <w:rFonts w:hint="eastAsia" w:ascii="宋体" w:hAnsi="宋体" w:eastAsia="宋体" w:cs="宋体"/>
                <w:color w:val="auto"/>
                <w:spacing w:val="-1"/>
                <w:kern w:val="2"/>
                <w:sz w:val="24"/>
                <w:szCs w:val="24"/>
                <w:lang w:val="en-US" w:eastAsia="zh-CN" w:bidi="ar-SA"/>
              </w:rPr>
            </w:pPr>
            <w:r>
              <w:rPr>
                <w:rFonts w:hint="eastAsia" w:ascii="宋体" w:hAnsi="宋体" w:cs="宋体"/>
                <w:color w:val="auto"/>
                <w:spacing w:val="-1"/>
                <w:sz w:val="24"/>
                <w:szCs w:val="24"/>
              </w:rPr>
              <w:t>对投标人信用查询的时间</w:t>
            </w:r>
          </w:p>
        </w:tc>
        <w:tc>
          <w:tcPr>
            <w:tcW w:w="5487"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2FD76915">
            <w:pPr>
              <w:wordWrap w:val="0"/>
              <w:overflowPunct w:val="0"/>
              <w:topLinePunct/>
              <w:adjustRightInd w:val="0"/>
              <w:spacing w:line="360" w:lineRule="auto"/>
              <w:jc w:val="left"/>
              <w:textAlignment w:val="center"/>
              <w:rPr>
                <w:rFonts w:hint="eastAsia" w:ascii="宋体" w:hAnsi="宋体" w:cs="宋体"/>
                <w:color w:val="auto"/>
                <w:spacing w:val="-1"/>
                <w:sz w:val="24"/>
                <w:szCs w:val="24"/>
              </w:rPr>
            </w:pPr>
            <w:r>
              <w:rPr>
                <w:rFonts w:hint="eastAsia" w:ascii="宋体" w:hAnsi="宋体" w:cs="宋体"/>
                <w:color w:val="auto"/>
                <w:spacing w:val="-1"/>
                <w:sz w:val="24"/>
                <w:szCs w:val="24"/>
              </w:rPr>
              <w:t>采购人或采购代理机构对供应商信用信息查询</w:t>
            </w:r>
          </w:p>
          <w:p w14:paraId="16926840">
            <w:pPr>
              <w:wordWrap w:val="0"/>
              <w:overflowPunct w:val="0"/>
              <w:topLinePunct/>
              <w:adjustRightInd w:val="0"/>
              <w:spacing w:line="360" w:lineRule="auto"/>
              <w:jc w:val="left"/>
              <w:textAlignment w:val="center"/>
              <w:rPr>
                <w:rFonts w:hint="eastAsia" w:ascii="宋体" w:hAnsi="宋体" w:cs="宋体"/>
                <w:color w:val="auto"/>
                <w:spacing w:val="-1"/>
                <w:sz w:val="24"/>
                <w:szCs w:val="24"/>
              </w:rPr>
            </w:pPr>
            <w:r>
              <w:rPr>
                <w:rFonts w:hint="eastAsia" w:ascii="宋体" w:hAnsi="宋体" w:cs="宋体"/>
                <w:color w:val="auto"/>
                <w:spacing w:val="-1"/>
                <w:sz w:val="24"/>
                <w:szCs w:val="24"/>
              </w:rPr>
              <w:t>信用信息截止时间点：同</w:t>
            </w:r>
            <w:r>
              <w:rPr>
                <w:rFonts w:hint="eastAsia" w:ascii="宋体" w:hAnsi="宋体" w:cs="宋体"/>
                <w:color w:val="auto"/>
                <w:spacing w:val="-1"/>
                <w:sz w:val="24"/>
                <w:szCs w:val="24"/>
                <w:lang w:eastAsia="zh-CN"/>
              </w:rPr>
              <w:t>响应文件递交</w:t>
            </w:r>
            <w:r>
              <w:rPr>
                <w:rFonts w:hint="eastAsia" w:ascii="宋体" w:hAnsi="宋体" w:cs="宋体"/>
                <w:color w:val="auto"/>
                <w:spacing w:val="-1"/>
                <w:sz w:val="24"/>
                <w:szCs w:val="24"/>
              </w:rPr>
              <w:t>截止时间；</w:t>
            </w:r>
          </w:p>
          <w:p w14:paraId="4278ED94">
            <w:pPr>
              <w:wordWrap w:val="0"/>
              <w:overflowPunct w:val="0"/>
              <w:topLinePunct/>
              <w:adjustRightInd w:val="0"/>
              <w:spacing w:line="360" w:lineRule="auto"/>
              <w:jc w:val="left"/>
              <w:textAlignment w:val="center"/>
              <w:rPr>
                <w:rFonts w:hint="eastAsia" w:ascii="宋体" w:hAnsi="宋体" w:cs="宋体"/>
                <w:color w:val="auto"/>
                <w:spacing w:val="-1"/>
                <w:sz w:val="24"/>
                <w:szCs w:val="24"/>
              </w:rPr>
            </w:pPr>
            <w:r>
              <w:rPr>
                <w:rFonts w:hint="eastAsia" w:ascii="宋体" w:hAnsi="宋体" w:cs="宋体"/>
                <w:color w:val="auto"/>
                <w:spacing w:val="-1"/>
                <w:sz w:val="24"/>
                <w:szCs w:val="24"/>
              </w:rPr>
              <w:t>信用查询时间:</w:t>
            </w:r>
            <w:r>
              <w:rPr>
                <w:rFonts w:hint="eastAsia" w:ascii="宋体" w:hAnsi="宋体" w:cs="宋体"/>
                <w:color w:val="auto"/>
                <w:spacing w:val="-1"/>
                <w:sz w:val="24"/>
                <w:szCs w:val="24"/>
                <w:lang w:eastAsia="zh-CN"/>
              </w:rPr>
              <w:t>响应文件递交</w:t>
            </w:r>
            <w:r>
              <w:rPr>
                <w:rFonts w:hint="eastAsia" w:ascii="宋体" w:hAnsi="宋体" w:cs="宋体"/>
                <w:color w:val="auto"/>
                <w:spacing w:val="-1"/>
                <w:sz w:val="24"/>
                <w:szCs w:val="24"/>
              </w:rPr>
              <w:t>截止时间后开始查询。</w:t>
            </w:r>
          </w:p>
          <w:p w14:paraId="5C097E50">
            <w:pPr>
              <w:wordWrap w:val="0"/>
              <w:overflowPunct w:val="0"/>
              <w:topLinePunct/>
              <w:adjustRightInd w:val="0"/>
              <w:spacing w:line="360" w:lineRule="auto"/>
              <w:jc w:val="left"/>
              <w:textAlignment w:val="center"/>
              <w:rPr>
                <w:rFonts w:hint="eastAsia" w:ascii="宋体" w:hAnsi="宋体" w:eastAsia="宋体" w:cs="宋体"/>
                <w:color w:val="auto"/>
                <w:spacing w:val="-1"/>
                <w:kern w:val="2"/>
                <w:sz w:val="24"/>
                <w:szCs w:val="24"/>
                <w:lang w:val="en-US" w:eastAsia="zh-CN" w:bidi="ar-SA"/>
              </w:rPr>
            </w:pPr>
            <w:r>
              <w:rPr>
                <w:rFonts w:hint="eastAsia" w:ascii="宋体" w:hAnsi="宋体" w:cs="宋体"/>
                <w:color w:val="auto"/>
                <w:spacing w:val="-1"/>
                <w:sz w:val="24"/>
                <w:szCs w:val="24"/>
              </w:rPr>
              <w:t>注：各</w:t>
            </w:r>
            <w:r>
              <w:rPr>
                <w:rFonts w:hint="eastAsia" w:ascii="宋体" w:hAnsi="宋体" w:cs="宋体"/>
                <w:color w:val="auto"/>
                <w:spacing w:val="-1"/>
                <w:sz w:val="24"/>
                <w:szCs w:val="24"/>
                <w:lang w:eastAsia="zh-CN"/>
              </w:rPr>
              <w:t>供应商</w:t>
            </w:r>
            <w:r>
              <w:rPr>
                <w:rFonts w:hint="eastAsia" w:ascii="宋体" w:hAnsi="宋体" w:cs="宋体"/>
                <w:color w:val="auto"/>
                <w:spacing w:val="-1"/>
                <w:sz w:val="24"/>
                <w:szCs w:val="24"/>
              </w:rPr>
              <w:t>在</w:t>
            </w:r>
            <w:r>
              <w:rPr>
                <w:rFonts w:hint="eastAsia" w:ascii="宋体" w:hAnsi="宋体" w:cs="宋体"/>
                <w:color w:val="auto"/>
                <w:spacing w:val="-1"/>
                <w:sz w:val="24"/>
                <w:szCs w:val="24"/>
                <w:lang w:eastAsia="zh-CN"/>
              </w:rPr>
              <w:t>响应</w:t>
            </w:r>
            <w:r>
              <w:rPr>
                <w:rFonts w:hint="eastAsia" w:ascii="宋体" w:hAnsi="宋体" w:cs="宋体"/>
                <w:color w:val="auto"/>
                <w:spacing w:val="-1"/>
                <w:sz w:val="24"/>
                <w:szCs w:val="24"/>
              </w:rPr>
              <w:t>文件里附</w:t>
            </w:r>
            <w:r>
              <w:rPr>
                <w:rFonts w:hint="eastAsia" w:ascii="宋体" w:hAnsi="宋体" w:cs="宋体"/>
                <w:color w:val="auto"/>
                <w:spacing w:val="-1"/>
                <w:sz w:val="24"/>
                <w:szCs w:val="24"/>
                <w:lang w:eastAsia="zh-CN"/>
              </w:rPr>
              <w:t>磋商</w:t>
            </w:r>
            <w:r>
              <w:rPr>
                <w:rFonts w:hint="eastAsia" w:ascii="宋体" w:hAnsi="宋体" w:cs="宋体"/>
                <w:color w:val="auto"/>
                <w:spacing w:val="-1"/>
                <w:sz w:val="24"/>
                <w:szCs w:val="24"/>
              </w:rPr>
              <w:t>公告发布之后的信用信息查询截图，最终以</w:t>
            </w:r>
            <w:r>
              <w:rPr>
                <w:rFonts w:hint="eastAsia" w:ascii="宋体" w:hAnsi="宋体" w:cs="宋体"/>
                <w:color w:val="auto"/>
                <w:spacing w:val="-1"/>
                <w:sz w:val="24"/>
                <w:szCs w:val="24"/>
                <w:lang w:eastAsia="zh-CN"/>
              </w:rPr>
              <w:t>响应文件递交</w:t>
            </w:r>
            <w:r>
              <w:rPr>
                <w:rFonts w:hint="eastAsia" w:ascii="宋体" w:hAnsi="宋体" w:cs="宋体"/>
                <w:color w:val="auto"/>
                <w:spacing w:val="-1"/>
                <w:sz w:val="24"/>
                <w:szCs w:val="24"/>
              </w:rPr>
              <w:t>截止时间查询为准。</w:t>
            </w:r>
          </w:p>
        </w:tc>
      </w:tr>
      <w:tr w14:paraId="25142DB0">
        <w:tblPrEx>
          <w:tblCellMar>
            <w:top w:w="0" w:type="dxa"/>
            <w:left w:w="108" w:type="dxa"/>
            <w:bottom w:w="0" w:type="dxa"/>
            <w:right w:w="108" w:type="dxa"/>
          </w:tblCellMar>
        </w:tblPrEx>
        <w:trPr>
          <w:jc w:val="center"/>
        </w:trPr>
        <w:tc>
          <w:tcPr>
            <w:tcW w:w="988" w:type="dxa"/>
            <w:tcBorders>
              <w:top w:val="single" w:color="auto" w:sz="4" w:space="0"/>
              <w:left w:val="single" w:color="auto" w:sz="4" w:space="0"/>
              <w:bottom w:val="single" w:color="auto" w:sz="4" w:space="0"/>
              <w:right w:val="single" w:color="auto" w:sz="4" w:space="0"/>
            </w:tcBorders>
            <w:noWrap w:val="0"/>
            <w:vAlign w:val="center"/>
          </w:tcPr>
          <w:p w14:paraId="19A2158B">
            <w:pPr>
              <w:spacing w:line="400" w:lineRule="exact"/>
              <w:jc w:val="center"/>
              <w:rPr>
                <w:rFonts w:hint="default" w:ascii="宋体" w:cs="宋体"/>
                <w:kern w:val="0"/>
                <w:sz w:val="24"/>
                <w:szCs w:val="24"/>
                <w:lang w:val="en-US" w:eastAsia="zh-CN"/>
              </w:rPr>
            </w:pPr>
            <w:r>
              <w:rPr>
                <w:rFonts w:hint="eastAsia" w:ascii="宋体" w:cs="宋体"/>
                <w:kern w:val="0"/>
                <w:sz w:val="24"/>
                <w:szCs w:val="24"/>
                <w:lang w:val="en-US" w:eastAsia="zh-CN"/>
              </w:rPr>
              <w:t>37</w:t>
            </w:r>
          </w:p>
        </w:tc>
        <w:tc>
          <w:tcPr>
            <w:tcW w:w="2767"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2B015FB9">
            <w:pPr>
              <w:wordWrap w:val="0"/>
              <w:overflowPunct w:val="0"/>
              <w:topLinePunct/>
              <w:adjustRightInd w:val="0"/>
              <w:snapToGrid w:val="0"/>
              <w:spacing w:line="360" w:lineRule="auto"/>
              <w:jc w:val="center"/>
              <w:textAlignment w:val="center"/>
              <w:rPr>
                <w:rFonts w:hint="eastAsia" w:ascii="宋体" w:hAnsi="宋体" w:eastAsia="宋体" w:cs="宋体"/>
                <w:color w:val="auto"/>
                <w:kern w:val="2"/>
                <w:sz w:val="24"/>
                <w:szCs w:val="24"/>
                <w:lang w:val="en-US" w:eastAsia="zh-CN" w:bidi="ar-SA"/>
              </w:rPr>
            </w:pPr>
            <w:r>
              <w:rPr>
                <w:rFonts w:hint="eastAsia" w:ascii="宋体" w:hAnsi="宋体" w:cs="宋体"/>
                <w:color w:val="auto"/>
                <w:sz w:val="24"/>
                <w:szCs w:val="24"/>
              </w:rPr>
              <w:t>竞争性磋商文件的解释权</w:t>
            </w:r>
          </w:p>
        </w:tc>
        <w:tc>
          <w:tcPr>
            <w:tcW w:w="5487"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693B4341">
            <w:pPr>
              <w:wordWrap w:val="0"/>
              <w:overflowPunct w:val="0"/>
              <w:topLinePunct/>
              <w:adjustRightInd w:val="0"/>
              <w:spacing w:line="360" w:lineRule="auto"/>
              <w:jc w:val="left"/>
              <w:textAlignment w:val="center"/>
              <w:rPr>
                <w:rFonts w:hint="eastAsia" w:ascii="宋体" w:hAnsi="宋体" w:eastAsia="宋体" w:cs="宋体"/>
                <w:color w:val="auto"/>
                <w:spacing w:val="-1"/>
                <w:kern w:val="2"/>
                <w:sz w:val="24"/>
                <w:szCs w:val="24"/>
                <w:lang w:val="en-US" w:eastAsia="zh-CN" w:bidi="ar-SA"/>
              </w:rPr>
            </w:pPr>
            <w:r>
              <w:rPr>
                <w:rFonts w:hint="eastAsia" w:ascii="宋体" w:hAnsi="宋体" w:cs="宋体"/>
                <w:color w:val="auto"/>
                <w:spacing w:val="-1"/>
                <w:sz w:val="24"/>
                <w:szCs w:val="24"/>
              </w:rPr>
              <w:t>构成本竞争性磋商文件的各个组成文件应互为解释，互为说明；如有不明确或不一致，构成合同文件组成内容的，以合同文件约定内容为准，且以专用合同条款约定的合同文件优先顺序解释；同一组成文件中就同一事项的规定或约定不一致的，以编排顺序在后者为准；同一组成文件不同版本之间有不一致的，已形成时间在后者为准。按本款前述规定仍不能形成结论的，由采购人负责解释。</w:t>
            </w:r>
          </w:p>
        </w:tc>
      </w:tr>
      <w:tr w14:paraId="3D8ED4E1">
        <w:tblPrEx>
          <w:tblCellMar>
            <w:top w:w="0" w:type="dxa"/>
            <w:left w:w="108" w:type="dxa"/>
            <w:bottom w:w="0" w:type="dxa"/>
            <w:right w:w="108" w:type="dxa"/>
          </w:tblCellMar>
        </w:tblPrEx>
        <w:trPr>
          <w:jc w:val="center"/>
        </w:trPr>
        <w:tc>
          <w:tcPr>
            <w:tcW w:w="988" w:type="dxa"/>
            <w:tcBorders>
              <w:top w:val="single" w:color="auto" w:sz="4" w:space="0"/>
              <w:left w:val="single" w:color="auto" w:sz="4" w:space="0"/>
              <w:bottom w:val="single" w:color="auto" w:sz="4" w:space="0"/>
              <w:right w:val="single" w:color="auto" w:sz="4" w:space="0"/>
            </w:tcBorders>
            <w:noWrap w:val="0"/>
            <w:vAlign w:val="center"/>
          </w:tcPr>
          <w:p w14:paraId="68A1D86F">
            <w:pPr>
              <w:spacing w:line="360" w:lineRule="auto"/>
              <w:jc w:val="center"/>
              <w:rPr>
                <w:rFonts w:hint="eastAsia" w:eastAsia="宋体"/>
                <w:sz w:val="24"/>
                <w:szCs w:val="24"/>
                <w:lang w:eastAsia="zh-CN"/>
              </w:rPr>
            </w:pPr>
            <w:r>
              <w:rPr>
                <w:sz w:val="24"/>
                <w:szCs w:val="24"/>
              </w:rPr>
              <w:t>3</w:t>
            </w:r>
            <w:r>
              <w:rPr>
                <w:rFonts w:hint="eastAsia" w:ascii="Times New Roman" w:eastAsia="宋体"/>
                <w:sz w:val="24"/>
                <w:szCs w:val="24"/>
                <w:lang w:val="en-US" w:eastAsia="zh-CN"/>
              </w:rPr>
              <w:t>8</w:t>
            </w:r>
          </w:p>
        </w:tc>
        <w:tc>
          <w:tcPr>
            <w:tcW w:w="8254" w:type="dxa"/>
            <w:gridSpan w:val="2"/>
            <w:tcBorders>
              <w:top w:val="single" w:color="auto" w:sz="4" w:space="0"/>
              <w:left w:val="single" w:color="auto" w:sz="4" w:space="0"/>
              <w:bottom w:val="single" w:color="auto" w:sz="4" w:space="0"/>
              <w:right w:val="single" w:color="auto" w:sz="4" w:space="0"/>
            </w:tcBorders>
            <w:noWrap w:val="0"/>
            <w:vAlign w:val="center"/>
          </w:tcPr>
          <w:p w14:paraId="65C1D61C">
            <w:pPr>
              <w:spacing w:line="360" w:lineRule="auto"/>
              <w:jc w:val="center"/>
              <w:rPr>
                <w:rFonts w:hint="eastAsia"/>
                <w:b/>
                <w:sz w:val="24"/>
                <w:szCs w:val="24"/>
              </w:rPr>
            </w:pPr>
            <w:r>
              <w:rPr>
                <w:rFonts w:hint="eastAsia"/>
                <w:b/>
                <w:sz w:val="24"/>
                <w:szCs w:val="24"/>
              </w:rPr>
              <w:t>需要补充的其他内容</w:t>
            </w:r>
          </w:p>
        </w:tc>
      </w:tr>
      <w:tr w14:paraId="6E5CFFFF">
        <w:tblPrEx>
          <w:tblCellMar>
            <w:top w:w="0" w:type="dxa"/>
            <w:left w:w="108" w:type="dxa"/>
            <w:bottom w:w="0" w:type="dxa"/>
            <w:right w:w="108" w:type="dxa"/>
          </w:tblCellMar>
        </w:tblPrEx>
        <w:trPr>
          <w:jc w:val="center"/>
        </w:trPr>
        <w:tc>
          <w:tcPr>
            <w:tcW w:w="9242" w:type="dxa"/>
            <w:gridSpan w:val="3"/>
            <w:tcBorders>
              <w:top w:val="single" w:color="auto" w:sz="4" w:space="0"/>
              <w:left w:val="single" w:color="auto" w:sz="4" w:space="0"/>
              <w:bottom w:val="single" w:color="auto" w:sz="4" w:space="0"/>
              <w:right w:val="single" w:color="auto" w:sz="4" w:space="0"/>
            </w:tcBorders>
            <w:noWrap w:val="0"/>
            <w:vAlign w:val="center"/>
          </w:tcPr>
          <w:p w14:paraId="4D9A278B">
            <w:pPr>
              <w:spacing w:line="360" w:lineRule="auto"/>
              <w:ind w:firstLine="470" w:firstLineChars="195"/>
              <w:rPr>
                <w:rFonts w:hint="eastAsia" w:ascii="宋体" w:hAnsi="宋体"/>
                <w:b/>
                <w:sz w:val="24"/>
                <w:szCs w:val="24"/>
              </w:rPr>
            </w:pPr>
            <w:r>
              <w:rPr>
                <w:rFonts w:hint="eastAsia" w:ascii="宋体" w:hAnsi="宋体"/>
                <w:b/>
                <w:sz w:val="24"/>
                <w:szCs w:val="24"/>
              </w:rPr>
              <w:t>其他需要说明事项</w:t>
            </w:r>
          </w:p>
          <w:p w14:paraId="24EEFC8F">
            <w:pPr>
              <w:spacing w:line="360" w:lineRule="auto"/>
              <w:ind w:firstLine="468" w:firstLineChars="195"/>
              <w:rPr>
                <w:rFonts w:hint="eastAsia" w:ascii="宋体" w:hAnsi="宋体"/>
                <w:sz w:val="24"/>
                <w:szCs w:val="24"/>
              </w:rPr>
            </w:pPr>
            <w:r>
              <w:rPr>
                <w:rFonts w:hint="eastAsia" w:ascii="宋体" w:hAnsi="宋体"/>
                <w:sz w:val="24"/>
                <w:szCs w:val="24"/>
              </w:rPr>
              <w:t>依据《河南省财政厅关于防范供应商串通投标促进政府采购公平竞争的通知》豫财购﹝2021﹞6号文件，参与同一个标段（包）的供应商存在下列情形之一的，其投标（响应）文件无效：</w:t>
            </w:r>
          </w:p>
          <w:p w14:paraId="1B771910">
            <w:pPr>
              <w:spacing w:line="360" w:lineRule="auto"/>
              <w:ind w:firstLine="468" w:firstLineChars="195"/>
              <w:rPr>
                <w:rFonts w:hint="eastAsia" w:ascii="宋体" w:hAnsi="宋体"/>
                <w:sz w:val="24"/>
                <w:szCs w:val="24"/>
              </w:rPr>
            </w:pPr>
            <w:r>
              <w:rPr>
                <w:rFonts w:hint="eastAsia" w:ascii="宋体" w:hAnsi="宋体"/>
                <w:sz w:val="24"/>
                <w:szCs w:val="24"/>
              </w:rPr>
              <w:t>（1）不同供应商的电子投标（响应）文件上传计算机的网卡MAC地址、CPU序列号和硬盘序列号等硬件信息</w:t>
            </w:r>
            <w:r>
              <w:rPr>
                <w:rFonts w:hint="eastAsia" w:ascii="宋体" w:hAnsi="宋体"/>
                <w:sz w:val="24"/>
                <w:szCs w:val="24"/>
                <w:lang w:val="en-US" w:eastAsia="zh-CN"/>
              </w:rPr>
              <w:t>均</w:t>
            </w:r>
            <w:r>
              <w:rPr>
                <w:rFonts w:hint="eastAsia" w:ascii="宋体" w:hAnsi="宋体"/>
                <w:sz w:val="24"/>
                <w:szCs w:val="24"/>
              </w:rPr>
              <w:t>相同的；</w:t>
            </w:r>
          </w:p>
          <w:p w14:paraId="1F65DCF6">
            <w:pPr>
              <w:spacing w:line="360" w:lineRule="auto"/>
              <w:ind w:firstLine="468" w:firstLineChars="195"/>
              <w:rPr>
                <w:rFonts w:hint="eastAsia" w:ascii="宋体" w:hAnsi="宋体"/>
                <w:sz w:val="24"/>
                <w:szCs w:val="24"/>
              </w:rPr>
            </w:pPr>
            <w:r>
              <w:rPr>
                <w:rFonts w:hint="eastAsia" w:ascii="宋体" w:hAnsi="宋体"/>
                <w:sz w:val="24"/>
                <w:szCs w:val="24"/>
              </w:rPr>
              <w:t>（2）不同供应商的投标（响应）文件由同一电子设备编制、打印加密或者上传：</w:t>
            </w:r>
          </w:p>
          <w:p w14:paraId="3FB0BA60">
            <w:pPr>
              <w:spacing w:line="360" w:lineRule="auto"/>
              <w:ind w:firstLine="468" w:firstLineChars="195"/>
              <w:rPr>
                <w:rFonts w:hint="eastAsia" w:ascii="宋体" w:hAnsi="宋体"/>
                <w:sz w:val="24"/>
                <w:szCs w:val="24"/>
              </w:rPr>
            </w:pPr>
            <w:r>
              <w:rPr>
                <w:rFonts w:hint="eastAsia" w:ascii="宋体" w:hAnsi="宋体"/>
                <w:sz w:val="24"/>
                <w:szCs w:val="24"/>
              </w:rPr>
              <w:t>（3）不同供应商的投标（响应）文件由同一电子设备打印、复印；</w:t>
            </w:r>
          </w:p>
          <w:p w14:paraId="6E60B234">
            <w:pPr>
              <w:spacing w:line="360" w:lineRule="auto"/>
              <w:ind w:firstLine="468" w:firstLineChars="195"/>
              <w:rPr>
                <w:rFonts w:hint="eastAsia" w:ascii="宋体" w:hAnsi="宋体"/>
                <w:sz w:val="24"/>
                <w:szCs w:val="24"/>
              </w:rPr>
            </w:pPr>
            <w:r>
              <w:rPr>
                <w:rFonts w:hint="eastAsia" w:ascii="宋体" w:hAnsi="宋体"/>
                <w:sz w:val="24"/>
                <w:szCs w:val="24"/>
              </w:rPr>
              <w:t>（4）不同供应商的投标（响应）文件由同一人送达或者分发，或者不同供应商联系人为同一人或不同联系人的联系电话一致的；</w:t>
            </w:r>
          </w:p>
          <w:p w14:paraId="09CE04A2">
            <w:pPr>
              <w:spacing w:line="360" w:lineRule="auto"/>
              <w:ind w:firstLine="468" w:firstLineChars="195"/>
              <w:rPr>
                <w:rFonts w:hint="eastAsia" w:ascii="宋体" w:hAnsi="宋体"/>
                <w:sz w:val="24"/>
                <w:szCs w:val="24"/>
              </w:rPr>
            </w:pPr>
            <w:r>
              <w:rPr>
                <w:rFonts w:hint="eastAsia" w:ascii="宋体" w:hAnsi="宋体"/>
                <w:sz w:val="24"/>
                <w:szCs w:val="24"/>
              </w:rPr>
              <w:t>（5）不同供应商的投标（响应）文件的内容存在两处以上细节错误一致：</w:t>
            </w:r>
          </w:p>
          <w:p w14:paraId="47C2538F">
            <w:pPr>
              <w:spacing w:line="360" w:lineRule="auto"/>
              <w:ind w:firstLine="468" w:firstLineChars="195"/>
              <w:rPr>
                <w:rFonts w:hint="eastAsia" w:ascii="宋体" w:hAnsi="宋体"/>
                <w:sz w:val="24"/>
                <w:szCs w:val="24"/>
              </w:rPr>
            </w:pPr>
            <w:r>
              <w:rPr>
                <w:rFonts w:hint="eastAsia" w:ascii="宋体" w:hAnsi="宋体"/>
                <w:sz w:val="24"/>
                <w:szCs w:val="24"/>
              </w:rPr>
              <w:t>（6）不同供应商的法定代表人、委托代理人、项目经理、项目负责人等由同一个单位缴纳社会保险或者领取报酬的；</w:t>
            </w:r>
          </w:p>
          <w:p w14:paraId="4E6AE5BA">
            <w:pPr>
              <w:spacing w:line="360" w:lineRule="auto"/>
              <w:ind w:firstLine="468" w:firstLineChars="195"/>
              <w:rPr>
                <w:rFonts w:hint="eastAsia" w:ascii="宋体" w:hAnsi="宋体"/>
                <w:sz w:val="24"/>
                <w:szCs w:val="24"/>
              </w:rPr>
            </w:pPr>
            <w:r>
              <w:rPr>
                <w:rFonts w:hint="eastAsia" w:ascii="宋体" w:hAnsi="宋体"/>
                <w:sz w:val="24"/>
                <w:szCs w:val="24"/>
              </w:rPr>
              <w:t>（7）不同供应商投标（响应）文件中法定代表人或者负责人签字出自同一人之手；</w:t>
            </w:r>
          </w:p>
          <w:p w14:paraId="109F1B32">
            <w:pPr>
              <w:spacing w:line="360" w:lineRule="auto"/>
              <w:ind w:firstLine="468" w:firstLineChars="195"/>
              <w:rPr>
                <w:sz w:val="24"/>
                <w:szCs w:val="24"/>
              </w:rPr>
            </w:pPr>
            <w:r>
              <w:rPr>
                <w:rFonts w:hint="eastAsia" w:ascii="宋体" w:hAnsi="宋体"/>
                <w:sz w:val="24"/>
                <w:szCs w:val="24"/>
              </w:rPr>
              <w:t>（8）其它涉嫌串通的情形。</w:t>
            </w:r>
          </w:p>
        </w:tc>
      </w:tr>
    </w:tbl>
    <w:p w14:paraId="4541FC87">
      <w:pPr>
        <w:bidi w:val="0"/>
        <w:rPr>
          <w:rFonts w:hint="eastAsia"/>
        </w:rPr>
      </w:pPr>
    </w:p>
    <w:p w14:paraId="518FDE34">
      <w:pPr>
        <w:bidi w:val="0"/>
        <w:rPr>
          <w:rFonts w:hint="eastAsia"/>
        </w:rPr>
      </w:pPr>
    </w:p>
    <w:p w14:paraId="104B5F69">
      <w:pPr>
        <w:keepNext/>
        <w:keepLines/>
        <w:widowControl w:val="0"/>
        <w:spacing w:before="0" w:after="0" w:line="240" w:lineRule="auto"/>
        <w:jc w:val="center"/>
        <w:outlineLvl w:val="1"/>
        <w:rPr>
          <w:rFonts w:hint="eastAsia" w:ascii="宋体" w:hAnsi="宋体" w:eastAsia="宋体" w:cs="Times New Roman"/>
          <w:b/>
          <w:bCs/>
          <w:color w:val="auto"/>
          <w:kern w:val="2"/>
          <w:sz w:val="24"/>
          <w:szCs w:val="24"/>
          <w:highlight w:val="none"/>
          <w:lang w:val="en-US" w:eastAsia="zh-CN" w:bidi="ar-SA"/>
        </w:rPr>
      </w:pPr>
      <w:r>
        <w:rPr>
          <w:rFonts w:hint="eastAsia" w:ascii="宋体" w:hAnsi="宋体" w:eastAsia="宋体" w:cs="Times New Roman"/>
          <w:b/>
          <w:bCs/>
          <w:color w:val="auto"/>
          <w:kern w:val="2"/>
          <w:sz w:val="24"/>
          <w:szCs w:val="24"/>
          <w:highlight w:val="none"/>
          <w:lang w:val="en-US" w:eastAsia="zh-CN" w:bidi="ar-SA"/>
        </w:rPr>
        <w:t xml:space="preserve"> </w:t>
      </w:r>
      <w:r>
        <w:rPr>
          <w:rFonts w:hint="eastAsia" w:ascii="宋体" w:hAnsi="宋体" w:eastAsia="宋体" w:cs="Times New Roman"/>
          <w:b/>
          <w:bCs/>
          <w:color w:val="auto"/>
          <w:kern w:val="2"/>
          <w:sz w:val="24"/>
          <w:szCs w:val="24"/>
          <w:highlight w:val="none"/>
          <w:shd w:val="clear" w:color="auto" w:fill="FFFFFF"/>
          <w:lang w:val="en-US" w:eastAsia="zh-CN" w:bidi="ar-SA"/>
        </w:rPr>
        <w:t>供应商须知正文</w:t>
      </w:r>
    </w:p>
    <w:p w14:paraId="2DFBD948">
      <w:pPr>
        <w:tabs>
          <w:tab w:val="left" w:pos="0"/>
        </w:tabs>
        <w:spacing w:line="360" w:lineRule="auto"/>
        <w:ind w:firstLine="463" w:firstLineChars="192"/>
        <w:rPr>
          <w:rFonts w:hint="eastAsia" w:ascii="宋体" w:hAnsi="宋体"/>
          <w:b/>
          <w:bCs/>
          <w:color w:val="auto"/>
          <w:sz w:val="24"/>
          <w:highlight w:val="none"/>
        </w:rPr>
      </w:pPr>
      <w:bookmarkStart w:id="31" w:name="_Toc43823016"/>
      <w:bookmarkStart w:id="32" w:name="_Toc27428604"/>
      <w:bookmarkStart w:id="33" w:name="_Toc7145"/>
      <w:bookmarkStart w:id="34" w:name="_Toc43915708"/>
      <w:r>
        <w:rPr>
          <w:rFonts w:hint="eastAsia" w:ascii="宋体" w:hAnsi="宋体"/>
          <w:b/>
          <w:bCs/>
          <w:color w:val="auto"/>
          <w:sz w:val="24"/>
          <w:highlight w:val="none"/>
        </w:rPr>
        <w:t>1．总则</w:t>
      </w:r>
      <w:bookmarkEnd w:id="31"/>
      <w:bookmarkEnd w:id="32"/>
      <w:bookmarkEnd w:id="33"/>
      <w:bookmarkEnd w:id="34"/>
    </w:p>
    <w:p w14:paraId="440C4777">
      <w:pPr>
        <w:tabs>
          <w:tab w:val="left" w:pos="0"/>
        </w:tabs>
        <w:spacing w:line="360" w:lineRule="auto"/>
        <w:ind w:firstLine="460" w:firstLineChars="192"/>
        <w:rPr>
          <w:rFonts w:hint="eastAsia" w:ascii="宋体" w:hAnsi="宋体"/>
          <w:color w:val="auto"/>
          <w:sz w:val="24"/>
          <w:highlight w:val="none"/>
        </w:rPr>
      </w:pPr>
      <w:bookmarkStart w:id="35" w:name="_Toc27428605"/>
      <w:bookmarkStart w:id="36" w:name="_Toc144974498"/>
      <w:bookmarkStart w:id="37" w:name="_Toc152042306"/>
      <w:bookmarkStart w:id="38" w:name="_Toc486261768"/>
      <w:bookmarkStart w:id="39" w:name="_Toc43915709"/>
      <w:bookmarkStart w:id="40" w:name="_Toc179632547"/>
      <w:bookmarkStart w:id="41" w:name="_Toc152045530"/>
      <w:bookmarkStart w:id="42" w:name="_Toc43823017"/>
      <w:bookmarkStart w:id="43" w:name="_Toc485232599"/>
      <w:r>
        <w:rPr>
          <w:rFonts w:hint="eastAsia" w:ascii="宋体" w:hAnsi="宋体"/>
          <w:color w:val="auto"/>
          <w:sz w:val="24"/>
          <w:highlight w:val="none"/>
        </w:rPr>
        <w:t>1.1项目概况</w:t>
      </w:r>
      <w:bookmarkEnd w:id="35"/>
      <w:bookmarkEnd w:id="36"/>
      <w:bookmarkEnd w:id="37"/>
      <w:bookmarkEnd w:id="38"/>
      <w:bookmarkEnd w:id="39"/>
      <w:bookmarkEnd w:id="40"/>
      <w:bookmarkEnd w:id="41"/>
      <w:bookmarkEnd w:id="42"/>
      <w:bookmarkEnd w:id="43"/>
    </w:p>
    <w:p w14:paraId="6A0DA431">
      <w:pPr>
        <w:tabs>
          <w:tab w:val="left" w:pos="0"/>
        </w:tabs>
        <w:spacing w:line="360" w:lineRule="auto"/>
        <w:ind w:firstLine="460" w:firstLineChars="192"/>
        <w:rPr>
          <w:rFonts w:hint="eastAsia" w:ascii="宋体" w:hAnsi="宋体"/>
          <w:color w:val="auto"/>
          <w:sz w:val="24"/>
          <w:highlight w:val="none"/>
        </w:rPr>
      </w:pPr>
      <w:r>
        <w:rPr>
          <w:rFonts w:hint="eastAsia" w:ascii="宋体" w:hAnsi="宋体"/>
          <w:color w:val="auto"/>
          <w:sz w:val="24"/>
          <w:highlight w:val="none"/>
        </w:rPr>
        <w:t>1.1.1根据《中华人民共和国政府采购法》、《中华人民共和国政府采购法实施条例》、《政府采购竞争性磋商采购方式管理暂行办法》等有关法律、法规和规章的规定，本项目已具备磋商条件，现对本项目进行磋商采购。</w:t>
      </w:r>
    </w:p>
    <w:p w14:paraId="1D89D5D2">
      <w:pPr>
        <w:tabs>
          <w:tab w:val="left" w:pos="0"/>
        </w:tabs>
        <w:spacing w:line="360" w:lineRule="auto"/>
        <w:ind w:firstLine="460" w:firstLineChars="192"/>
        <w:rPr>
          <w:rFonts w:hint="eastAsia" w:ascii="宋体" w:hAnsi="宋体"/>
          <w:color w:val="auto"/>
          <w:sz w:val="24"/>
          <w:highlight w:val="none"/>
        </w:rPr>
      </w:pPr>
      <w:r>
        <w:rPr>
          <w:rFonts w:hint="eastAsia" w:ascii="宋体" w:hAnsi="宋体"/>
          <w:color w:val="auto"/>
          <w:sz w:val="24"/>
          <w:highlight w:val="none"/>
        </w:rPr>
        <w:t>1.1.2本项目采购人：见供应商须知前附表。</w:t>
      </w:r>
    </w:p>
    <w:p w14:paraId="29B43C8E">
      <w:pPr>
        <w:tabs>
          <w:tab w:val="left" w:pos="0"/>
        </w:tabs>
        <w:spacing w:line="360" w:lineRule="auto"/>
        <w:ind w:firstLine="460" w:firstLineChars="192"/>
        <w:rPr>
          <w:rFonts w:hint="eastAsia" w:ascii="宋体" w:hAnsi="宋体"/>
          <w:color w:val="auto"/>
          <w:sz w:val="24"/>
          <w:highlight w:val="none"/>
        </w:rPr>
      </w:pPr>
      <w:r>
        <w:rPr>
          <w:rFonts w:hint="eastAsia" w:ascii="宋体" w:hAnsi="宋体"/>
          <w:color w:val="auto"/>
          <w:sz w:val="24"/>
          <w:highlight w:val="none"/>
        </w:rPr>
        <w:t>1.1.3本项目采购代理机构：见供应商须知前附表。</w:t>
      </w:r>
    </w:p>
    <w:p w14:paraId="234C55E2">
      <w:pPr>
        <w:tabs>
          <w:tab w:val="left" w:pos="0"/>
        </w:tabs>
        <w:spacing w:line="360" w:lineRule="auto"/>
        <w:ind w:firstLine="460" w:firstLineChars="192"/>
        <w:rPr>
          <w:rFonts w:hint="eastAsia" w:ascii="宋体" w:hAnsi="宋体"/>
          <w:color w:val="auto"/>
          <w:sz w:val="24"/>
          <w:highlight w:val="none"/>
        </w:rPr>
      </w:pPr>
      <w:r>
        <w:rPr>
          <w:rFonts w:hint="eastAsia" w:ascii="宋体" w:hAnsi="宋体"/>
          <w:color w:val="auto"/>
          <w:sz w:val="24"/>
          <w:highlight w:val="none"/>
        </w:rPr>
        <w:t>1.1.4本采购项目名称：见供应商须知前附表。</w:t>
      </w:r>
    </w:p>
    <w:p w14:paraId="6477655F">
      <w:pPr>
        <w:tabs>
          <w:tab w:val="left" w:pos="0"/>
        </w:tabs>
        <w:spacing w:line="360" w:lineRule="auto"/>
        <w:ind w:firstLine="460" w:firstLineChars="192"/>
        <w:rPr>
          <w:rFonts w:hint="eastAsia" w:ascii="宋体" w:hAnsi="宋体"/>
          <w:color w:val="auto"/>
          <w:sz w:val="24"/>
          <w:highlight w:val="none"/>
        </w:rPr>
      </w:pPr>
      <w:bookmarkStart w:id="44" w:name="_Toc43915710"/>
      <w:bookmarkStart w:id="45" w:name="_Toc144974499"/>
      <w:bookmarkStart w:id="46" w:name="_Toc485232600"/>
      <w:bookmarkStart w:id="47" w:name="_Toc27428606"/>
      <w:bookmarkStart w:id="48" w:name="_Toc43823018"/>
      <w:bookmarkStart w:id="49" w:name="_Toc152045531"/>
      <w:bookmarkStart w:id="50" w:name="_Toc486261769"/>
      <w:bookmarkStart w:id="51" w:name="_Toc152042307"/>
      <w:bookmarkStart w:id="52" w:name="_Toc179632548"/>
      <w:r>
        <w:rPr>
          <w:rFonts w:hint="eastAsia" w:ascii="宋体" w:hAnsi="宋体"/>
          <w:color w:val="auto"/>
          <w:sz w:val="24"/>
          <w:highlight w:val="none"/>
        </w:rPr>
        <w:t>1.2资金来源和落实情况</w:t>
      </w:r>
      <w:bookmarkEnd w:id="44"/>
      <w:bookmarkEnd w:id="45"/>
      <w:bookmarkEnd w:id="46"/>
      <w:bookmarkEnd w:id="47"/>
      <w:bookmarkEnd w:id="48"/>
      <w:bookmarkEnd w:id="49"/>
      <w:bookmarkEnd w:id="50"/>
      <w:bookmarkEnd w:id="51"/>
      <w:bookmarkEnd w:id="52"/>
    </w:p>
    <w:p w14:paraId="240B99E4">
      <w:pPr>
        <w:tabs>
          <w:tab w:val="left" w:pos="0"/>
        </w:tabs>
        <w:spacing w:line="360" w:lineRule="auto"/>
        <w:ind w:firstLine="460" w:firstLineChars="192"/>
        <w:rPr>
          <w:rFonts w:hint="eastAsia" w:ascii="宋体" w:hAnsi="宋体"/>
          <w:color w:val="auto"/>
          <w:sz w:val="24"/>
          <w:highlight w:val="none"/>
        </w:rPr>
      </w:pPr>
      <w:r>
        <w:rPr>
          <w:rFonts w:hint="eastAsia" w:ascii="宋体" w:hAnsi="宋体"/>
          <w:color w:val="auto"/>
          <w:sz w:val="24"/>
          <w:highlight w:val="none"/>
        </w:rPr>
        <w:t>1.2.1本采购项目的资金来源：见供应商须知前附表。</w:t>
      </w:r>
    </w:p>
    <w:p w14:paraId="29658EB7">
      <w:pPr>
        <w:tabs>
          <w:tab w:val="left" w:pos="0"/>
        </w:tabs>
        <w:spacing w:line="360" w:lineRule="auto"/>
        <w:ind w:firstLine="460" w:firstLineChars="192"/>
        <w:rPr>
          <w:rFonts w:hint="eastAsia" w:ascii="宋体" w:hAnsi="宋体"/>
          <w:color w:val="auto"/>
          <w:sz w:val="24"/>
          <w:highlight w:val="none"/>
        </w:rPr>
      </w:pPr>
      <w:r>
        <w:rPr>
          <w:rFonts w:hint="eastAsia" w:ascii="宋体" w:hAnsi="宋体"/>
          <w:color w:val="auto"/>
          <w:sz w:val="24"/>
          <w:highlight w:val="none"/>
        </w:rPr>
        <w:t>1.2.2本采购项目的资金落实情况：见供应商须知前附表。</w:t>
      </w:r>
    </w:p>
    <w:p w14:paraId="1DBBA0AD">
      <w:pPr>
        <w:tabs>
          <w:tab w:val="left" w:pos="0"/>
        </w:tabs>
        <w:spacing w:line="360" w:lineRule="auto"/>
        <w:ind w:firstLine="460" w:firstLineChars="192"/>
        <w:rPr>
          <w:rFonts w:hint="eastAsia" w:ascii="宋体" w:hAnsi="宋体"/>
          <w:color w:val="auto"/>
          <w:sz w:val="24"/>
          <w:highlight w:val="none"/>
        </w:rPr>
      </w:pPr>
      <w:bookmarkStart w:id="53" w:name="_Toc179632549"/>
      <w:bookmarkStart w:id="54" w:name="_Toc486261770"/>
      <w:bookmarkStart w:id="55" w:name="_Toc144974500"/>
      <w:bookmarkStart w:id="56" w:name="_Toc152042308"/>
      <w:bookmarkStart w:id="57" w:name="_Toc152045532"/>
      <w:bookmarkStart w:id="58" w:name="_Toc485232601"/>
      <w:bookmarkStart w:id="59" w:name="_Toc43823019"/>
      <w:bookmarkStart w:id="60" w:name="_Toc27428607"/>
      <w:bookmarkStart w:id="61" w:name="_Toc43915711"/>
      <w:r>
        <w:rPr>
          <w:rFonts w:hint="eastAsia" w:ascii="宋体" w:hAnsi="宋体"/>
          <w:color w:val="auto"/>
          <w:sz w:val="24"/>
          <w:highlight w:val="none"/>
        </w:rPr>
        <w:t>1.3采购范围、服务期限和质量要求</w:t>
      </w:r>
      <w:bookmarkEnd w:id="53"/>
      <w:bookmarkEnd w:id="54"/>
      <w:bookmarkEnd w:id="55"/>
      <w:bookmarkEnd w:id="56"/>
      <w:bookmarkEnd w:id="57"/>
      <w:bookmarkEnd w:id="58"/>
      <w:bookmarkEnd w:id="59"/>
      <w:bookmarkEnd w:id="60"/>
      <w:bookmarkEnd w:id="61"/>
    </w:p>
    <w:p w14:paraId="37D292C4">
      <w:pPr>
        <w:tabs>
          <w:tab w:val="left" w:pos="0"/>
        </w:tabs>
        <w:spacing w:line="360" w:lineRule="auto"/>
        <w:ind w:firstLine="460" w:firstLineChars="192"/>
        <w:rPr>
          <w:rFonts w:hint="eastAsia" w:ascii="宋体" w:hAnsi="宋体"/>
          <w:color w:val="auto"/>
          <w:sz w:val="24"/>
          <w:highlight w:val="none"/>
        </w:rPr>
      </w:pPr>
      <w:r>
        <w:rPr>
          <w:rFonts w:hint="eastAsia" w:ascii="宋体" w:hAnsi="宋体"/>
          <w:color w:val="auto"/>
          <w:sz w:val="24"/>
          <w:highlight w:val="none"/>
        </w:rPr>
        <w:t>1.3.1本次采购内容：见供应商须知前附表。</w:t>
      </w:r>
    </w:p>
    <w:p w14:paraId="41629B5A">
      <w:pPr>
        <w:tabs>
          <w:tab w:val="left" w:pos="0"/>
        </w:tabs>
        <w:spacing w:line="360" w:lineRule="auto"/>
        <w:ind w:firstLine="460" w:firstLineChars="192"/>
        <w:rPr>
          <w:rFonts w:hint="eastAsia" w:ascii="宋体" w:hAnsi="宋体"/>
          <w:color w:val="auto"/>
          <w:sz w:val="24"/>
          <w:highlight w:val="none"/>
        </w:rPr>
      </w:pPr>
      <w:r>
        <w:rPr>
          <w:rFonts w:hint="eastAsia" w:ascii="宋体" w:hAnsi="宋体"/>
          <w:color w:val="auto"/>
          <w:sz w:val="24"/>
          <w:highlight w:val="none"/>
        </w:rPr>
        <w:t>1.3.2本项目的服务期限：见供应商须知前附表。</w:t>
      </w:r>
    </w:p>
    <w:p w14:paraId="4E4194E3">
      <w:pPr>
        <w:tabs>
          <w:tab w:val="left" w:pos="0"/>
        </w:tabs>
        <w:spacing w:line="360" w:lineRule="auto"/>
        <w:ind w:firstLine="460" w:firstLineChars="192"/>
        <w:rPr>
          <w:rFonts w:hint="eastAsia" w:ascii="宋体" w:hAnsi="宋体"/>
          <w:color w:val="auto"/>
          <w:sz w:val="24"/>
          <w:highlight w:val="none"/>
        </w:rPr>
      </w:pPr>
      <w:r>
        <w:rPr>
          <w:rFonts w:hint="eastAsia" w:ascii="宋体" w:hAnsi="宋体"/>
          <w:color w:val="auto"/>
          <w:sz w:val="24"/>
          <w:highlight w:val="none"/>
        </w:rPr>
        <w:t>1.3.3本项目的质量要求：见供应商须知前附表。</w:t>
      </w:r>
    </w:p>
    <w:p w14:paraId="68D7C1C2">
      <w:pPr>
        <w:tabs>
          <w:tab w:val="left" w:pos="0"/>
        </w:tabs>
        <w:spacing w:line="360" w:lineRule="auto"/>
        <w:ind w:firstLine="460" w:firstLineChars="192"/>
        <w:rPr>
          <w:rFonts w:hint="eastAsia" w:ascii="宋体" w:hAnsi="宋体"/>
          <w:color w:val="auto"/>
          <w:sz w:val="24"/>
          <w:highlight w:val="none"/>
        </w:rPr>
      </w:pPr>
      <w:bookmarkStart w:id="62" w:name="_Toc152042310"/>
      <w:bookmarkStart w:id="63" w:name="_Toc43823020"/>
      <w:bookmarkStart w:id="64" w:name="_Toc485232602"/>
      <w:bookmarkStart w:id="65" w:name="_Toc43915712"/>
      <w:bookmarkStart w:id="66" w:name="_Toc27428608"/>
      <w:bookmarkStart w:id="67" w:name="_Toc179632551"/>
      <w:bookmarkStart w:id="68" w:name="_Toc486261771"/>
      <w:bookmarkStart w:id="69" w:name="_Toc144974502"/>
      <w:bookmarkStart w:id="70" w:name="_Toc152045534"/>
      <w:r>
        <w:rPr>
          <w:rFonts w:hint="eastAsia" w:ascii="宋体" w:hAnsi="宋体"/>
          <w:color w:val="auto"/>
          <w:sz w:val="24"/>
          <w:highlight w:val="none"/>
        </w:rPr>
        <w:t>1.4供应商资格要求</w:t>
      </w:r>
      <w:bookmarkEnd w:id="62"/>
      <w:bookmarkEnd w:id="63"/>
      <w:bookmarkEnd w:id="64"/>
      <w:bookmarkEnd w:id="65"/>
      <w:bookmarkEnd w:id="66"/>
      <w:bookmarkEnd w:id="67"/>
      <w:bookmarkEnd w:id="68"/>
      <w:bookmarkEnd w:id="69"/>
      <w:bookmarkEnd w:id="70"/>
    </w:p>
    <w:p w14:paraId="5AD85806">
      <w:pPr>
        <w:tabs>
          <w:tab w:val="left" w:pos="0"/>
        </w:tabs>
        <w:spacing w:line="360" w:lineRule="auto"/>
        <w:ind w:firstLine="460" w:firstLineChars="192"/>
        <w:rPr>
          <w:rFonts w:hint="eastAsia" w:ascii="宋体" w:hAnsi="宋体"/>
          <w:color w:val="auto"/>
          <w:sz w:val="24"/>
          <w:highlight w:val="none"/>
        </w:rPr>
      </w:pPr>
      <w:r>
        <w:rPr>
          <w:rFonts w:hint="eastAsia" w:ascii="宋体" w:hAnsi="宋体"/>
          <w:color w:val="auto"/>
          <w:sz w:val="24"/>
          <w:highlight w:val="none"/>
        </w:rPr>
        <w:t>1.4.1供应商应具备承担本项目的资质条件、能力和信誉见供应商须知前附表</w:t>
      </w:r>
      <w:r>
        <w:rPr>
          <w:rFonts w:hint="eastAsia" w:ascii="宋体" w:hAnsi="宋体"/>
          <w:color w:val="auto"/>
          <w:sz w:val="24"/>
          <w:highlight w:val="none"/>
          <w:lang w:eastAsia="zh-CN"/>
        </w:rPr>
        <w:t>第</w:t>
      </w:r>
      <w:r>
        <w:rPr>
          <w:rFonts w:hint="eastAsia" w:ascii="宋体" w:hAnsi="宋体"/>
          <w:color w:val="auto"/>
          <w:sz w:val="24"/>
          <w:highlight w:val="none"/>
          <w:lang w:val="en-US" w:eastAsia="zh-CN"/>
        </w:rPr>
        <w:t>12项</w:t>
      </w:r>
      <w:r>
        <w:rPr>
          <w:rFonts w:hint="eastAsia" w:ascii="宋体" w:hAnsi="宋体"/>
          <w:color w:val="auto"/>
          <w:sz w:val="24"/>
          <w:highlight w:val="none"/>
        </w:rPr>
        <w:t>。</w:t>
      </w:r>
    </w:p>
    <w:p w14:paraId="2C6A6AB2">
      <w:pPr>
        <w:tabs>
          <w:tab w:val="left" w:pos="0"/>
        </w:tabs>
        <w:spacing w:line="360" w:lineRule="auto"/>
        <w:ind w:firstLine="460" w:firstLineChars="192"/>
        <w:rPr>
          <w:rFonts w:hint="eastAsia" w:ascii="宋体" w:hAnsi="宋体"/>
          <w:color w:val="auto"/>
          <w:sz w:val="24"/>
          <w:highlight w:val="none"/>
        </w:rPr>
      </w:pPr>
      <w:r>
        <w:rPr>
          <w:rFonts w:hint="eastAsia" w:ascii="宋体" w:hAnsi="宋体"/>
          <w:color w:val="auto"/>
          <w:sz w:val="24"/>
          <w:highlight w:val="none"/>
        </w:rPr>
        <w:t>1.4.2 供应商不得存在下列情形之一：</w:t>
      </w:r>
    </w:p>
    <w:p w14:paraId="5CC7A263">
      <w:pPr>
        <w:tabs>
          <w:tab w:val="left" w:pos="0"/>
        </w:tabs>
        <w:spacing w:line="360" w:lineRule="auto"/>
        <w:ind w:firstLine="460" w:firstLineChars="192"/>
        <w:rPr>
          <w:rFonts w:hint="eastAsia" w:ascii="宋体" w:hAnsi="宋体"/>
          <w:color w:val="auto"/>
          <w:sz w:val="24"/>
          <w:highlight w:val="none"/>
        </w:rPr>
      </w:pPr>
      <w:r>
        <w:rPr>
          <w:rFonts w:hint="eastAsia" w:ascii="宋体" w:hAnsi="宋体"/>
          <w:color w:val="auto"/>
          <w:sz w:val="24"/>
          <w:highlight w:val="none"/>
        </w:rPr>
        <w:t xml:space="preserve">(l）为采购人不具有独立法人资格的附属机构（单位）； </w:t>
      </w:r>
    </w:p>
    <w:p w14:paraId="1858BBDF">
      <w:pPr>
        <w:tabs>
          <w:tab w:val="left" w:pos="0"/>
        </w:tabs>
        <w:spacing w:line="360" w:lineRule="auto"/>
        <w:ind w:firstLine="460" w:firstLineChars="192"/>
        <w:rPr>
          <w:rFonts w:hint="eastAsia" w:ascii="宋体" w:hAnsi="宋体"/>
          <w:color w:val="auto"/>
          <w:sz w:val="24"/>
          <w:highlight w:val="none"/>
        </w:rPr>
      </w:pPr>
      <w:r>
        <w:rPr>
          <w:rFonts w:hint="eastAsia" w:ascii="宋体" w:hAnsi="宋体"/>
          <w:color w:val="auto"/>
          <w:sz w:val="24"/>
          <w:highlight w:val="none"/>
        </w:rPr>
        <w:t>(2）为本项目提供招标代理服务的；</w:t>
      </w:r>
    </w:p>
    <w:p w14:paraId="5B9A0EB3">
      <w:pPr>
        <w:tabs>
          <w:tab w:val="left" w:pos="0"/>
        </w:tabs>
        <w:spacing w:line="360" w:lineRule="auto"/>
        <w:ind w:firstLine="460" w:firstLineChars="192"/>
        <w:rPr>
          <w:rFonts w:hint="eastAsia" w:ascii="宋体" w:hAnsi="宋体"/>
          <w:color w:val="auto"/>
          <w:sz w:val="24"/>
          <w:highlight w:val="none"/>
        </w:rPr>
      </w:pPr>
      <w:r>
        <w:rPr>
          <w:rFonts w:hint="eastAsia" w:ascii="宋体" w:hAnsi="宋体"/>
          <w:color w:val="auto"/>
          <w:sz w:val="24"/>
          <w:highlight w:val="none"/>
        </w:rPr>
        <w:t>(3）与本项目的招标代理机构同为一个法定代表人的；</w:t>
      </w:r>
    </w:p>
    <w:p w14:paraId="1B418DEB">
      <w:pPr>
        <w:tabs>
          <w:tab w:val="left" w:pos="0"/>
        </w:tabs>
        <w:spacing w:line="360" w:lineRule="auto"/>
        <w:ind w:firstLine="460" w:firstLineChars="192"/>
        <w:rPr>
          <w:rFonts w:hint="eastAsia" w:ascii="宋体" w:hAnsi="宋体"/>
          <w:color w:val="auto"/>
          <w:sz w:val="24"/>
          <w:highlight w:val="none"/>
        </w:rPr>
      </w:pPr>
      <w:r>
        <w:rPr>
          <w:rFonts w:hint="eastAsia" w:ascii="宋体" w:hAnsi="宋体"/>
          <w:color w:val="auto"/>
          <w:sz w:val="24"/>
          <w:highlight w:val="none"/>
        </w:rPr>
        <w:t>(4）与本项目招标代理机构相互控股或参股的；</w:t>
      </w:r>
    </w:p>
    <w:p w14:paraId="4D56A138">
      <w:pPr>
        <w:tabs>
          <w:tab w:val="left" w:pos="0"/>
        </w:tabs>
        <w:spacing w:line="360" w:lineRule="auto"/>
        <w:ind w:firstLine="460" w:firstLineChars="192"/>
        <w:rPr>
          <w:rFonts w:hint="eastAsia" w:ascii="宋体" w:hAnsi="宋体"/>
          <w:color w:val="auto"/>
          <w:sz w:val="24"/>
          <w:highlight w:val="none"/>
        </w:rPr>
      </w:pPr>
      <w:r>
        <w:rPr>
          <w:rFonts w:hint="eastAsia" w:ascii="宋体" w:hAnsi="宋体"/>
          <w:color w:val="auto"/>
          <w:sz w:val="24"/>
          <w:highlight w:val="none"/>
        </w:rPr>
        <w:t xml:space="preserve">(5）与本项目招标代理机构相互任职或工作的； </w:t>
      </w:r>
    </w:p>
    <w:p w14:paraId="6AD7429F">
      <w:pPr>
        <w:tabs>
          <w:tab w:val="left" w:pos="0"/>
        </w:tabs>
        <w:spacing w:line="360" w:lineRule="auto"/>
        <w:ind w:firstLine="460" w:firstLineChars="192"/>
        <w:rPr>
          <w:rFonts w:hint="eastAsia" w:ascii="宋体" w:hAnsi="宋体"/>
          <w:color w:val="auto"/>
          <w:sz w:val="24"/>
          <w:highlight w:val="none"/>
        </w:rPr>
      </w:pPr>
      <w:r>
        <w:rPr>
          <w:rFonts w:hint="eastAsia" w:ascii="宋体" w:hAnsi="宋体"/>
          <w:color w:val="auto"/>
          <w:sz w:val="24"/>
          <w:highlight w:val="none"/>
        </w:rPr>
        <w:t>(6）被责令停业的；</w:t>
      </w:r>
    </w:p>
    <w:p w14:paraId="0EE15B47">
      <w:pPr>
        <w:tabs>
          <w:tab w:val="left" w:pos="0"/>
        </w:tabs>
        <w:spacing w:line="360" w:lineRule="auto"/>
        <w:ind w:firstLine="460" w:firstLineChars="192"/>
        <w:rPr>
          <w:rFonts w:hint="eastAsia" w:ascii="宋体" w:hAnsi="宋体"/>
          <w:color w:val="auto"/>
          <w:sz w:val="24"/>
          <w:highlight w:val="none"/>
        </w:rPr>
      </w:pPr>
      <w:r>
        <w:rPr>
          <w:rFonts w:hint="eastAsia" w:ascii="宋体" w:hAnsi="宋体"/>
          <w:color w:val="auto"/>
          <w:sz w:val="24"/>
          <w:highlight w:val="none"/>
        </w:rPr>
        <w:t>(7）被暂停或取消投标资格的；</w:t>
      </w:r>
    </w:p>
    <w:p w14:paraId="2D447723">
      <w:pPr>
        <w:tabs>
          <w:tab w:val="left" w:pos="0"/>
        </w:tabs>
        <w:spacing w:line="360" w:lineRule="auto"/>
        <w:ind w:firstLine="460" w:firstLineChars="192"/>
        <w:rPr>
          <w:rFonts w:hint="eastAsia" w:ascii="宋体" w:hAnsi="宋体"/>
          <w:color w:val="auto"/>
          <w:sz w:val="24"/>
          <w:highlight w:val="none"/>
        </w:rPr>
      </w:pPr>
      <w:r>
        <w:rPr>
          <w:rFonts w:hint="eastAsia" w:ascii="宋体" w:hAnsi="宋体"/>
          <w:color w:val="auto"/>
          <w:sz w:val="24"/>
          <w:highlight w:val="none"/>
        </w:rPr>
        <w:t>(8）财产被接管或冻结的；</w:t>
      </w:r>
    </w:p>
    <w:p w14:paraId="3761896C">
      <w:pPr>
        <w:tabs>
          <w:tab w:val="left" w:pos="0"/>
        </w:tabs>
        <w:spacing w:line="360" w:lineRule="auto"/>
        <w:ind w:firstLine="460" w:firstLineChars="192"/>
        <w:rPr>
          <w:rFonts w:hint="eastAsia" w:ascii="宋体" w:hAnsi="宋体"/>
          <w:color w:val="auto"/>
          <w:sz w:val="24"/>
          <w:highlight w:val="none"/>
        </w:rPr>
      </w:pPr>
      <w:r>
        <w:rPr>
          <w:rFonts w:hint="eastAsia" w:ascii="宋体" w:hAnsi="宋体"/>
          <w:color w:val="auto"/>
          <w:sz w:val="24"/>
          <w:highlight w:val="none"/>
        </w:rPr>
        <w:t>1.4.3参与同一个标段（包）的投标人存在下列情形之一的，其投标（响应）文件无效：</w:t>
      </w:r>
    </w:p>
    <w:p w14:paraId="2B443FFE">
      <w:pPr>
        <w:tabs>
          <w:tab w:val="left" w:pos="0"/>
        </w:tabs>
        <w:spacing w:line="360" w:lineRule="auto"/>
        <w:ind w:firstLine="460" w:firstLineChars="192"/>
        <w:rPr>
          <w:rFonts w:hint="eastAsia" w:ascii="宋体" w:hAnsi="宋体"/>
          <w:color w:val="auto"/>
          <w:sz w:val="24"/>
          <w:highlight w:val="none"/>
        </w:rPr>
      </w:pPr>
      <w:r>
        <w:rPr>
          <w:rFonts w:hint="eastAsia" w:ascii="宋体" w:hAnsi="宋体"/>
          <w:color w:val="auto"/>
          <w:sz w:val="24"/>
          <w:highlight w:val="none"/>
        </w:rPr>
        <w:t>（1）不同投标人的电子投标（响应）文件上传计算机的网卡MAC地址、CPU序列号和硬盘序列号等硬件信息均相同的；</w:t>
      </w:r>
    </w:p>
    <w:p w14:paraId="3F1CDFB3">
      <w:pPr>
        <w:tabs>
          <w:tab w:val="left" w:pos="0"/>
        </w:tabs>
        <w:spacing w:line="360" w:lineRule="auto"/>
        <w:ind w:firstLine="460" w:firstLineChars="192"/>
        <w:rPr>
          <w:rFonts w:hint="eastAsia" w:ascii="宋体" w:hAnsi="宋体"/>
          <w:color w:val="auto"/>
          <w:sz w:val="24"/>
          <w:highlight w:val="none"/>
        </w:rPr>
      </w:pPr>
      <w:r>
        <w:rPr>
          <w:rFonts w:hint="eastAsia" w:ascii="宋体" w:hAnsi="宋体"/>
          <w:color w:val="auto"/>
          <w:sz w:val="24"/>
          <w:highlight w:val="none"/>
        </w:rPr>
        <w:t>(2)不同投标人的投标（响应）文件由同一设备编制、打印加密上传；</w:t>
      </w:r>
    </w:p>
    <w:p w14:paraId="57EDEF36">
      <w:pPr>
        <w:tabs>
          <w:tab w:val="left" w:pos="0"/>
        </w:tabs>
        <w:spacing w:line="360" w:lineRule="auto"/>
        <w:ind w:firstLine="460" w:firstLineChars="192"/>
        <w:rPr>
          <w:rFonts w:hint="eastAsia" w:ascii="宋体" w:hAnsi="宋体"/>
          <w:color w:val="auto"/>
          <w:sz w:val="24"/>
          <w:highlight w:val="none"/>
        </w:rPr>
      </w:pPr>
      <w:r>
        <w:rPr>
          <w:rFonts w:hint="eastAsia" w:ascii="宋体" w:hAnsi="宋体"/>
          <w:color w:val="auto"/>
          <w:sz w:val="24"/>
          <w:highlight w:val="none"/>
        </w:rPr>
        <w:t>(3)不同投标人的投标（响应）文件由同一设备打印、复印；</w:t>
      </w:r>
    </w:p>
    <w:p w14:paraId="53637153">
      <w:pPr>
        <w:tabs>
          <w:tab w:val="left" w:pos="0"/>
        </w:tabs>
        <w:spacing w:line="360" w:lineRule="auto"/>
        <w:ind w:firstLine="460" w:firstLineChars="192"/>
        <w:rPr>
          <w:rFonts w:hint="eastAsia" w:ascii="宋体" w:hAnsi="宋体"/>
          <w:color w:val="auto"/>
          <w:sz w:val="24"/>
          <w:highlight w:val="none"/>
        </w:rPr>
      </w:pPr>
      <w:r>
        <w:rPr>
          <w:rFonts w:hint="eastAsia" w:ascii="宋体" w:hAnsi="宋体"/>
          <w:color w:val="auto"/>
          <w:sz w:val="24"/>
          <w:highlight w:val="none"/>
        </w:rPr>
        <w:t>(4)不同投标人的投标（响应）文件由同一人送达或分发，或者不同投标人联系人为同一人或不同联系人的联系电话一致的；</w:t>
      </w:r>
    </w:p>
    <w:p w14:paraId="1880BF27">
      <w:pPr>
        <w:tabs>
          <w:tab w:val="left" w:pos="0"/>
        </w:tabs>
        <w:spacing w:line="360" w:lineRule="auto"/>
        <w:ind w:firstLine="460" w:firstLineChars="192"/>
        <w:rPr>
          <w:rFonts w:hint="eastAsia" w:ascii="宋体" w:hAnsi="宋体"/>
          <w:color w:val="auto"/>
          <w:sz w:val="24"/>
          <w:highlight w:val="none"/>
        </w:rPr>
      </w:pPr>
      <w:r>
        <w:rPr>
          <w:rFonts w:hint="eastAsia" w:ascii="宋体" w:hAnsi="宋体"/>
          <w:color w:val="auto"/>
          <w:sz w:val="24"/>
          <w:highlight w:val="none"/>
        </w:rPr>
        <w:t>(5)不同投标人的投标（响应）文件的内容存在两处以上细节错误一致的；</w:t>
      </w:r>
    </w:p>
    <w:p w14:paraId="1CFC7965">
      <w:pPr>
        <w:tabs>
          <w:tab w:val="left" w:pos="0"/>
        </w:tabs>
        <w:spacing w:line="360" w:lineRule="auto"/>
        <w:ind w:firstLine="460" w:firstLineChars="192"/>
        <w:rPr>
          <w:rFonts w:hint="eastAsia" w:ascii="宋体" w:hAnsi="宋体"/>
          <w:color w:val="auto"/>
          <w:sz w:val="24"/>
          <w:highlight w:val="none"/>
        </w:rPr>
      </w:pPr>
      <w:r>
        <w:rPr>
          <w:rFonts w:hint="eastAsia" w:ascii="宋体" w:hAnsi="宋体"/>
          <w:color w:val="auto"/>
          <w:sz w:val="24"/>
          <w:highlight w:val="none"/>
        </w:rPr>
        <w:t>(6)不同投标人的法定代表人、委托代理人、项目经理、项目负责人等由同一单位缴纳社会保险或者领取报酬的；</w:t>
      </w:r>
    </w:p>
    <w:p w14:paraId="60415CFA">
      <w:pPr>
        <w:tabs>
          <w:tab w:val="left" w:pos="0"/>
        </w:tabs>
        <w:spacing w:line="360" w:lineRule="auto"/>
        <w:ind w:firstLine="460" w:firstLineChars="192"/>
        <w:rPr>
          <w:rFonts w:hint="eastAsia" w:ascii="宋体" w:hAnsi="宋体"/>
          <w:color w:val="auto"/>
          <w:sz w:val="24"/>
          <w:highlight w:val="none"/>
        </w:rPr>
      </w:pPr>
      <w:r>
        <w:rPr>
          <w:rFonts w:hint="eastAsia" w:ascii="宋体" w:hAnsi="宋体"/>
          <w:color w:val="auto"/>
          <w:sz w:val="24"/>
          <w:highlight w:val="none"/>
        </w:rPr>
        <w:t>(7)不同投标人的投标（响应）文件中法定代表人或者负责人签字出自同一人之手；</w:t>
      </w:r>
    </w:p>
    <w:p w14:paraId="4C378A43">
      <w:pPr>
        <w:tabs>
          <w:tab w:val="left" w:pos="0"/>
        </w:tabs>
        <w:spacing w:line="360" w:lineRule="auto"/>
        <w:ind w:firstLine="460" w:firstLineChars="192"/>
        <w:rPr>
          <w:rFonts w:hint="eastAsia" w:ascii="宋体" w:hAnsi="宋体"/>
          <w:color w:val="auto"/>
          <w:sz w:val="24"/>
          <w:highlight w:val="none"/>
        </w:rPr>
      </w:pPr>
      <w:r>
        <w:rPr>
          <w:rFonts w:hint="eastAsia" w:ascii="宋体" w:hAnsi="宋体"/>
          <w:color w:val="auto"/>
          <w:sz w:val="24"/>
          <w:highlight w:val="none"/>
        </w:rPr>
        <w:t>(8)其他涉嫌串标的情形。</w:t>
      </w:r>
    </w:p>
    <w:p w14:paraId="2DBAAD54">
      <w:pPr>
        <w:tabs>
          <w:tab w:val="left" w:pos="0"/>
        </w:tabs>
        <w:spacing w:line="360" w:lineRule="auto"/>
        <w:ind w:firstLine="460" w:firstLineChars="192"/>
        <w:rPr>
          <w:rFonts w:hint="eastAsia" w:ascii="宋体" w:hAnsi="宋体"/>
          <w:color w:val="auto"/>
          <w:sz w:val="24"/>
          <w:highlight w:val="none"/>
        </w:rPr>
      </w:pPr>
      <w:r>
        <w:rPr>
          <w:rFonts w:hint="eastAsia" w:ascii="宋体" w:hAnsi="宋体"/>
          <w:color w:val="auto"/>
          <w:sz w:val="24"/>
          <w:highlight w:val="none"/>
        </w:rPr>
        <w:t>1.4.4单位负责人为同一人或者存在控股、管理关系的不同单位，不得同时参加本招标项目投标。</w:t>
      </w:r>
    </w:p>
    <w:p w14:paraId="3269CD1C">
      <w:pPr>
        <w:tabs>
          <w:tab w:val="left" w:pos="0"/>
        </w:tabs>
        <w:spacing w:line="360" w:lineRule="auto"/>
        <w:ind w:firstLine="460" w:firstLineChars="192"/>
        <w:rPr>
          <w:rFonts w:hint="eastAsia" w:ascii="宋体" w:hAnsi="宋体"/>
          <w:color w:val="auto"/>
          <w:sz w:val="24"/>
          <w:highlight w:val="none"/>
        </w:rPr>
      </w:pPr>
      <w:r>
        <w:rPr>
          <w:rFonts w:hint="eastAsia" w:ascii="宋体" w:hAnsi="宋体"/>
          <w:color w:val="auto"/>
          <w:sz w:val="24"/>
          <w:highlight w:val="none"/>
        </w:rPr>
        <w:t>1.5费用承担</w:t>
      </w:r>
    </w:p>
    <w:p w14:paraId="746D400A">
      <w:pPr>
        <w:tabs>
          <w:tab w:val="left" w:pos="0"/>
        </w:tabs>
        <w:spacing w:line="360" w:lineRule="auto"/>
        <w:ind w:firstLine="460" w:firstLineChars="192"/>
        <w:rPr>
          <w:rFonts w:hint="eastAsia" w:ascii="宋体" w:hAnsi="宋体"/>
          <w:color w:val="auto"/>
          <w:sz w:val="24"/>
          <w:highlight w:val="none"/>
        </w:rPr>
      </w:pPr>
      <w:r>
        <w:rPr>
          <w:rFonts w:hint="eastAsia" w:ascii="宋体" w:hAnsi="宋体"/>
          <w:color w:val="auto"/>
          <w:sz w:val="24"/>
          <w:highlight w:val="none"/>
        </w:rPr>
        <w:t>供应商准备和参加磋商活动发生的费用自理。</w:t>
      </w:r>
    </w:p>
    <w:p w14:paraId="2CC106C6">
      <w:pPr>
        <w:tabs>
          <w:tab w:val="left" w:pos="0"/>
        </w:tabs>
        <w:spacing w:line="360" w:lineRule="auto"/>
        <w:ind w:firstLine="460" w:firstLineChars="192"/>
        <w:rPr>
          <w:rFonts w:hint="eastAsia" w:ascii="宋体" w:hAnsi="宋体"/>
          <w:color w:val="auto"/>
          <w:sz w:val="24"/>
          <w:highlight w:val="none"/>
        </w:rPr>
      </w:pPr>
      <w:bookmarkStart w:id="71" w:name="_Toc144974504"/>
      <w:bookmarkStart w:id="72" w:name="_Toc43823022"/>
      <w:bookmarkStart w:id="73" w:name="_Toc486261773"/>
      <w:bookmarkStart w:id="74" w:name="_Toc485232604"/>
      <w:bookmarkStart w:id="75" w:name="_Toc152045536"/>
      <w:bookmarkStart w:id="76" w:name="_Toc27428610"/>
      <w:bookmarkStart w:id="77" w:name="_Toc43915714"/>
      <w:bookmarkStart w:id="78" w:name="_Toc152042312"/>
      <w:bookmarkStart w:id="79" w:name="_Toc179632553"/>
      <w:r>
        <w:rPr>
          <w:rFonts w:hint="eastAsia" w:ascii="宋体" w:hAnsi="宋体"/>
          <w:color w:val="auto"/>
          <w:sz w:val="24"/>
          <w:highlight w:val="none"/>
        </w:rPr>
        <w:t>1.6保密</w:t>
      </w:r>
      <w:bookmarkEnd w:id="71"/>
      <w:bookmarkEnd w:id="72"/>
      <w:bookmarkEnd w:id="73"/>
      <w:bookmarkEnd w:id="74"/>
      <w:bookmarkEnd w:id="75"/>
      <w:bookmarkEnd w:id="76"/>
      <w:bookmarkEnd w:id="77"/>
      <w:bookmarkEnd w:id="78"/>
      <w:bookmarkEnd w:id="79"/>
    </w:p>
    <w:p w14:paraId="63AAF8F4">
      <w:pPr>
        <w:tabs>
          <w:tab w:val="left" w:pos="0"/>
        </w:tabs>
        <w:spacing w:line="360" w:lineRule="auto"/>
        <w:ind w:firstLine="460" w:firstLineChars="192"/>
        <w:rPr>
          <w:rFonts w:hint="eastAsia" w:ascii="宋体" w:hAnsi="宋体"/>
          <w:color w:val="auto"/>
          <w:sz w:val="24"/>
          <w:highlight w:val="none"/>
        </w:rPr>
      </w:pPr>
      <w:r>
        <w:rPr>
          <w:rFonts w:hint="eastAsia" w:ascii="宋体" w:hAnsi="宋体"/>
          <w:color w:val="auto"/>
          <w:sz w:val="24"/>
          <w:highlight w:val="none"/>
        </w:rPr>
        <w:t>参与磋商活动的各方应对竞争性磋商文件和竞争性磋商响应文件中的商业和技术等秘密保密，违者应对由此造成的后果承担法律责任。</w:t>
      </w:r>
    </w:p>
    <w:p w14:paraId="4174C8BA">
      <w:pPr>
        <w:tabs>
          <w:tab w:val="left" w:pos="0"/>
        </w:tabs>
        <w:spacing w:line="360" w:lineRule="auto"/>
        <w:ind w:firstLine="460" w:firstLineChars="192"/>
        <w:rPr>
          <w:rFonts w:hint="eastAsia" w:ascii="宋体" w:hAnsi="宋体"/>
          <w:color w:val="auto"/>
          <w:sz w:val="24"/>
          <w:highlight w:val="none"/>
        </w:rPr>
      </w:pPr>
      <w:bookmarkStart w:id="80" w:name="_Toc144974505"/>
      <w:bookmarkStart w:id="81" w:name="_Toc152042313"/>
      <w:bookmarkStart w:id="82" w:name="_Toc43823023"/>
      <w:bookmarkStart w:id="83" w:name="_Toc486261774"/>
      <w:bookmarkStart w:id="84" w:name="_Toc43915715"/>
      <w:bookmarkStart w:id="85" w:name="_Toc179632554"/>
      <w:bookmarkStart w:id="86" w:name="_Toc27428611"/>
      <w:bookmarkStart w:id="87" w:name="_Toc152045537"/>
      <w:bookmarkStart w:id="88" w:name="_Toc485232605"/>
      <w:r>
        <w:rPr>
          <w:rFonts w:hint="eastAsia" w:ascii="宋体" w:hAnsi="宋体"/>
          <w:color w:val="auto"/>
          <w:sz w:val="24"/>
          <w:highlight w:val="none"/>
        </w:rPr>
        <w:t>1.7语言</w:t>
      </w:r>
      <w:bookmarkEnd w:id="80"/>
      <w:r>
        <w:rPr>
          <w:rFonts w:hint="eastAsia" w:ascii="宋体" w:hAnsi="宋体"/>
          <w:color w:val="auto"/>
          <w:sz w:val="24"/>
          <w:highlight w:val="none"/>
        </w:rPr>
        <w:t>文字</w:t>
      </w:r>
      <w:bookmarkEnd w:id="81"/>
      <w:bookmarkEnd w:id="82"/>
      <w:bookmarkEnd w:id="83"/>
      <w:bookmarkEnd w:id="84"/>
      <w:bookmarkEnd w:id="85"/>
      <w:bookmarkEnd w:id="86"/>
      <w:bookmarkEnd w:id="87"/>
      <w:bookmarkEnd w:id="88"/>
    </w:p>
    <w:p w14:paraId="048EA067">
      <w:pPr>
        <w:tabs>
          <w:tab w:val="left" w:pos="0"/>
        </w:tabs>
        <w:spacing w:line="360" w:lineRule="auto"/>
        <w:ind w:firstLine="460" w:firstLineChars="192"/>
        <w:rPr>
          <w:rFonts w:hint="eastAsia" w:ascii="宋体" w:hAnsi="宋体"/>
          <w:color w:val="auto"/>
          <w:sz w:val="24"/>
          <w:highlight w:val="none"/>
        </w:rPr>
      </w:pPr>
      <w:r>
        <w:rPr>
          <w:rFonts w:hint="eastAsia" w:ascii="宋体" w:hAnsi="宋体"/>
          <w:color w:val="auto"/>
          <w:sz w:val="24"/>
          <w:highlight w:val="none"/>
        </w:rPr>
        <w:t>除专用术语外，与磋商有关的语言均使用中文。必要时专用术语应附有中文注释。</w:t>
      </w:r>
    </w:p>
    <w:p w14:paraId="39CBB736">
      <w:pPr>
        <w:tabs>
          <w:tab w:val="left" w:pos="0"/>
        </w:tabs>
        <w:spacing w:line="360" w:lineRule="auto"/>
        <w:ind w:firstLine="460" w:firstLineChars="192"/>
        <w:rPr>
          <w:rFonts w:hint="eastAsia" w:ascii="宋体" w:hAnsi="宋体"/>
          <w:color w:val="auto"/>
          <w:sz w:val="24"/>
          <w:highlight w:val="none"/>
        </w:rPr>
      </w:pPr>
      <w:bookmarkStart w:id="89" w:name="_Toc485232606"/>
      <w:bookmarkStart w:id="90" w:name="_Toc179632555"/>
      <w:bookmarkStart w:id="91" w:name="_Toc144974506"/>
      <w:bookmarkStart w:id="92" w:name="_Toc43915716"/>
      <w:bookmarkStart w:id="93" w:name="_Toc27428612"/>
      <w:bookmarkStart w:id="94" w:name="_Toc152042314"/>
      <w:bookmarkStart w:id="95" w:name="_Toc486261775"/>
      <w:bookmarkStart w:id="96" w:name="_Toc152045538"/>
      <w:bookmarkStart w:id="97" w:name="_Toc43823024"/>
      <w:r>
        <w:rPr>
          <w:rFonts w:hint="eastAsia" w:ascii="宋体" w:hAnsi="宋体"/>
          <w:color w:val="auto"/>
          <w:sz w:val="24"/>
          <w:highlight w:val="none"/>
        </w:rPr>
        <w:t>1.8计量单位</w:t>
      </w:r>
      <w:bookmarkEnd w:id="89"/>
      <w:bookmarkEnd w:id="90"/>
      <w:bookmarkEnd w:id="91"/>
      <w:bookmarkEnd w:id="92"/>
      <w:bookmarkEnd w:id="93"/>
      <w:bookmarkEnd w:id="94"/>
      <w:bookmarkEnd w:id="95"/>
      <w:bookmarkEnd w:id="96"/>
      <w:bookmarkEnd w:id="97"/>
    </w:p>
    <w:p w14:paraId="40F70C4B">
      <w:pPr>
        <w:tabs>
          <w:tab w:val="left" w:pos="0"/>
        </w:tabs>
        <w:spacing w:line="360" w:lineRule="auto"/>
        <w:ind w:firstLine="460" w:firstLineChars="192"/>
        <w:rPr>
          <w:rFonts w:hint="eastAsia" w:ascii="宋体" w:hAnsi="宋体"/>
          <w:color w:val="auto"/>
          <w:sz w:val="24"/>
          <w:highlight w:val="none"/>
        </w:rPr>
      </w:pPr>
      <w:r>
        <w:rPr>
          <w:rFonts w:hint="eastAsia" w:ascii="宋体" w:hAnsi="宋体"/>
          <w:color w:val="auto"/>
          <w:sz w:val="24"/>
          <w:highlight w:val="none"/>
        </w:rPr>
        <w:t>所有计量均采用中华人民共和国法定计量单位。</w:t>
      </w:r>
    </w:p>
    <w:p w14:paraId="7ABF54EA">
      <w:pPr>
        <w:tabs>
          <w:tab w:val="left" w:pos="0"/>
        </w:tabs>
        <w:spacing w:line="360" w:lineRule="auto"/>
        <w:ind w:firstLine="460" w:firstLineChars="192"/>
        <w:rPr>
          <w:rFonts w:hint="eastAsia" w:ascii="宋体" w:hAnsi="宋体"/>
          <w:color w:val="auto"/>
          <w:sz w:val="24"/>
          <w:highlight w:val="none"/>
        </w:rPr>
      </w:pPr>
      <w:bookmarkStart w:id="98" w:name="_Toc43915717"/>
      <w:bookmarkStart w:id="99" w:name="_Toc43823025"/>
      <w:bookmarkStart w:id="100" w:name="_Toc152042315"/>
      <w:bookmarkStart w:id="101" w:name="_Toc179632556"/>
      <w:bookmarkStart w:id="102" w:name="_Toc485232607"/>
      <w:bookmarkStart w:id="103" w:name="_Toc486261776"/>
      <w:bookmarkStart w:id="104" w:name="_Toc27428613"/>
      <w:bookmarkStart w:id="105" w:name="_Toc152045539"/>
      <w:bookmarkStart w:id="106" w:name="_Toc144974507"/>
      <w:r>
        <w:rPr>
          <w:rFonts w:hint="eastAsia" w:ascii="宋体" w:hAnsi="宋体"/>
          <w:color w:val="auto"/>
          <w:sz w:val="24"/>
          <w:highlight w:val="none"/>
        </w:rPr>
        <w:t>1.9踏勘现场</w:t>
      </w:r>
      <w:bookmarkEnd w:id="98"/>
      <w:bookmarkEnd w:id="99"/>
      <w:bookmarkEnd w:id="100"/>
      <w:bookmarkEnd w:id="101"/>
      <w:bookmarkEnd w:id="102"/>
      <w:bookmarkEnd w:id="103"/>
      <w:bookmarkEnd w:id="104"/>
      <w:bookmarkEnd w:id="105"/>
      <w:bookmarkEnd w:id="106"/>
    </w:p>
    <w:p w14:paraId="4073AA7C">
      <w:pPr>
        <w:tabs>
          <w:tab w:val="left" w:pos="0"/>
        </w:tabs>
        <w:spacing w:line="360" w:lineRule="auto"/>
        <w:ind w:firstLine="460" w:firstLineChars="192"/>
        <w:rPr>
          <w:rFonts w:hint="eastAsia" w:ascii="宋体" w:hAnsi="宋体"/>
          <w:color w:val="auto"/>
          <w:sz w:val="24"/>
          <w:highlight w:val="none"/>
        </w:rPr>
      </w:pPr>
      <w:r>
        <w:rPr>
          <w:rFonts w:hint="eastAsia" w:ascii="宋体" w:hAnsi="宋体"/>
          <w:color w:val="auto"/>
          <w:sz w:val="24"/>
          <w:highlight w:val="none"/>
        </w:rPr>
        <w:t>见供应商须知前附表。</w:t>
      </w:r>
    </w:p>
    <w:p w14:paraId="2BD1BBC3">
      <w:pPr>
        <w:tabs>
          <w:tab w:val="left" w:pos="0"/>
        </w:tabs>
        <w:spacing w:line="360" w:lineRule="auto"/>
        <w:ind w:firstLine="460" w:firstLineChars="192"/>
        <w:rPr>
          <w:rFonts w:hint="eastAsia" w:ascii="宋体" w:hAnsi="宋体"/>
          <w:color w:val="auto"/>
          <w:sz w:val="24"/>
          <w:highlight w:val="none"/>
        </w:rPr>
      </w:pPr>
      <w:bookmarkStart w:id="107" w:name="_Toc485232608"/>
      <w:bookmarkStart w:id="108" w:name="_Toc27428614"/>
      <w:bookmarkStart w:id="109" w:name="_Toc43915718"/>
      <w:bookmarkStart w:id="110" w:name="_Toc43823026"/>
      <w:bookmarkStart w:id="111" w:name="_Toc486261777"/>
      <w:r>
        <w:rPr>
          <w:rFonts w:hint="eastAsia" w:ascii="宋体" w:hAnsi="宋体"/>
          <w:color w:val="auto"/>
          <w:sz w:val="24"/>
          <w:highlight w:val="none"/>
        </w:rPr>
        <w:t>1.10磋商预备会</w:t>
      </w:r>
      <w:bookmarkEnd w:id="107"/>
      <w:bookmarkEnd w:id="108"/>
      <w:bookmarkEnd w:id="109"/>
      <w:bookmarkEnd w:id="110"/>
      <w:bookmarkEnd w:id="111"/>
    </w:p>
    <w:p w14:paraId="5302E6F5">
      <w:pPr>
        <w:tabs>
          <w:tab w:val="left" w:pos="0"/>
        </w:tabs>
        <w:spacing w:line="360" w:lineRule="auto"/>
        <w:ind w:firstLine="460" w:firstLineChars="192"/>
        <w:rPr>
          <w:rFonts w:hint="eastAsia" w:ascii="宋体" w:hAnsi="宋体"/>
          <w:color w:val="auto"/>
          <w:sz w:val="24"/>
          <w:highlight w:val="none"/>
        </w:rPr>
      </w:pPr>
      <w:r>
        <w:rPr>
          <w:rFonts w:hint="eastAsia" w:ascii="宋体" w:hAnsi="宋体"/>
          <w:color w:val="auto"/>
          <w:sz w:val="24"/>
          <w:highlight w:val="none"/>
        </w:rPr>
        <w:t>见供应商须知前附表。</w:t>
      </w:r>
    </w:p>
    <w:p w14:paraId="22BE0C8F">
      <w:pPr>
        <w:tabs>
          <w:tab w:val="left" w:pos="0"/>
        </w:tabs>
        <w:spacing w:line="360" w:lineRule="auto"/>
        <w:ind w:firstLine="460" w:firstLineChars="192"/>
        <w:rPr>
          <w:rFonts w:hint="eastAsia" w:ascii="宋体" w:hAnsi="宋体"/>
          <w:color w:val="auto"/>
          <w:sz w:val="24"/>
          <w:highlight w:val="none"/>
        </w:rPr>
      </w:pPr>
      <w:bookmarkStart w:id="112" w:name="_Toc486261778"/>
      <w:bookmarkStart w:id="113" w:name="_Toc485232609"/>
      <w:bookmarkStart w:id="114" w:name="_Toc43823027"/>
      <w:bookmarkStart w:id="115" w:name="_Toc27428615"/>
      <w:bookmarkStart w:id="116" w:name="_Toc43915719"/>
      <w:r>
        <w:rPr>
          <w:rFonts w:hint="eastAsia" w:ascii="宋体" w:hAnsi="宋体"/>
          <w:color w:val="auto"/>
          <w:sz w:val="24"/>
          <w:highlight w:val="none"/>
        </w:rPr>
        <w:t>1.11分包</w:t>
      </w:r>
      <w:bookmarkEnd w:id="112"/>
      <w:bookmarkEnd w:id="113"/>
      <w:bookmarkEnd w:id="114"/>
      <w:bookmarkEnd w:id="115"/>
      <w:bookmarkEnd w:id="116"/>
    </w:p>
    <w:p w14:paraId="79C90E43">
      <w:pPr>
        <w:tabs>
          <w:tab w:val="left" w:pos="0"/>
        </w:tabs>
        <w:spacing w:line="360" w:lineRule="auto"/>
        <w:ind w:firstLine="460" w:firstLineChars="192"/>
        <w:rPr>
          <w:rFonts w:hint="eastAsia" w:ascii="宋体" w:hAnsi="宋体"/>
          <w:color w:val="auto"/>
          <w:sz w:val="24"/>
          <w:highlight w:val="none"/>
        </w:rPr>
      </w:pPr>
      <w:r>
        <w:rPr>
          <w:rFonts w:hint="eastAsia" w:ascii="宋体" w:hAnsi="宋体"/>
          <w:color w:val="auto"/>
          <w:sz w:val="24"/>
          <w:highlight w:val="none"/>
        </w:rPr>
        <w:t>供应商拟在成交后将成交项目的部分非主体、非关键性工作进行分包的，应符合供应商须知前附表规定的分包内容、分包金额和接受分包的第三人资质要求等限制性条件。</w:t>
      </w:r>
    </w:p>
    <w:p w14:paraId="6980CC69">
      <w:pPr>
        <w:tabs>
          <w:tab w:val="left" w:pos="0"/>
        </w:tabs>
        <w:spacing w:line="360" w:lineRule="auto"/>
        <w:ind w:firstLine="460" w:firstLineChars="192"/>
        <w:rPr>
          <w:rFonts w:hint="eastAsia" w:ascii="宋体" w:hAnsi="宋体"/>
          <w:color w:val="auto"/>
          <w:sz w:val="24"/>
          <w:highlight w:val="none"/>
        </w:rPr>
      </w:pPr>
      <w:bookmarkStart w:id="117" w:name="_Toc27428616"/>
      <w:bookmarkStart w:id="118" w:name="_Toc179632559"/>
      <w:bookmarkStart w:id="119" w:name="_Toc486261779"/>
      <w:bookmarkStart w:id="120" w:name="_Toc43823028"/>
      <w:bookmarkStart w:id="121" w:name="_Toc485232610"/>
      <w:bookmarkStart w:id="122" w:name="_Toc43915720"/>
      <w:r>
        <w:rPr>
          <w:rFonts w:hint="eastAsia" w:ascii="宋体" w:hAnsi="宋体"/>
          <w:color w:val="auto"/>
          <w:sz w:val="24"/>
          <w:highlight w:val="none"/>
        </w:rPr>
        <w:t>1.12偏离</w:t>
      </w:r>
      <w:bookmarkEnd w:id="117"/>
      <w:bookmarkEnd w:id="118"/>
      <w:bookmarkEnd w:id="119"/>
      <w:bookmarkEnd w:id="120"/>
      <w:bookmarkEnd w:id="121"/>
      <w:bookmarkEnd w:id="122"/>
    </w:p>
    <w:p w14:paraId="105D1CDF">
      <w:pPr>
        <w:tabs>
          <w:tab w:val="left" w:pos="0"/>
        </w:tabs>
        <w:spacing w:line="360" w:lineRule="auto"/>
        <w:ind w:firstLine="460" w:firstLineChars="192"/>
        <w:rPr>
          <w:rFonts w:hint="eastAsia" w:ascii="宋体" w:hAnsi="宋体"/>
          <w:color w:val="auto"/>
          <w:sz w:val="24"/>
          <w:highlight w:val="none"/>
        </w:rPr>
      </w:pPr>
      <w:r>
        <w:rPr>
          <w:rFonts w:hint="eastAsia" w:ascii="宋体" w:hAnsi="宋体"/>
          <w:color w:val="auto"/>
          <w:sz w:val="24"/>
          <w:highlight w:val="none"/>
        </w:rPr>
        <w:t>供应商须知前附表允许竞争性磋商响应文件偏离竞争性磋商文件某些要求的，偏离应当符合竞争性磋商文件规定的偏离范围和幅度。</w:t>
      </w:r>
    </w:p>
    <w:p w14:paraId="0AF0767F">
      <w:pPr>
        <w:tabs>
          <w:tab w:val="left" w:pos="0"/>
        </w:tabs>
        <w:spacing w:line="360" w:lineRule="auto"/>
        <w:ind w:firstLine="463" w:firstLineChars="192"/>
        <w:rPr>
          <w:rFonts w:hint="eastAsia" w:ascii="宋体" w:hAnsi="宋体"/>
          <w:b/>
          <w:bCs/>
          <w:color w:val="auto"/>
          <w:sz w:val="24"/>
          <w:highlight w:val="none"/>
        </w:rPr>
      </w:pPr>
      <w:r>
        <w:rPr>
          <w:rFonts w:hint="eastAsia" w:ascii="宋体" w:hAnsi="宋体"/>
          <w:b/>
          <w:bCs/>
          <w:color w:val="auto"/>
          <w:sz w:val="24"/>
          <w:highlight w:val="none"/>
        </w:rPr>
        <w:t>2．竞争性磋商文件</w:t>
      </w:r>
    </w:p>
    <w:p w14:paraId="5C99DDBB">
      <w:pPr>
        <w:tabs>
          <w:tab w:val="left" w:pos="0"/>
        </w:tabs>
        <w:spacing w:line="360" w:lineRule="auto"/>
        <w:ind w:firstLine="460" w:firstLineChars="192"/>
        <w:rPr>
          <w:rFonts w:hint="eastAsia" w:ascii="宋体" w:hAnsi="宋体"/>
          <w:color w:val="auto"/>
          <w:sz w:val="24"/>
          <w:highlight w:val="none"/>
        </w:rPr>
      </w:pPr>
      <w:bookmarkStart w:id="123" w:name="_Toc486261781"/>
      <w:bookmarkStart w:id="124" w:name="_Toc152045543"/>
      <w:bookmarkStart w:id="125" w:name="_Toc152042319"/>
      <w:bookmarkStart w:id="126" w:name="_Toc179632561"/>
      <w:bookmarkStart w:id="127" w:name="_Toc43823030"/>
      <w:bookmarkStart w:id="128" w:name="_Toc27428618"/>
      <w:bookmarkStart w:id="129" w:name="_Toc144974511"/>
      <w:bookmarkStart w:id="130" w:name="_Toc485232612"/>
      <w:bookmarkStart w:id="131" w:name="_Toc43915722"/>
      <w:r>
        <w:rPr>
          <w:rFonts w:hint="eastAsia" w:ascii="宋体" w:hAnsi="宋体"/>
          <w:color w:val="auto"/>
          <w:sz w:val="24"/>
          <w:highlight w:val="none"/>
        </w:rPr>
        <w:t>2.1竞争性磋商文件的组成</w:t>
      </w:r>
      <w:bookmarkEnd w:id="123"/>
      <w:bookmarkEnd w:id="124"/>
      <w:bookmarkEnd w:id="125"/>
      <w:bookmarkEnd w:id="126"/>
      <w:bookmarkEnd w:id="127"/>
      <w:bookmarkEnd w:id="128"/>
      <w:bookmarkEnd w:id="129"/>
      <w:bookmarkEnd w:id="130"/>
      <w:bookmarkEnd w:id="131"/>
    </w:p>
    <w:p w14:paraId="7A668206">
      <w:pPr>
        <w:tabs>
          <w:tab w:val="left" w:pos="0"/>
        </w:tabs>
        <w:spacing w:line="360" w:lineRule="auto"/>
        <w:ind w:firstLine="460" w:firstLineChars="192"/>
        <w:rPr>
          <w:rFonts w:hint="eastAsia" w:ascii="宋体" w:hAnsi="宋体"/>
          <w:color w:val="auto"/>
          <w:sz w:val="24"/>
          <w:highlight w:val="none"/>
        </w:rPr>
      </w:pPr>
      <w:r>
        <w:rPr>
          <w:rFonts w:hint="eastAsia" w:ascii="宋体" w:hAnsi="宋体"/>
          <w:color w:val="auto"/>
          <w:sz w:val="24"/>
          <w:highlight w:val="none"/>
        </w:rPr>
        <w:t>本竞争性磋商文件包括：</w:t>
      </w:r>
    </w:p>
    <w:p w14:paraId="47290F3B">
      <w:pPr>
        <w:tabs>
          <w:tab w:val="left" w:pos="0"/>
        </w:tabs>
        <w:spacing w:line="360" w:lineRule="auto"/>
        <w:ind w:firstLine="460" w:firstLineChars="192"/>
        <w:rPr>
          <w:rFonts w:hint="eastAsia" w:ascii="宋体" w:hAnsi="宋体"/>
          <w:color w:val="auto"/>
          <w:sz w:val="24"/>
          <w:highlight w:val="none"/>
        </w:rPr>
      </w:pPr>
      <w:r>
        <w:rPr>
          <w:rFonts w:hint="eastAsia" w:ascii="宋体" w:hAnsi="宋体"/>
          <w:color w:val="auto"/>
          <w:sz w:val="24"/>
          <w:highlight w:val="none"/>
        </w:rPr>
        <w:t>（1）竞争性磋商公告；</w:t>
      </w:r>
    </w:p>
    <w:p w14:paraId="441DD090">
      <w:pPr>
        <w:tabs>
          <w:tab w:val="left" w:pos="0"/>
        </w:tabs>
        <w:spacing w:line="360" w:lineRule="auto"/>
        <w:ind w:firstLine="460" w:firstLineChars="192"/>
        <w:rPr>
          <w:rFonts w:hint="eastAsia" w:ascii="宋体" w:hAnsi="宋体"/>
          <w:color w:val="auto"/>
          <w:sz w:val="24"/>
          <w:highlight w:val="none"/>
        </w:rPr>
      </w:pPr>
      <w:r>
        <w:rPr>
          <w:rFonts w:hint="eastAsia" w:ascii="宋体" w:hAnsi="宋体"/>
          <w:color w:val="auto"/>
          <w:sz w:val="24"/>
          <w:highlight w:val="none"/>
        </w:rPr>
        <w:t>（2）供应商须知；</w:t>
      </w:r>
    </w:p>
    <w:p w14:paraId="06E8E354">
      <w:pPr>
        <w:tabs>
          <w:tab w:val="left" w:pos="0"/>
        </w:tabs>
        <w:spacing w:line="360" w:lineRule="auto"/>
        <w:ind w:firstLine="460" w:firstLineChars="192"/>
        <w:rPr>
          <w:rFonts w:hint="eastAsia" w:ascii="宋体" w:hAnsi="宋体"/>
          <w:color w:val="auto"/>
          <w:sz w:val="24"/>
          <w:highlight w:val="none"/>
        </w:rPr>
      </w:pPr>
      <w:r>
        <w:rPr>
          <w:rFonts w:hint="eastAsia" w:ascii="宋体" w:hAnsi="宋体"/>
          <w:color w:val="auto"/>
          <w:sz w:val="24"/>
          <w:highlight w:val="none"/>
        </w:rPr>
        <w:t>（3）</w:t>
      </w:r>
      <w:r>
        <w:rPr>
          <w:rFonts w:hint="eastAsia" w:ascii="宋体" w:hAnsi="宋体"/>
          <w:color w:val="auto"/>
          <w:sz w:val="24"/>
          <w:highlight w:val="none"/>
          <w:lang w:val="en-US" w:eastAsia="zh-CN"/>
        </w:rPr>
        <w:t>评审</w:t>
      </w:r>
      <w:r>
        <w:rPr>
          <w:rFonts w:hint="eastAsia" w:ascii="宋体" w:hAnsi="宋体"/>
          <w:color w:val="auto"/>
          <w:sz w:val="24"/>
          <w:highlight w:val="none"/>
        </w:rPr>
        <w:t>办法（综合评分法）；</w:t>
      </w:r>
    </w:p>
    <w:p w14:paraId="0696F77F">
      <w:pPr>
        <w:tabs>
          <w:tab w:val="left" w:pos="0"/>
        </w:tabs>
        <w:spacing w:line="360" w:lineRule="auto"/>
        <w:ind w:firstLine="460" w:firstLineChars="192"/>
        <w:rPr>
          <w:rFonts w:hint="eastAsia" w:ascii="宋体" w:hAnsi="宋体"/>
          <w:color w:val="auto"/>
          <w:sz w:val="24"/>
          <w:highlight w:val="none"/>
        </w:rPr>
      </w:pPr>
      <w:r>
        <w:rPr>
          <w:rFonts w:hint="eastAsia" w:ascii="宋体" w:hAnsi="宋体"/>
          <w:color w:val="auto"/>
          <w:sz w:val="24"/>
          <w:highlight w:val="none"/>
        </w:rPr>
        <w:t>（4）合同条款及格式；</w:t>
      </w:r>
    </w:p>
    <w:p w14:paraId="4DA5D4E3">
      <w:pPr>
        <w:tabs>
          <w:tab w:val="left" w:pos="0"/>
        </w:tabs>
        <w:spacing w:line="360" w:lineRule="auto"/>
        <w:ind w:firstLine="460" w:firstLineChars="192"/>
        <w:rPr>
          <w:rFonts w:hint="eastAsia" w:ascii="宋体" w:hAnsi="宋体"/>
          <w:color w:val="auto"/>
          <w:sz w:val="24"/>
          <w:highlight w:val="none"/>
        </w:rPr>
      </w:pPr>
      <w:r>
        <w:rPr>
          <w:rFonts w:hint="eastAsia" w:ascii="宋体" w:hAnsi="宋体"/>
          <w:color w:val="auto"/>
          <w:sz w:val="24"/>
          <w:highlight w:val="none"/>
        </w:rPr>
        <w:t>（5）</w:t>
      </w:r>
      <w:r>
        <w:rPr>
          <w:rFonts w:hint="eastAsia" w:ascii="宋体" w:hAnsi="宋体"/>
          <w:color w:val="auto"/>
          <w:sz w:val="24"/>
          <w:highlight w:val="none"/>
          <w:lang w:val="en-US" w:eastAsia="zh-CN"/>
        </w:rPr>
        <w:t>服务</w:t>
      </w:r>
      <w:r>
        <w:rPr>
          <w:rFonts w:hint="eastAsia" w:ascii="宋体" w:hAnsi="宋体"/>
          <w:color w:val="auto"/>
          <w:sz w:val="24"/>
          <w:highlight w:val="none"/>
        </w:rPr>
        <w:t>内容；</w:t>
      </w:r>
    </w:p>
    <w:p w14:paraId="206F3B64">
      <w:pPr>
        <w:tabs>
          <w:tab w:val="left" w:pos="0"/>
        </w:tabs>
        <w:spacing w:line="360" w:lineRule="auto"/>
        <w:ind w:firstLine="460" w:firstLineChars="192"/>
        <w:rPr>
          <w:rFonts w:hint="eastAsia" w:ascii="宋体" w:hAnsi="宋体"/>
          <w:color w:val="auto"/>
          <w:sz w:val="24"/>
          <w:highlight w:val="none"/>
        </w:rPr>
      </w:pPr>
      <w:r>
        <w:rPr>
          <w:rFonts w:hint="eastAsia" w:ascii="宋体" w:hAnsi="宋体"/>
          <w:color w:val="auto"/>
          <w:sz w:val="24"/>
          <w:highlight w:val="none"/>
        </w:rPr>
        <w:t>（6）响应文件格式；</w:t>
      </w:r>
    </w:p>
    <w:p w14:paraId="4C66274C">
      <w:pPr>
        <w:tabs>
          <w:tab w:val="left" w:pos="0"/>
        </w:tabs>
        <w:spacing w:line="360" w:lineRule="auto"/>
        <w:ind w:firstLine="460" w:firstLineChars="192"/>
        <w:rPr>
          <w:rFonts w:hint="eastAsia" w:ascii="宋体" w:hAnsi="宋体"/>
          <w:color w:val="auto"/>
          <w:sz w:val="24"/>
          <w:highlight w:val="none"/>
        </w:rPr>
      </w:pPr>
      <w:r>
        <w:rPr>
          <w:rFonts w:hint="eastAsia" w:ascii="宋体" w:hAnsi="宋体"/>
          <w:color w:val="auto"/>
          <w:sz w:val="24"/>
          <w:highlight w:val="none"/>
        </w:rPr>
        <w:t>根据本章第1.10款、第2.2款和第2.3款对竞争性磋商文件所作的澄清、修改，构成竞争性磋商文件的组成部分。</w:t>
      </w:r>
    </w:p>
    <w:p w14:paraId="09814E33">
      <w:pPr>
        <w:tabs>
          <w:tab w:val="left" w:pos="0"/>
        </w:tabs>
        <w:spacing w:line="360" w:lineRule="auto"/>
        <w:ind w:firstLine="460" w:firstLineChars="192"/>
        <w:rPr>
          <w:rFonts w:hint="eastAsia" w:ascii="宋体" w:hAnsi="宋体"/>
          <w:color w:val="auto"/>
          <w:sz w:val="24"/>
          <w:highlight w:val="none"/>
        </w:rPr>
      </w:pPr>
      <w:bookmarkStart w:id="132" w:name="_Toc43915723"/>
      <w:bookmarkStart w:id="133" w:name="_Toc152045544"/>
      <w:bookmarkStart w:id="134" w:name="_Toc152042320"/>
      <w:bookmarkStart w:id="135" w:name="_Toc486261782"/>
      <w:bookmarkStart w:id="136" w:name="_Toc485232613"/>
      <w:bookmarkStart w:id="137" w:name="_Toc27428619"/>
      <w:bookmarkStart w:id="138" w:name="_Toc179632562"/>
      <w:bookmarkStart w:id="139" w:name="_Toc43823031"/>
      <w:bookmarkStart w:id="140" w:name="_Toc144974512"/>
      <w:r>
        <w:rPr>
          <w:rFonts w:hint="eastAsia" w:ascii="宋体" w:hAnsi="宋体"/>
          <w:color w:val="auto"/>
          <w:sz w:val="24"/>
          <w:highlight w:val="none"/>
        </w:rPr>
        <w:t>2.2竞争性磋商文件的澄清</w:t>
      </w:r>
      <w:bookmarkEnd w:id="132"/>
      <w:bookmarkEnd w:id="133"/>
      <w:bookmarkEnd w:id="134"/>
      <w:bookmarkEnd w:id="135"/>
      <w:bookmarkEnd w:id="136"/>
      <w:bookmarkEnd w:id="137"/>
      <w:bookmarkEnd w:id="138"/>
      <w:bookmarkEnd w:id="139"/>
      <w:bookmarkEnd w:id="140"/>
    </w:p>
    <w:p w14:paraId="36EE83FC">
      <w:pPr>
        <w:tabs>
          <w:tab w:val="left" w:pos="0"/>
        </w:tabs>
        <w:spacing w:line="360" w:lineRule="auto"/>
        <w:ind w:firstLine="460" w:firstLineChars="192"/>
        <w:rPr>
          <w:rFonts w:hint="eastAsia" w:ascii="宋体" w:hAnsi="宋体"/>
          <w:color w:val="auto"/>
          <w:sz w:val="24"/>
          <w:highlight w:val="none"/>
        </w:rPr>
      </w:pPr>
      <w:r>
        <w:rPr>
          <w:rFonts w:hint="eastAsia" w:ascii="宋体" w:hAnsi="宋体"/>
          <w:color w:val="auto"/>
          <w:sz w:val="24"/>
          <w:highlight w:val="none"/>
        </w:rPr>
        <w:t>2.2.1供应商应仔细阅读和检查竞争性磋商文件的全部内容。如发现缺页或附件不全，应及时向采购人提出，以便补齐。如有疑问，应在供应商须知前附表规定的时间前在电子交易系统中提出，要求采购人对竞争性磋商文件予以澄清。</w:t>
      </w:r>
    </w:p>
    <w:p w14:paraId="596C8B63">
      <w:pPr>
        <w:tabs>
          <w:tab w:val="left" w:pos="0"/>
        </w:tabs>
        <w:spacing w:line="360" w:lineRule="auto"/>
        <w:ind w:firstLine="460" w:firstLineChars="192"/>
        <w:rPr>
          <w:rFonts w:hint="eastAsia" w:ascii="宋体" w:hAnsi="宋体"/>
          <w:color w:val="auto"/>
          <w:sz w:val="24"/>
          <w:highlight w:val="none"/>
        </w:rPr>
      </w:pPr>
      <w:r>
        <w:rPr>
          <w:rFonts w:hint="eastAsia" w:ascii="宋体" w:hAnsi="宋体"/>
          <w:color w:val="auto"/>
          <w:sz w:val="24"/>
          <w:highlight w:val="none"/>
        </w:rPr>
        <w:t>2.2.2竞争性磋商文件的澄清将在供应商须知前附表规定的磋商截止时间5天前在电子交易系统中以澄清形式公示给所有下载竞争性磋商文件的供应商，但不指明澄清问题的来源。如果澄清发出的时间距磋商截止时间不足5天，相应延长磋商截止时间。</w:t>
      </w:r>
    </w:p>
    <w:p w14:paraId="22ACA8E6">
      <w:pPr>
        <w:tabs>
          <w:tab w:val="left" w:pos="0"/>
        </w:tabs>
        <w:spacing w:line="360" w:lineRule="auto"/>
        <w:ind w:firstLine="460" w:firstLineChars="192"/>
        <w:rPr>
          <w:rFonts w:hint="eastAsia" w:ascii="宋体" w:hAnsi="宋体"/>
          <w:color w:val="auto"/>
          <w:sz w:val="24"/>
          <w:highlight w:val="none"/>
        </w:rPr>
      </w:pPr>
      <w:r>
        <w:rPr>
          <w:rFonts w:hint="eastAsia" w:ascii="宋体" w:hAnsi="宋体"/>
          <w:color w:val="auto"/>
          <w:sz w:val="24"/>
          <w:highlight w:val="none"/>
        </w:rPr>
        <w:t>2.2.3磋商截止时间：见供应商须知前附表。</w:t>
      </w:r>
    </w:p>
    <w:p w14:paraId="6178072A">
      <w:pPr>
        <w:tabs>
          <w:tab w:val="left" w:pos="0"/>
        </w:tabs>
        <w:spacing w:line="360" w:lineRule="auto"/>
        <w:ind w:firstLine="460" w:firstLineChars="192"/>
        <w:rPr>
          <w:rFonts w:hint="eastAsia" w:ascii="宋体" w:hAnsi="宋体"/>
          <w:color w:val="auto"/>
          <w:sz w:val="24"/>
          <w:highlight w:val="none"/>
        </w:rPr>
      </w:pPr>
      <w:bookmarkStart w:id="141" w:name="_Toc152042321"/>
      <w:bookmarkStart w:id="142" w:name="_Toc486261783"/>
      <w:bookmarkStart w:id="143" w:name="_Toc485232614"/>
      <w:bookmarkStart w:id="144" w:name="_Toc152045545"/>
      <w:bookmarkStart w:id="145" w:name="_Toc144974513"/>
      <w:bookmarkStart w:id="146" w:name="_Toc43915724"/>
      <w:bookmarkStart w:id="147" w:name="_Toc179632563"/>
      <w:bookmarkStart w:id="148" w:name="_Toc43823032"/>
      <w:bookmarkStart w:id="149" w:name="_Toc27428620"/>
      <w:r>
        <w:rPr>
          <w:rFonts w:hint="eastAsia" w:ascii="宋体" w:hAnsi="宋体"/>
          <w:color w:val="auto"/>
          <w:sz w:val="24"/>
          <w:highlight w:val="none"/>
        </w:rPr>
        <w:t>2.3竞争性磋商文件的修改</w:t>
      </w:r>
      <w:bookmarkEnd w:id="141"/>
      <w:bookmarkEnd w:id="142"/>
      <w:bookmarkEnd w:id="143"/>
      <w:bookmarkEnd w:id="144"/>
      <w:bookmarkEnd w:id="145"/>
      <w:bookmarkEnd w:id="146"/>
      <w:bookmarkEnd w:id="147"/>
      <w:bookmarkEnd w:id="148"/>
      <w:bookmarkEnd w:id="149"/>
    </w:p>
    <w:p w14:paraId="0BB3D7D3">
      <w:pPr>
        <w:tabs>
          <w:tab w:val="left" w:pos="0"/>
        </w:tabs>
        <w:spacing w:line="360" w:lineRule="auto"/>
        <w:ind w:firstLine="460" w:firstLineChars="192"/>
        <w:rPr>
          <w:rFonts w:hint="eastAsia" w:ascii="宋体" w:hAnsi="宋体"/>
          <w:color w:val="auto"/>
          <w:sz w:val="24"/>
          <w:highlight w:val="none"/>
        </w:rPr>
      </w:pPr>
      <w:r>
        <w:rPr>
          <w:rFonts w:hint="eastAsia" w:ascii="宋体" w:hAnsi="宋体"/>
          <w:color w:val="auto"/>
          <w:sz w:val="24"/>
          <w:highlight w:val="none"/>
        </w:rPr>
        <w:t>在磋商截止时间5天前，采购人可以在电子交易系统中修改竞争性磋商文件，并公示给所有已下载竞争性磋商文件的供应商。如果修改竞争性磋商文件的时间距磋商截止时间不足5天，相应延长磋商截止时间。</w:t>
      </w:r>
    </w:p>
    <w:p w14:paraId="18E945A8">
      <w:pPr>
        <w:tabs>
          <w:tab w:val="left" w:pos="0"/>
        </w:tabs>
        <w:spacing w:line="360" w:lineRule="auto"/>
        <w:ind w:firstLine="463" w:firstLineChars="192"/>
        <w:rPr>
          <w:rFonts w:hint="eastAsia" w:ascii="宋体" w:hAnsi="宋体"/>
          <w:b/>
          <w:bCs/>
          <w:color w:val="auto"/>
          <w:sz w:val="24"/>
          <w:highlight w:val="none"/>
        </w:rPr>
      </w:pPr>
      <w:bookmarkStart w:id="150" w:name="_Toc144974514"/>
      <w:bookmarkStart w:id="151" w:name="_Toc26413"/>
      <w:bookmarkStart w:id="152" w:name="_Toc152045546"/>
      <w:bookmarkStart w:id="153" w:name="_Toc152042322"/>
      <w:bookmarkStart w:id="154" w:name="_Toc179632564"/>
      <w:bookmarkStart w:id="155" w:name="_Toc486261784"/>
      <w:bookmarkStart w:id="156" w:name="_Toc27428621"/>
      <w:bookmarkStart w:id="157" w:name="_Toc43823033"/>
      <w:bookmarkStart w:id="158" w:name="_Toc485232615"/>
      <w:bookmarkStart w:id="159" w:name="_Toc43915725"/>
      <w:r>
        <w:rPr>
          <w:rFonts w:hint="eastAsia" w:ascii="宋体" w:hAnsi="宋体"/>
          <w:b/>
          <w:bCs/>
          <w:color w:val="auto"/>
          <w:sz w:val="24"/>
          <w:highlight w:val="none"/>
        </w:rPr>
        <w:t>3．响应文件</w:t>
      </w:r>
      <w:bookmarkEnd w:id="150"/>
      <w:bookmarkEnd w:id="151"/>
      <w:bookmarkEnd w:id="152"/>
      <w:bookmarkEnd w:id="153"/>
      <w:bookmarkEnd w:id="154"/>
      <w:bookmarkEnd w:id="155"/>
      <w:bookmarkEnd w:id="156"/>
      <w:bookmarkEnd w:id="157"/>
      <w:bookmarkEnd w:id="158"/>
      <w:bookmarkEnd w:id="159"/>
    </w:p>
    <w:p w14:paraId="0E7A3DE2">
      <w:pPr>
        <w:tabs>
          <w:tab w:val="left" w:pos="0"/>
        </w:tabs>
        <w:spacing w:line="360" w:lineRule="auto"/>
        <w:ind w:firstLine="460" w:firstLineChars="192"/>
        <w:rPr>
          <w:rFonts w:hint="eastAsia" w:ascii="宋体" w:hAnsi="宋体"/>
          <w:color w:val="auto"/>
          <w:sz w:val="24"/>
          <w:highlight w:val="none"/>
        </w:rPr>
      </w:pPr>
      <w:bookmarkStart w:id="160" w:name="_Toc152045547"/>
      <w:bookmarkStart w:id="161" w:name="_Toc43915726"/>
      <w:bookmarkStart w:id="162" w:name="_Toc485232616"/>
      <w:bookmarkStart w:id="163" w:name="_Toc486261785"/>
      <w:bookmarkStart w:id="164" w:name="_Toc43823034"/>
      <w:bookmarkStart w:id="165" w:name="_Toc152042323"/>
      <w:bookmarkStart w:id="166" w:name="_Toc179632565"/>
      <w:bookmarkStart w:id="167" w:name="_Toc144974515"/>
      <w:bookmarkStart w:id="168" w:name="_Toc27428622"/>
      <w:r>
        <w:rPr>
          <w:rFonts w:hint="eastAsia" w:ascii="宋体" w:hAnsi="宋体"/>
          <w:color w:val="auto"/>
          <w:sz w:val="24"/>
          <w:highlight w:val="none"/>
        </w:rPr>
        <w:t>3.1响应文件的组成</w:t>
      </w:r>
      <w:bookmarkEnd w:id="160"/>
      <w:bookmarkEnd w:id="161"/>
      <w:bookmarkEnd w:id="162"/>
      <w:bookmarkEnd w:id="163"/>
      <w:bookmarkEnd w:id="164"/>
      <w:bookmarkEnd w:id="165"/>
      <w:bookmarkEnd w:id="166"/>
      <w:bookmarkEnd w:id="167"/>
      <w:bookmarkEnd w:id="168"/>
    </w:p>
    <w:p w14:paraId="5DC1AE29">
      <w:pPr>
        <w:tabs>
          <w:tab w:val="left" w:pos="0"/>
        </w:tabs>
        <w:spacing w:line="360" w:lineRule="auto"/>
        <w:ind w:firstLine="460" w:firstLineChars="192"/>
        <w:rPr>
          <w:rFonts w:hint="eastAsia" w:ascii="宋体" w:hAnsi="宋体"/>
          <w:color w:val="auto"/>
          <w:sz w:val="24"/>
          <w:highlight w:val="none"/>
        </w:rPr>
      </w:pPr>
      <w:r>
        <w:rPr>
          <w:rFonts w:hint="eastAsia" w:ascii="宋体" w:hAnsi="宋体"/>
          <w:color w:val="auto"/>
          <w:sz w:val="24"/>
          <w:highlight w:val="none"/>
        </w:rPr>
        <w:t>3.1.1响应文件应包括下列内容：</w:t>
      </w:r>
    </w:p>
    <w:p w14:paraId="506E75D7">
      <w:pPr>
        <w:tabs>
          <w:tab w:val="left" w:pos="0"/>
        </w:tabs>
        <w:spacing w:line="360" w:lineRule="auto"/>
        <w:ind w:firstLine="1180" w:firstLineChars="492"/>
        <w:rPr>
          <w:rFonts w:hint="eastAsia" w:ascii="宋体" w:hAnsi="宋体"/>
          <w:color w:val="auto"/>
          <w:sz w:val="24"/>
          <w:highlight w:val="none"/>
          <w:lang w:val="en-US" w:eastAsia="zh-CN"/>
        </w:rPr>
      </w:pPr>
      <w:r>
        <w:rPr>
          <w:rFonts w:hint="eastAsia" w:ascii="宋体" w:hAnsi="宋体"/>
          <w:color w:val="auto"/>
          <w:sz w:val="24"/>
          <w:highlight w:val="none"/>
          <w:lang w:val="en-US" w:eastAsia="zh-CN"/>
        </w:rPr>
        <w:t>详见第六章 响应文件格式</w:t>
      </w:r>
    </w:p>
    <w:p w14:paraId="05DFCC43">
      <w:pPr>
        <w:tabs>
          <w:tab w:val="left" w:pos="0"/>
        </w:tabs>
        <w:spacing w:line="360" w:lineRule="auto"/>
        <w:ind w:firstLine="460" w:firstLineChars="192"/>
        <w:rPr>
          <w:rFonts w:hint="eastAsia" w:ascii="宋体" w:hAnsi="宋体"/>
          <w:color w:val="auto"/>
          <w:sz w:val="24"/>
          <w:highlight w:val="none"/>
        </w:rPr>
      </w:pPr>
      <w:r>
        <w:rPr>
          <w:rFonts w:hint="eastAsia" w:ascii="宋体" w:hAnsi="宋体"/>
          <w:color w:val="auto"/>
          <w:sz w:val="24"/>
          <w:highlight w:val="none"/>
        </w:rPr>
        <w:t>3.2投标报价</w:t>
      </w:r>
    </w:p>
    <w:p w14:paraId="0AC46922">
      <w:pPr>
        <w:widowControl/>
        <w:spacing w:line="360" w:lineRule="auto"/>
        <w:ind w:firstLine="420"/>
        <w:jc w:val="both"/>
        <w:rPr>
          <w:rFonts w:hint="eastAsia" w:ascii="宋体" w:hAnsi="宋体" w:eastAsia="宋体" w:cs="Times New Roman"/>
          <w:color w:val="auto"/>
          <w:kern w:val="2"/>
          <w:sz w:val="24"/>
          <w:szCs w:val="24"/>
          <w:highlight w:val="none"/>
          <w:lang w:val="en-US" w:eastAsia="zh-CN" w:bidi="ar-SA"/>
        </w:rPr>
      </w:pPr>
      <w:r>
        <w:rPr>
          <w:rFonts w:hint="eastAsia" w:ascii="宋体" w:hAnsi="宋体" w:eastAsia="宋体" w:cs="Times New Roman"/>
          <w:color w:val="auto"/>
          <w:kern w:val="2"/>
          <w:sz w:val="24"/>
          <w:szCs w:val="24"/>
          <w:highlight w:val="none"/>
          <w:lang w:val="en-US" w:eastAsia="zh-CN" w:bidi="ar-SA"/>
        </w:rPr>
        <w:t>3.2.1本次磋商，供应商在响应文件中投报的报价为初次报价，第二次的报价作为最终报价。</w:t>
      </w:r>
    </w:p>
    <w:p w14:paraId="07D655ED">
      <w:pPr>
        <w:widowControl/>
        <w:spacing w:line="360" w:lineRule="auto"/>
        <w:ind w:firstLine="420"/>
        <w:jc w:val="both"/>
        <w:rPr>
          <w:rFonts w:hint="eastAsia" w:ascii="宋体" w:hAnsi="宋体" w:eastAsia="宋体" w:cs="Times New Roman"/>
          <w:color w:val="auto"/>
          <w:kern w:val="2"/>
          <w:sz w:val="24"/>
          <w:szCs w:val="24"/>
          <w:highlight w:val="none"/>
          <w:lang w:val="en-US" w:eastAsia="zh-CN" w:bidi="ar-SA"/>
        </w:rPr>
      </w:pPr>
      <w:r>
        <w:rPr>
          <w:rFonts w:hint="eastAsia" w:ascii="宋体" w:hAnsi="宋体" w:eastAsia="宋体" w:cs="Times New Roman"/>
          <w:color w:val="auto"/>
          <w:kern w:val="2"/>
          <w:sz w:val="24"/>
          <w:szCs w:val="24"/>
          <w:highlight w:val="none"/>
          <w:lang w:val="en-US" w:eastAsia="zh-CN" w:bidi="ar-SA"/>
        </w:rPr>
        <w:t>3.2.2 最终报价为固定价，不得调整，投标人应充分考虑各种风险因素自主慎重报价。</w:t>
      </w:r>
    </w:p>
    <w:p w14:paraId="3CEA75ED">
      <w:pPr>
        <w:widowControl/>
        <w:spacing w:line="360" w:lineRule="auto"/>
        <w:ind w:firstLine="420"/>
        <w:jc w:val="both"/>
        <w:rPr>
          <w:rFonts w:hint="eastAsia" w:ascii="宋体" w:hAnsi="宋体" w:eastAsia="宋体" w:cs="Times New Roman"/>
          <w:color w:val="auto"/>
          <w:kern w:val="2"/>
          <w:sz w:val="24"/>
          <w:szCs w:val="24"/>
          <w:highlight w:val="none"/>
          <w:lang w:val="en-US" w:eastAsia="zh-CN" w:bidi="ar-SA"/>
        </w:rPr>
      </w:pPr>
      <w:r>
        <w:rPr>
          <w:rFonts w:hint="eastAsia" w:ascii="宋体" w:hAnsi="宋体" w:eastAsia="宋体" w:cs="Times New Roman"/>
          <w:color w:val="auto"/>
          <w:kern w:val="2"/>
          <w:sz w:val="24"/>
          <w:szCs w:val="24"/>
          <w:highlight w:val="none"/>
          <w:lang w:val="en-US" w:eastAsia="zh-CN" w:bidi="ar-SA"/>
        </w:rPr>
        <w:t>3.2.3 采购人设有最高投标限价的，供应商的磋商报价不得超过最高投标限价，最高投标限价在供应商须知前附表中载明。</w:t>
      </w:r>
    </w:p>
    <w:p w14:paraId="40925381">
      <w:pPr>
        <w:tabs>
          <w:tab w:val="left" w:pos="0"/>
        </w:tabs>
        <w:spacing w:line="360" w:lineRule="auto"/>
        <w:ind w:firstLine="460" w:firstLineChars="192"/>
        <w:rPr>
          <w:rFonts w:hint="eastAsia" w:ascii="宋体" w:hAnsi="宋体"/>
          <w:color w:val="auto"/>
          <w:sz w:val="24"/>
          <w:highlight w:val="none"/>
        </w:rPr>
      </w:pPr>
      <w:r>
        <w:rPr>
          <w:rFonts w:hint="eastAsia" w:ascii="宋体" w:hAnsi="宋体"/>
          <w:color w:val="auto"/>
          <w:sz w:val="24"/>
          <w:highlight w:val="none"/>
        </w:rPr>
        <w:t>3.3投标有效期</w:t>
      </w:r>
    </w:p>
    <w:p w14:paraId="304812D6">
      <w:pPr>
        <w:tabs>
          <w:tab w:val="left" w:pos="0"/>
        </w:tabs>
        <w:spacing w:line="360" w:lineRule="auto"/>
        <w:ind w:firstLine="460" w:firstLineChars="192"/>
        <w:rPr>
          <w:rFonts w:hint="eastAsia" w:ascii="宋体" w:hAnsi="宋体"/>
          <w:color w:val="auto"/>
          <w:sz w:val="24"/>
          <w:highlight w:val="none"/>
        </w:rPr>
      </w:pPr>
      <w:r>
        <w:rPr>
          <w:rFonts w:hint="eastAsia" w:ascii="宋体" w:hAnsi="宋体"/>
          <w:color w:val="auto"/>
          <w:sz w:val="24"/>
          <w:highlight w:val="none"/>
        </w:rPr>
        <w:t>3.3.1在供应商须知前附表规定的磋商有效期内，供应商不得要求撤销或修改其竞争性磋商响应文件。</w:t>
      </w:r>
    </w:p>
    <w:p w14:paraId="6A48BC7B">
      <w:pPr>
        <w:tabs>
          <w:tab w:val="left" w:pos="0"/>
        </w:tabs>
        <w:spacing w:line="360" w:lineRule="auto"/>
        <w:ind w:firstLine="460" w:firstLineChars="192"/>
        <w:rPr>
          <w:rFonts w:hint="eastAsia" w:ascii="宋体" w:hAnsi="宋体"/>
          <w:color w:val="auto"/>
          <w:sz w:val="24"/>
          <w:highlight w:val="none"/>
        </w:rPr>
      </w:pPr>
      <w:r>
        <w:rPr>
          <w:rFonts w:hint="eastAsia" w:ascii="宋体" w:hAnsi="宋体"/>
          <w:color w:val="auto"/>
          <w:sz w:val="24"/>
          <w:highlight w:val="none"/>
        </w:rPr>
        <w:t>3.3.2出现特殊情况需要延长磋商有效期的，采购人以书面形式通知所有供应商延长磋商有效期。供应商同意延长的，不得要求或被允许修改或撤销其竞争性磋商响应文件；供应商拒绝延长的，其磋商失效。</w:t>
      </w:r>
    </w:p>
    <w:p w14:paraId="3E16ED82">
      <w:pPr>
        <w:tabs>
          <w:tab w:val="left" w:pos="0"/>
        </w:tabs>
        <w:spacing w:line="360" w:lineRule="auto"/>
        <w:ind w:firstLine="460" w:firstLineChars="192"/>
        <w:rPr>
          <w:rFonts w:hint="eastAsia" w:ascii="宋体" w:hAnsi="宋体"/>
          <w:color w:val="auto"/>
          <w:sz w:val="24"/>
          <w:highlight w:val="none"/>
        </w:rPr>
      </w:pPr>
      <w:bookmarkStart w:id="169" w:name="_Toc152045550"/>
      <w:bookmarkStart w:id="170" w:name="_Toc486261789"/>
      <w:bookmarkStart w:id="171" w:name="_Toc27428625"/>
      <w:bookmarkStart w:id="172" w:name="_Toc43823037"/>
      <w:bookmarkStart w:id="173" w:name="_Toc179632568"/>
      <w:bookmarkStart w:id="174" w:name="_Toc485232619"/>
      <w:bookmarkStart w:id="175" w:name="_Toc43915729"/>
      <w:bookmarkStart w:id="176" w:name="_Toc144974518"/>
      <w:bookmarkStart w:id="177" w:name="_Toc152042326"/>
      <w:r>
        <w:rPr>
          <w:rFonts w:hint="eastAsia" w:ascii="宋体" w:hAnsi="宋体"/>
          <w:color w:val="auto"/>
          <w:sz w:val="24"/>
          <w:highlight w:val="none"/>
        </w:rPr>
        <w:t>3.4磋商保证金</w:t>
      </w:r>
      <w:bookmarkEnd w:id="169"/>
      <w:bookmarkEnd w:id="170"/>
      <w:bookmarkEnd w:id="171"/>
      <w:bookmarkEnd w:id="172"/>
      <w:bookmarkEnd w:id="173"/>
      <w:bookmarkEnd w:id="174"/>
      <w:bookmarkEnd w:id="175"/>
      <w:bookmarkEnd w:id="176"/>
      <w:bookmarkEnd w:id="177"/>
    </w:p>
    <w:p w14:paraId="02A3B16F">
      <w:pPr>
        <w:tabs>
          <w:tab w:val="left" w:pos="0"/>
        </w:tabs>
        <w:spacing w:line="360" w:lineRule="auto"/>
        <w:ind w:firstLine="460" w:firstLineChars="192"/>
        <w:rPr>
          <w:rFonts w:hint="eastAsia" w:ascii="宋体" w:hAnsi="宋体"/>
          <w:color w:val="auto"/>
          <w:sz w:val="24"/>
          <w:highlight w:val="none"/>
        </w:rPr>
      </w:pPr>
      <w:r>
        <w:rPr>
          <w:rFonts w:hint="eastAsia" w:ascii="宋体" w:hAnsi="宋体"/>
          <w:color w:val="auto"/>
          <w:sz w:val="24"/>
          <w:highlight w:val="none"/>
        </w:rPr>
        <w:t>本项目无需递交保证金。</w:t>
      </w:r>
    </w:p>
    <w:p w14:paraId="5FD69BFE">
      <w:pPr>
        <w:tabs>
          <w:tab w:val="left" w:pos="0"/>
        </w:tabs>
        <w:spacing w:line="360" w:lineRule="auto"/>
        <w:ind w:firstLine="460" w:firstLineChars="192"/>
        <w:rPr>
          <w:rFonts w:hint="eastAsia" w:ascii="宋体" w:hAnsi="宋体"/>
          <w:color w:val="auto"/>
          <w:sz w:val="24"/>
          <w:highlight w:val="none"/>
        </w:rPr>
      </w:pPr>
      <w:bookmarkStart w:id="178" w:name="_Toc43823038"/>
      <w:bookmarkStart w:id="179" w:name="_Toc485232620"/>
      <w:bookmarkStart w:id="180" w:name="_Toc486261790"/>
      <w:bookmarkStart w:id="181" w:name="_Toc152045552"/>
      <w:bookmarkStart w:id="182" w:name="_Toc152042328"/>
      <w:bookmarkStart w:id="183" w:name="_Toc179632570"/>
      <w:bookmarkStart w:id="184" w:name="_Toc43915730"/>
      <w:bookmarkStart w:id="185" w:name="_Toc27428626"/>
      <w:bookmarkStart w:id="186" w:name="_Toc144974520"/>
      <w:r>
        <w:rPr>
          <w:rFonts w:hint="eastAsia" w:ascii="宋体" w:hAnsi="宋体"/>
          <w:color w:val="auto"/>
          <w:sz w:val="24"/>
          <w:highlight w:val="none"/>
        </w:rPr>
        <w:t>3.5资格审查资</w:t>
      </w:r>
      <w:bookmarkEnd w:id="178"/>
      <w:bookmarkEnd w:id="179"/>
      <w:bookmarkEnd w:id="180"/>
      <w:bookmarkEnd w:id="181"/>
      <w:bookmarkEnd w:id="182"/>
      <w:bookmarkEnd w:id="183"/>
      <w:bookmarkEnd w:id="184"/>
      <w:bookmarkEnd w:id="185"/>
      <w:bookmarkEnd w:id="186"/>
      <w:r>
        <w:rPr>
          <w:rFonts w:hint="eastAsia" w:ascii="宋体" w:hAnsi="宋体"/>
          <w:color w:val="auto"/>
          <w:sz w:val="24"/>
          <w:highlight w:val="none"/>
        </w:rPr>
        <w:t>料</w:t>
      </w:r>
    </w:p>
    <w:p w14:paraId="57485EF1">
      <w:pPr>
        <w:tabs>
          <w:tab w:val="left" w:pos="0"/>
        </w:tabs>
        <w:spacing w:line="360" w:lineRule="auto"/>
        <w:ind w:firstLine="460" w:firstLineChars="192"/>
        <w:rPr>
          <w:rFonts w:hint="eastAsia" w:ascii="宋体" w:hAnsi="宋体"/>
          <w:color w:val="auto"/>
          <w:sz w:val="24"/>
          <w:highlight w:val="none"/>
        </w:rPr>
      </w:pPr>
      <w:r>
        <w:rPr>
          <w:rFonts w:hint="eastAsia" w:ascii="宋体" w:hAnsi="宋体"/>
          <w:color w:val="auto"/>
          <w:sz w:val="24"/>
          <w:highlight w:val="none"/>
        </w:rPr>
        <w:t>详见供应商须知前附表第</w:t>
      </w:r>
      <w:r>
        <w:rPr>
          <w:rFonts w:hint="eastAsia" w:ascii="宋体" w:hAnsi="宋体"/>
          <w:color w:val="auto"/>
          <w:sz w:val="24"/>
          <w:highlight w:val="none"/>
          <w:lang w:val="en-US" w:eastAsia="zh-CN"/>
        </w:rPr>
        <w:t>12</w:t>
      </w:r>
      <w:r>
        <w:rPr>
          <w:rFonts w:hint="eastAsia" w:ascii="宋体" w:hAnsi="宋体"/>
          <w:color w:val="auto"/>
          <w:sz w:val="24"/>
          <w:highlight w:val="none"/>
        </w:rPr>
        <w:t>项规定。</w:t>
      </w:r>
    </w:p>
    <w:p w14:paraId="6FBA4B06">
      <w:pPr>
        <w:tabs>
          <w:tab w:val="left" w:pos="0"/>
        </w:tabs>
        <w:spacing w:line="360" w:lineRule="auto"/>
        <w:ind w:firstLine="460" w:firstLineChars="192"/>
        <w:rPr>
          <w:rFonts w:hint="eastAsia" w:ascii="宋体" w:hAnsi="宋体"/>
          <w:color w:val="auto"/>
          <w:sz w:val="24"/>
          <w:highlight w:val="none"/>
        </w:rPr>
      </w:pPr>
      <w:bookmarkStart w:id="187" w:name="_Toc43915733"/>
      <w:bookmarkStart w:id="188" w:name="_Toc17301"/>
      <w:bookmarkStart w:id="189" w:name="_Toc43823041"/>
      <w:bookmarkStart w:id="190" w:name="_Toc27428629"/>
      <w:r>
        <w:rPr>
          <w:rFonts w:hint="eastAsia" w:ascii="宋体" w:hAnsi="宋体"/>
          <w:color w:val="auto"/>
          <w:sz w:val="24"/>
          <w:highlight w:val="none"/>
        </w:rPr>
        <w:t>3.</w:t>
      </w:r>
      <w:r>
        <w:rPr>
          <w:rFonts w:hint="eastAsia" w:ascii="宋体" w:hAnsi="宋体"/>
          <w:color w:val="auto"/>
          <w:sz w:val="24"/>
          <w:highlight w:val="none"/>
          <w:lang w:val="en-US" w:eastAsia="zh-CN"/>
        </w:rPr>
        <w:t>6</w:t>
      </w:r>
      <w:r>
        <w:rPr>
          <w:rFonts w:hint="eastAsia" w:ascii="宋体" w:hAnsi="宋体"/>
          <w:color w:val="auto"/>
          <w:sz w:val="24"/>
          <w:highlight w:val="none"/>
        </w:rPr>
        <w:t>响应文件</w:t>
      </w:r>
      <w:bookmarkEnd w:id="187"/>
      <w:bookmarkEnd w:id="188"/>
      <w:bookmarkEnd w:id="189"/>
      <w:bookmarkEnd w:id="190"/>
      <w:r>
        <w:rPr>
          <w:rFonts w:hint="eastAsia" w:ascii="宋体" w:hAnsi="宋体"/>
          <w:color w:val="auto"/>
          <w:sz w:val="24"/>
          <w:highlight w:val="none"/>
        </w:rPr>
        <w:t>的编制</w:t>
      </w:r>
    </w:p>
    <w:p w14:paraId="6754D94E">
      <w:pPr>
        <w:widowControl/>
        <w:spacing w:line="360" w:lineRule="auto"/>
        <w:ind w:firstLine="480" w:firstLineChars="200"/>
        <w:rPr>
          <w:rFonts w:hint="eastAsia" w:ascii="宋体" w:hAnsi="宋体" w:cs="宋体"/>
          <w:sz w:val="24"/>
          <w:szCs w:val="24"/>
        </w:rPr>
      </w:pPr>
      <w:r>
        <w:rPr>
          <w:rFonts w:hint="eastAsia" w:ascii="宋体" w:hAnsi="宋体" w:cs="宋体"/>
          <w:sz w:val="24"/>
          <w:szCs w:val="24"/>
        </w:rPr>
        <w:t>3.</w:t>
      </w:r>
      <w:r>
        <w:rPr>
          <w:rFonts w:hint="eastAsia" w:ascii="宋体" w:hAnsi="宋体" w:cs="宋体"/>
          <w:sz w:val="24"/>
          <w:szCs w:val="24"/>
          <w:lang w:val="en-US" w:eastAsia="zh-CN"/>
        </w:rPr>
        <w:t>6</w:t>
      </w:r>
      <w:r>
        <w:rPr>
          <w:rFonts w:hint="eastAsia" w:ascii="宋体" w:hAnsi="宋体" w:cs="宋体"/>
          <w:sz w:val="24"/>
          <w:szCs w:val="24"/>
        </w:rPr>
        <w:t>.1 响应文件应按第</w:t>
      </w:r>
      <w:r>
        <w:rPr>
          <w:rFonts w:hint="eastAsia" w:ascii="宋体" w:hAnsi="宋体" w:cs="宋体"/>
          <w:sz w:val="24"/>
          <w:szCs w:val="24"/>
          <w:lang w:val="en-US" w:eastAsia="zh-CN"/>
        </w:rPr>
        <w:t>六</w:t>
      </w:r>
      <w:r>
        <w:rPr>
          <w:rFonts w:hint="eastAsia" w:ascii="宋体" w:hAnsi="宋体" w:cs="宋体"/>
          <w:sz w:val="24"/>
          <w:szCs w:val="24"/>
        </w:rPr>
        <w:t>章“响应文件格式”进行编写，如有必要，可以增加附页，作为响应文件的组成部分。其中，磋商函附录在满足磋商文件实质性要求的基础上，可以提出比磋商文件要求更有利于采购人的承诺。</w:t>
      </w:r>
    </w:p>
    <w:p w14:paraId="75016226">
      <w:pPr>
        <w:widowControl/>
        <w:spacing w:line="360" w:lineRule="auto"/>
        <w:ind w:firstLine="480" w:firstLineChars="200"/>
        <w:rPr>
          <w:rFonts w:hint="eastAsia" w:ascii="宋体" w:hAnsi="宋体" w:cs="宋体"/>
          <w:sz w:val="24"/>
          <w:szCs w:val="24"/>
        </w:rPr>
      </w:pPr>
      <w:r>
        <w:rPr>
          <w:rFonts w:hint="eastAsia" w:ascii="宋体" w:hAnsi="宋体" w:cs="宋体"/>
          <w:sz w:val="24"/>
          <w:szCs w:val="24"/>
        </w:rPr>
        <w:t>3.</w:t>
      </w:r>
      <w:r>
        <w:rPr>
          <w:rFonts w:hint="eastAsia" w:ascii="宋体" w:hAnsi="宋体" w:cs="宋体"/>
          <w:sz w:val="24"/>
          <w:szCs w:val="24"/>
          <w:lang w:val="en-US" w:eastAsia="zh-CN"/>
        </w:rPr>
        <w:t>6</w:t>
      </w:r>
      <w:r>
        <w:rPr>
          <w:rFonts w:hint="eastAsia" w:ascii="宋体" w:hAnsi="宋体" w:cs="宋体"/>
          <w:sz w:val="24"/>
          <w:szCs w:val="24"/>
        </w:rPr>
        <w:t>.2 响应文件应当对磋商文件有关</w:t>
      </w:r>
      <w:r>
        <w:rPr>
          <w:rFonts w:hint="eastAsia" w:ascii="宋体" w:hAnsi="宋体" w:cs="宋体"/>
          <w:sz w:val="24"/>
          <w:szCs w:val="24"/>
          <w:lang w:eastAsia="zh-CN"/>
        </w:rPr>
        <w:t>服务</w:t>
      </w:r>
      <w:r>
        <w:rPr>
          <w:rFonts w:hint="eastAsia" w:ascii="宋体" w:hAnsi="宋体" w:cs="宋体"/>
          <w:sz w:val="24"/>
          <w:szCs w:val="24"/>
        </w:rPr>
        <w:t>期</w:t>
      </w:r>
      <w:r>
        <w:rPr>
          <w:rFonts w:hint="eastAsia" w:ascii="宋体" w:hAnsi="宋体" w:cs="宋体"/>
          <w:sz w:val="24"/>
          <w:szCs w:val="24"/>
          <w:lang w:eastAsia="zh-CN"/>
        </w:rPr>
        <w:t>限</w:t>
      </w:r>
      <w:r>
        <w:rPr>
          <w:rFonts w:hint="eastAsia" w:ascii="宋体" w:hAnsi="宋体" w:cs="宋体"/>
          <w:sz w:val="24"/>
          <w:szCs w:val="24"/>
        </w:rPr>
        <w:t>、</w:t>
      </w:r>
      <w:r>
        <w:rPr>
          <w:rFonts w:hint="eastAsia" w:ascii="宋体" w:hAnsi="宋体" w:cs="宋体"/>
          <w:sz w:val="24"/>
          <w:szCs w:val="24"/>
          <w:lang w:eastAsia="zh-CN"/>
        </w:rPr>
        <w:t>响应文件</w:t>
      </w:r>
      <w:r>
        <w:rPr>
          <w:rFonts w:hint="eastAsia" w:ascii="宋体" w:hAnsi="宋体" w:cs="宋体"/>
          <w:sz w:val="24"/>
          <w:szCs w:val="24"/>
        </w:rPr>
        <w:t>有效期、质量要求、采购范围等实质性内容作出响应，否则按无效标处理。</w:t>
      </w:r>
    </w:p>
    <w:p w14:paraId="02C8CCB5">
      <w:pPr>
        <w:widowControl/>
        <w:spacing w:line="360" w:lineRule="auto"/>
        <w:ind w:firstLine="480" w:firstLineChars="200"/>
        <w:rPr>
          <w:rFonts w:hint="eastAsia" w:ascii="宋体" w:hAnsi="宋体" w:cs="宋体"/>
          <w:sz w:val="24"/>
          <w:szCs w:val="24"/>
        </w:rPr>
      </w:pPr>
      <w:r>
        <w:rPr>
          <w:rFonts w:hint="eastAsia" w:ascii="宋体" w:hAnsi="宋体" w:cs="宋体"/>
          <w:sz w:val="24"/>
          <w:szCs w:val="24"/>
        </w:rPr>
        <w:t>3.</w:t>
      </w:r>
      <w:r>
        <w:rPr>
          <w:rFonts w:hint="eastAsia" w:ascii="宋体" w:hAnsi="宋体" w:cs="宋体"/>
          <w:sz w:val="24"/>
          <w:szCs w:val="24"/>
          <w:lang w:val="en-US" w:eastAsia="zh-CN"/>
        </w:rPr>
        <w:t>6</w:t>
      </w:r>
      <w:r>
        <w:rPr>
          <w:rFonts w:hint="eastAsia" w:ascii="宋体" w:hAnsi="宋体" w:cs="宋体"/>
          <w:sz w:val="24"/>
          <w:szCs w:val="24"/>
        </w:rPr>
        <w:t>.3 供应商所上传的电子化响应文件，应是通过中心响应文件制作系统制作的，经过签章和加密后生成的电子版响应文件。生成的电子版响应文件包含用于响应文件上传的主文件（项目文件格式为：xxx公司_项目名称.file）和用于应急补救的响应文件备份文件（项目文件格式为：xxx 公司_项目名称.bin），备份文件主要用于电子化开标出现技术问题后的补救，请供应商随身携带。</w:t>
      </w:r>
    </w:p>
    <w:p w14:paraId="0282A7B7">
      <w:pPr>
        <w:widowControl/>
        <w:spacing w:line="360" w:lineRule="auto"/>
        <w:ind w:firstLine="480" w:firstLineChars="200"/>
        <w:rPr>
          <w:rFonts w:hint="eastAsia" w:ascii="宋体" w:hAnsi="宋体" w:cs="宋体"/>
          <w:sz w:val="24"/>
          <w:szCs w:val="24"/>
        </w:rPr>
      </w:pPr>
      <w:r>
        <w:rPr>
          <w:rFonts w:hint="eastAsia" w:ascii="宋体" w:hAnsi="宋体" w:cs="宋体"/>
          <w:sz w:val="24"/>
          <w:szCs w:val="24"/>
        </w:rPr>
        <w:t>注：（1）供应商投报多个标段的，根据标段制作各个标段的响应文件后上传。（本项目不适用）</w:t>
      </w:r>
    </w:p>
    <w:p w14:paraId="482FA4E1">
      <w:pPr>
        <w:numPr>
          <w:ilvl w:val="0"/>
          <w:numId w:val="2"/>
        </w:numPr>
        <w:tabs>
          <w:tab w:val="left" w:pos="0"/>
        </w:tabs>
        <w:spacing w:line="360" w:lineRule="auto"/>
        <w:ind w:firstLine="482" w:firstLineChars="200"/>
        <w:rPr>
          <w:rFonts w:hint="eastAsia" w:ascii="宋体" w:hAnsi="宋体"/>
          <w:b/>
          <w:bCs/>
          <w:color w:val="auto"/>
          <w:sz w:val="24"/>
          <w:highlight w:val="none"/>
        </w:rPr>
      </w:pPr>
      <w:r>
        <w:rPr>
          <w:rFonts w:hint="eastAsia" w:ascii="宋体" w:hAnsi="宋体"/>
          <w:b/>
          <w:bCs/>
          <w:color w:val="auto"/>
          <w:sz w:val="24"/>
          <w:highlight w:val="none"/>
        </w:rPr>
        <w:t>投标</w:t>
      </w:r>
    </w:p>
    <w:p w14:paraId="303657B5">
      <w:pPr>
        <w:widowControl/>
        <w:spacing w:line="360" w:lineRule="auto"/>
        <w:ind w:firstLine="482" w:firstLineChars="200"/>
        <w:rPr>
          <w:rFonts w:hint="eastAsia" w:ascii="宋体" w:hAnsi="宋体" w:cs="宋体"/>
          <w:b/>
          <w:sz w:val="24"/>
          <w:szCs w:val="24"/>
        </w:rPr>
      </w:pPr>
      <w:bookmarkStart w:id="191" w:name="_Toc13572"/>
      <w:r>
        <w:rPr>
          <w:rFonts w:hint="eastAsia" w:ascii="宋体" w:hAnsi="宋体" w:cs="宋体"/>
          <w:b/>
          <w:sz w:val="24"/>
          <w:szCs w:val="24"/>
        </w:rPr>
        <w:t>4. 响应文件的递交</w:t>
      </w:r>
    </w:p>
    <w:p w14:paraId="66CDC7B9">
      <w:pPr>
        <w:adjustRightInd w:val="0"/>
        <w:snapToGrid w:val="0"/>
        <w:spacing w:line="360" w:lineRule="auto"/>
        <w:ind w:firstLine="482" w:firstLineChars="200"/>
        <w:rPr>
          <w:rFonts w:hint="eastAsia" w:ascii="宋体" w:hAnsi="宋体" w:cs="宋体"/>
          <w:b/>
          <w:sz w:val="24"/>
          <w:szCs w:val="24"/>
        </w:rPr>
      </w:pPr>
      <w:r>
        <w:rPr>
          <w:rFonts w:hint="eastAsia" w:ascii="宋体" w:hAnsi="宋体" w:cs="宋体"/>
          <w:b/>
          <w:sz w:val="24"/>
          <w:szCs w:val="24"/>
        </w:rPr>
        <w:t>4.1.1加密电子响应文件应在竞争性磋商文件规定的</w:t>
      </w:r>
      <w:r>
        <w:rPr>
          <w:rFonts w:hint="eastAsia" w:ascii="宋体" w:hAnsi="宋体" w:cs="宋体"/>
          <w:b/>
          <w:sz w:val="24"/>
          <w:szCs w:val="24"/>
          <w:lang w:eastAsia="zh-CN"/>
        </w:rPr>
        <w:t>响应文件提交</w:t>
      </w:r>
      <w:r>
        <w:rPr>
          <w:rFonts w:hint="eastAsia" w:ascii="宋体" w:hAnsi="宋体" w:cs="宋体"/>
          <w:b/>
          <w:sz w:val="24"/>
          <w:szCs w:val="24"/>
        </w:rPr>
        <w:t>截止时间（开标时间）之前成功提交至《全国公共资源交易平台（河南省▪平顶山市）》公共资源交易系统（http://ggzy.pds.gov.cn/ggzy）。供应商应充分考虑并预留技术处理和上传数据所需时间。上传时必须得到电脑“上传成功”的确认。请供应商在上传时认真检查上传响应文件是否完整、正确。</w:t>
      </w:r>
    </w:p>
    <w:p w14:paraId="565AB9C2">
      <w:pPr>
        <w:adjustRightInd w:val="0"/>
        <w:snapToGrid w:val="0"/>
        <w:spacing w:line="360" w:lineRule="auto"/>
        <w:ind w:firstLine="482" w:firstLineChars="200"/>
        <w:rPr>
          <w:rFonts w:hint="eastAsia" w:ascii="宋体" w:hAnsi="宋体" w:cs="宋体"/>
          <w:b/>
          <w:sz w:val="24"/>
          <w:szCs w:val="24"/>
        </w:rPr>
      </w:pPr>
      <w:r>
        <w:rPr>
          <w:rFonts w:hint="eastAsia" w:ascii="宋体" w:hAnsi="宋体" w:cs="宋体"/>
          <w:b/>
          <w:sz w:val="24"/>
          <w:szCs w:val="24"/>
        </w:rPr>
        <w:t>4.1.2 供应商对同一项目多个标段进行投标的，加密电子响应文件应按标段分别提交。</w:t>
      </w:r>
    </w:p>
    <w:p w14:paraId="5682CB1D">
      <w:pPr>
        <w:widowControl/>
        <w:spacing w:line="360" w:lineRule="auto"/>
        <w:ind w:firstLine="480" w:firstLineChars="200"/>
        <w:rPr>
          <w:rFonts w:hint="eastAsia" w:ascii="宋体" w:hAnsi="宋体" w:cs="宋体"/>
          <w:sz w:val="24"/>
          <w:szCs w:val="24"/>
        </w:rPr>
      </w:pPr>
      <w:r>
        <w:rPr>
          <w:rFonts w:hint="eastAsia" w:ascii="宋体" w:hAnsi="宋体" w:cs="宋体"/>
          <w:sz w:val="24"/>
          <w:szCs w:val="24"/>
        </w:rPr>
        <w:t>4.2 响应文件的修改与撤回</w:t>
      </w:r>
    </w:p>
    <w:p w14:paraId="680B056E">
      <w:pPr>
        <w:widowControl/>
        <w:spacing w:line="360" w:lineRule="auto"/>
        <w:ind w:firstLine="480" w:firstLineChars="200"/>
        <w:rPr>
          <w:rFonts w:hint="eastAsia" w:ascii="宋体" w:hAnsi="宋体" w:cs="宋体"/>
          <w:sz w:val="24"/>
          <w:szCs w:val="24"/>
        </w:rPr>
      </w:pPr>
      <w:r>
        <w:rPr>
          <w:rFonts w:hint="eastAsia" w:ascii="宋体" w:hAnsi="宋体" w:cs="宋体"/>
          <w:sz w:val="24"/>
          <w:szCs w:val="24"/>
        </w:rPr>
        <w:t>4.2.1在投标须知前附表规定的</w:t>
      </w:r>
      <w:r>
        <w:rPr>
          <w:rFonts w:hint="eastAsia" w:ascii="宋体" w:hAnsi="宋体" w:cs="宋体"/>
          <w:sz w:val="24"/>
          <w:szCs w:val="24"/>
          <w:lang w:eastAsia="zh-CN"/>
        </w:rPr>
        <w:t>响应文件提交</w:t>
      </w:r>
      <w:r>
        <w:rPr>
          <w:rFonts w:hint="eastAsia" w:ascii="宋体" w:hAnsi="宋体" w:cs="宋体"/>
          <w:sz w:val="24"/>
          <w:szCs w:val="24"/>
        </w:rPr>
        <w:t>截止时间前，供应商可以修改或撤回已提交的响应文件。</w:t>
      </w:r>
    </w:p>
    <w:p w14:paraId="496C6E75">
      <w:pPr>
        <w:widowControl/>
        <w:spacing w:line="360" w:lineRule="auto"/>
        <w:ind w:firstLine="480" w:firstLineChars="200"/>
        <w:rPr>
          <w:rFonts w:hint="eastAsia" w:ascii="宋体" w:hAnsi="宋体" w:cs="宋体"/>
          <w:sz w:val="24"/>
          <w:szCs w:val="24"/>
        </w:rPr>
      </w:pPr>
      <w:r>
        <w:rPr>
          <w:rFonts w:hint="eastAsia" w:ascii="宋体" w:hAnsi="宋体" w:cs="宋体"/>
          <w:sz w:val="24"/>
          <w:szCs w:val="24"/>
        </w:rPr>
        <w:t>4.2.2在磋商响应文件</w:t>
      </w:r>
      <w:r>
        <w:rPr>
          <w:rFonts w:hint="eastAsia" w:ascii="宋体" w:hAnsi="宋体" w:cs="宋体"/>
          <w:sz w:val="24"/>
          <w:szCs w:val="24"/>
          <w:lang w:eastAsia="zh-CN"/>
        </w:rPr>
        <w:t>提</w:t>
      </w:r>
      <w:r>
        <w:rPr>
          <w:rFonts w:hint="eastAsia" w:ascii="宋体" w:hAnsi="宋体" w:cs="宋体"/>
          <w:sz w:val="24"/>
          <w:szCs w:val="24"/>
        </w:rPr>
        <w:t>交截止时间之后，供应商不得补充、修改磋商响应文件。</w:t>
      </w:r>
    </w:p>
    <w:p w14:paraId="327192BD">
      <w:pPr>
        <w:widowControl/>
        <w:spacing w:line="360" w:lineRule="auto"/>
        <w:ind w:firstLine="480" w:firstLineChars="200"/>
        <w:rPr>
          <w:rFonts w:hint="eastAsia" w:ascii="宋体" w:hAnsi="宋体" w:cs="宋体"/>
          <w:sz w:val="24"/>
          <w:szCs w:val="24"/>
        </w:rPr>
      </w:pPr>
      <w:r>
        <w:rPr>
          <w:rFonts w:hint="eastAsia" w:ascii="宋体" w:hAnsi="宋体" w:cs="宋体"/>
          <w:sz w:val="24"/>
          <w:szCs w:val="24"/>
        </w:rPr>
        <w:t>4.2.3 在磋商响应文件</w:t>
      </w:r>
      <w:r>
        <w:rPr>
          <w:rFonts w:hint="eastAsia" w:ascii="宋体" w:hAnsi="宋体" w:cs="宋体"/>
          <w:sz w:val="24"/>
          <w:szCs w:val="24"/>
          <w:lang w:eastAsia="zh-CN"/>
        </w:rPr>
        <w:t>提</w:t>
      </w:r>
      <w:r>
        <w:rPr>
          <w:rFonts w:hint="eastAsia" w:ascii="宋体" w:hAnsi="宋体" w:cs="宋体"/>
          <w:sz w:val="24"/>
          <w:szCs w:val="24"/>
        </w:rPr>
        <w:t>交截止时间至磋商</w:t>
      </w:r>
      <w:r>
        <w:rPr>
          <w:rFonts w:hint="eastAsia" w:ascii="宋体" w:hAnsi="宋体" w:cs="宋体"/>
          <w:sz w:val="24"/>
          <w:szCs w:val="24"/>
          <w:lang w:eastAsia="zh-CN"/>
        </w:rPr>
        <w:t>文件</w:t>
      </w:r>
      <w:r>
        <w:rPr>
          <w:rFonts w:hint="eastAsia" w:ascii="宋体" w:hAnsi="宋体" w:cs="宋体"/>
          <w:sz w:val="24"/>
          <w:szCs w:val="24"/>
        </w:rPr>
        <w:t>有效期满之前，供应商不得撤回其磋商响应文件。</w:t>
      </w:r>
    </w:p>
    <w:p w14:paraId="5C2F0A4B">
      <w:pPr>
        <w:widowControl/>
        <w:spacing w:line="360" w:lineRule="auto"/>
        <w:ind w:firstLine="480" w:firstLineChars="200"/>
        <w:rPr>
          <w:rFonts w:hint="eastAsia" w:ascii="宋体" w:hAnsi="宋体" w:cs="宋体"/>
          <w:sz w:val="24"/>
          <w:szCs w:val="24"/>
        </w:rPr>
      </w:pPr>
      <w:r>
        <w:rPr>
          <w:rFonts w:hint="eastAsia" w:ascii="宋体" w:hAnsi="宋体" w:cs="宋体"/>
          <w:sz w:val="24"/>
          <w:szCs w:val="24"/>
        </w:rPr>
        <w:t>5. 开标</w:t>
      </w:r>
    </w:p>
    <w:p w14:paraId="5A26A219">
      <w:pPr>
        <w:spacing w:line="360" w:lineRule="auto"/>
        <w:ind w:firstLine="480" w:firstLineChars="200"/>
        <w:rPr>
          <w:rFonts w:hint="eastAsia" w:ascii="宋体" w:hAnsi="宋体" w:cs="宋体"/>
          <w:sz w:val="24"/>
          <w:szCs w:val="24"/>
        </w:rPr>
      </w:pPr>
      <w:r>
        <w:rPr>
          <w:rFonts w:hint="eastAsia" w:ascii="宋体" w:hAnsi="宋体" w:cs="宋体"/>
          <w:sz w:val="24"/>
          <w:szCs w:val="24"/>
        </w:rPr>
        <w:t>全面实行在线“不见面”开标，供应商远程在线解密响应文件，不再到开标现场，供应商开标前应仔细阅读《“不见面”开标注意事项及操作流程》。</w:t>
      </w:r>
    </w:p>
    <w:p w14:paraId="673D46B9">
      <w:pPr>
        <w:tabs>
          <w:tab w:val="left" w:pos="0"/>
        </w:tabs>
        <w:spacing w:line="360" w:lineRule="auto"/>
        <w:ind w:firstLine="463" w:firstLineChars="192"/>
        <w:rPr>
          <w:rFonts w:hint="eastAsia" w:ascii="宋体" w:hAnsi="宋体"/>
          <w:b/>
          <w:bCs/>
          <w:color w:val="auto"/>
          <w:sz w:val="24"/>
          <w:highlight w:val="none"/>
        </w:rPr>
      </w:pPr>
      <w:r>
        <w:rPr>
          <w:rFonts w:hint="eastAsia" w:ascii="宋体" w:hAnsi="宋体"/>
          <w:b/>
          <w:bCs/>
          <w:color w:val="auto"/>
          <w:sz w:val="24"/>
          <w:highlight w:val="none"/>
        </w:rPr>
        <w:t>6．</w:t>
      </w:r>
      <w:bookmarkEnd w:id="191"/>
      <w:r>
        <w:rPr>
          <w:rFonts w:hint="eastAsia" w:ascii="宋体" w:hAnsi="宋体"/>
          <w:b/>
          <w:bCs/>
          <w:color w:val="auto"/>
          <w:sz w:val="24"/>
          <w:highlight w:val="none"/>
        </w:rPr>
        <w:t>磋商（电子化项目开标、解密、唱标、评标）</w:t>
      </w:r>
    </w:p>
    <w:p w14:paraId="6214DD97">
      <w:pPr>
        <w:tabs>
          <w:tab w:val="left" w:pos="0"/>
        </w:tabs>
        <w:spacing w:line="360" w:lineRule="auto"/>
        <w:ind w:firstLine="460" w:firstLineChars="192"/>
        <w:rPr>
          <w:rFonts w:hint="eastAsia" w:ascii="宋体" w:hAnsi="宋体"/>
          <w:color w:val="auto"/>
          <w:sz w:val="24"/>
          <w:highlight w:val="none"/>
        </w:rPr>
      </w:pPr>
      <w:bookmarkStart w:id="192" w:name="_Toc486261801"/>
      <w:bookmarkStart w:id="193" w:name="_Toc27428637"/>
      <w:bookmarkStart w:id="194" w:name="_Toc144974531"/>
      <w:bookmarkStart w:id="195" w:name="_Toc485232631"/>
      <w:bookmarkStart w:id="196" w:name="_Toc152045563"/>
      <w:bookmarkStart w:id="197" w:name="_Toc43823049"/>
      <w:bookmarkStart w:id="198" w:name="_Toc43915741"/>
      <w:bookmarkStart w:id="199" w:name="_Toc179632581"/>
      <w:bookmarkStart w:id="200" w:name="_Toc152042339"/>
      <w:r>
        <w:rPr>
          <w:rFonts w:hint="eastAsia" w:ascii="宋体" w:hAnsi="宋体"/>
          <w:color w:val="auto"/>
          <w:sz w:val="24"/>
          <w:highlight w:val="none"/>
        </w:rPr>
        <w:t>6.1磋商小组</w:t>
      </w:r>
      <w:bookmarkEnd w:id="192"/>
      <w:bookmarkEnd w:id="193"/>
      <w:bookmarkEnd w:id="194"/>
      <w:bookmarkEnd w:id="195"/>
      <w:bookmarkEnd w:id="196"/>
      <w:bookmarkEnd w:id="197"/>
      <w:bookmarkEnd w:id="198"/>
      <w:bookmarkEnd w:id="199"/>
      <w:bookmarkEnd w:id="200"/>
    </w:p>
    <w:p w14:paraId="07A3153D">
      <w:pPr>
        <w:tabs>
          <w:tab w:val="left" w:pos="0"/>
        </w:tabs>
        <w:spacing w:line="360" w:lineRule="auto"/>
        <w:ind w:firstLine="460" w:firstLineChars="192"/>
        <w:rPr>
          <w:rFonts w:hint="eastAsia" w:ascii="宋体" w:hAnsi="宋体"/>
          <w:color w:val="auto"/>
          <w:sz w:val="24"/>
          <w:highlight w:val="none"/>
        </w:rPr>
      </w:pPr>
      <w:r>
        <w:rPr>
          <w:rFonts w:hint="eastAsia" w:ascii="宋体" w:hAnsi="宋体"/>
          <w:color w:val="auto"/>
          <w:sz w:val="24"/>
          <w:highlight w:val="none"/>
        </w:rPr>
        <w:t>6.1.1</w:t>
      </w:r>
      <w:r>
        <w:rPr>
          <w:rFonts w:hint="eastAsia" w:ascii="宋体" w:hAnsi="宋体" w:cs="宋体"/>
          <w:sz w:val="24"/>
          <w:szCs w:val="24"/>
        </w:rPr>
        <w:t>磋商小组由采购人代表和评审专家共3人以上单数组成，其中评审专家人数不得少于磋商小组成员总数的2/3，评审专家在相关专家库中随机抽取。（上述规定为一组评标专家组成方式，根据项目标段数量和评标工作量，可由多组专家完成评审，但一个标段只能由一组专家评审）</w:t>
      </w:r>
      <w:r>
        <w:rPr>
          <w:rFonts w:hint="eastAsia" w:ascii="宋体" w:hAnsi="宋体"/>
          <w:color w:val="auto"/>
          <w:sz w:val="24"/>
          <w:highlight w:val="none"/>
        </w:rPr>
        <w:t>。</w:t>
      </w:r>
    </w:p>
    <w:p w14:paraId="030F8574">
      <w:pPr>
        <w:tabs>
          <w:tab w:val="left" w:pos="0"/>
        </w:tabs>
        <w:spacing w:line="360" w:lineRule="auto"/>
        <w:ind w:firstLine="460" w:firstLineChars="192"/>
        <w:rPr>
          <w:rFonts w:hint="eastAsia" w:ascii="宋体" w:hAnsi="宋体"/>
          <w:color w:val="auto"/>
          <w:sz w:val="24"/>
          <w:highlight w:val="none"/>
        </w:rPr>
      </w:pPr>
      <w:r>
        <w:rPr>
          <w:rFonts w:hint="eastAsia" w:ascii="宋体" w:hAnsi="宋体"/>
          <w:color w:val="auto"/>
          <w:sz w:val="24"/>
          <w:highlight w:val="none"/>
        </w:rPr>
        <w:t>6.1.2磋商小组成员有下列情形之一的，应当回避：</w:t>
      </w:r>
    </w:p>
    <w:p w14:paraId="707B004E">
      <w:pPr>
        <w:tabs>
          <w:tab w:val="left" w:pos="0"/>
        </w:tabs>
        <w:spacing w:line="360" w:lineRule="auto"/>
        <w:ind w:firstLine="460" w:firstLineChars="192"/>
        <w:rPr>
          <w:rFonts w:hint="eastAsia" w:ascii="宋体" w:hAnsi="宋体"/>
          <w:color w:val="auto"/>
          <w:sz w:val="24"/>
          <w:highlight w:val="none"/>
        </w:rPr>
      </w:pPr>
      <w:r>
        <w:rPr>
          <w:rFonts w:hint="eastAsia" w:ascii="宋体" w:hAnsi="宋体"/>
          <w:color w:val="auto"/>
          <w:sz w:val="24"/>
          <w:highlight w:val="none"/>
        </w:rPr>
        <w:t>（1）采购人或供应商的主要负责人的近亲属；</w:t>
      </w:r>
    </w:p>
    <w:p w14:paraId="617C67F2">
      <w:pPr>
        <w:tabs>
          <w:tab w:val="left" w:pos="0"/>
        </w:tabs>
        <w:spacing w:line="360" w:lineRule="auto"/>
        <w:ind w:firstLine="460" w:firstLineChars="192"/>
        <w:rPr>
          <w:rFonts w:hint="eastAsia" w:ascii="宋体" w:hAnsi="宋体"/>
          <w:color w:val="auto"/>
          <w:sz w:val="24"/>
          <w:highlight w:val="none"/>
        </w:rPr>
      </w:pPr>
      <w:r>
        <w:rPr>
          <w:rFonts w:hint="eastAsia" w:ascii="宋体" w:hAnsi="宋体"/>
          <w:color w:val="auto"/>
          <w:sz w:val="24"/>
          <w:highlight w:val="none"/>
        </w:rPr>
        <w:t>（2）项目主管部门或者行政监督部门的人员；</w:t>
      </w:r>
    </w:p>
    <w:p w14:paraId="56BD942A">
      <w:pPr>
        <w:tabs>
          <w:tab w:val="left" w:pos="0"/>
        </w:tabs>
        <w:spacing w:line="360" w:lineRule="auto"/>
        <w:ind w:firstLine="460" w:firstLineChars="192"/>
        <w:rPr>
          <w:rFonts w:hint="eastAsia" w:ascii="宋体" w:hAnsi="宋体"/>
          <w:color w:val="auto"/>
          <w:sz w:val="24"/>
          <w:highlight w:val="none"/>
        </w:rPr>
      </w:pPr>
      <w:r>
        <w:rPr>
          <w:rFonts w:hint="eastAsia" w:ascii="宋体" w:hAnsi="宋体"/>
          <w:color w:val="auto"/>
          <w:sz w:val="24"/>
          <w:highlight w:val="none"/>
        </w:rPr>
        <w:t>（3）与供应商有经济利益关系，可能影响对磋商公正评审的；</w:t>
      </w:r>
    </w:p>
    <w:p w14:paraId="716AE5D0">
      <w:pPr>
        <w:tabs>
          <w:tab w:val="left" w:pos="0"/>
        </w:tabs>
        <w:spacing w:line="360" w:lineRule="auto"/>
        <w:ind w:firstLine="460" w:firstLineChars="192"/>
        <w:rPr>
          <w:rFonts w:hint="eastAsia" w:ascii="宋体" w:hAnsi="宋体"/>
          <w:color w:val="auto"/>
          <w:sz w:val="24"/>
          <w:highlight w:val="none"/>
        </w:rPr>
      </w:pPr>
      <w:r>
        <w:rPr>
          <w:rFonts w:hint="eastAsia" w:ascii="宋体" w:hAnsi="宋体"/>
          <w:color w:val="auto"/>
          <w:sz w:val="24"/>
          <w:highlight w:val="none"/>
        </w:rPr>
        <w:t>（4）曾因在采购、评审以及其他与采购投标有关活动中从事违法行为而受过行政处罚或刑事处罚的。</w:t>
      </w:r>
    </w:p>
    <w:p w14:paraId="06A73941">
      <w:pPr>
        <w:tabs>
          <w:tab w:val="left" w:pos="0"/>
        </w:tabs>
        <w:spacing w:line="360" w:lineRule="auto"/>
        <w:ind w:firstLine="460" w:firstLineChars="192"/>
        <w:rPr>
          <w:rFonts w:hint="eastAsia" w:ascii="宋体" w:hAnsi="宋体"/>
          <w:color w:val="auto"/>
          <w:sz w:val="24"/>
          <w:highlight w:val="none"/>
        </w:rPr>
      </w:pPr>
      <w:bookmarkStart w:id="201" w:name="_Toc43823050"/>
      <w:bookmarkStart w:id="202" w:name="_Toc152042340"/>
      <w:bookmarkStart w:id="203" w:name="_Toc152045564"/>
      <w:bookmarkStart w:id="204" w:name="_Toc179632582"/>
      <w:bookmarkStart w:id="205" w:name="_Toc486261802"/>
      <w:bookmarkStart w:id="206" w:name="_Toc43915742"/>
      <w:bookmarkStart w:id="207" w:name="_Toc485232632"/>
      <w:bookmarkStart w:id="208" w:name="_Toc144974532"/>
      <w:bookmarkStart w:id="209" w:name="_Toc27428638"/>
      <w:r>
        <w:rPr>
          <w:rFonts w:hint="eastAsia" w:ascii="宋体" w:hAnsi="宋体"/>
          <w:color w:val="auto"/>
          <w:sz w:val="24"/>
          <w:highlight w:val="none"/>
        </w:rPr>
        <w:t>6.2评审原则</w:t>
      </w:r>
      <w:bookmarkEnd w:id="201"/>
      <w:bookmarkEnd w:id="202"/>
      <w:bookmarkEnd w:id="203"/>
      <w:bookmarkEnd w:id="204"/>
      <w:bookmarkEnd w:id="205"/>
      <w:bookmarkEnd w:id="206"/>
      <w:bookmarkEnd w:id="207"/>
      <w:bookmarkEnd w:id="208"/>
      <w:bookmarkEnd w:id="209"/>
    </w:p>
    <w:p w14:paraId="726EBBB7">
      <w:pPr>
        <w:tabs>
          <w:tab w:val="left" w:pos="0"/>
        </w:tabs>
        <w:spacing w:line="360" w:lineRule="auto"/>
        <w:ind w:firstLine="460" w:firstLineChars="192"/>
        <w:rPr>
          <w:rFonts w:hint="eastAsia" w:ascii="宋体" w:hAnsi="宋体"/>
          <w:color w:val="auto"/>
          <w:sz w:val="24"/>
          <w:highlight w:val="none"/>
        </w:rPr>
      </w:pPr>
      <w:r>
        <w:rPr>
          <w:rFonts w:hint="eastAsia" w:ascii="宋体" w:hAnsi="宋体"/>
          <w:color w:val="auto"/>
          <w:sz w:val="24"/>
          <w:highlight w:val="none"/>
        </w:rPr>
        <w:t>评审活动遵循公平、公正、科学、保密和择优的原则。</w:t>
      </w:r>
    </w:p>
    <w:p w14:paraId="5001887E">
      <w:pPr>
        <w:widowControl/>
        <w:spacing w:line="360" w:lineRule="auto"/>
        <w:ind w:firstLine="480" w:firstLineChars="200"/>
        <w:rPr>
          <w:rFonts w:hint="eastAsia" w:ascii="宋体" w:hAnsi="宋体"/>
          <w:color w:val="auto"/>
          <w:sz w:val="24"/>
          <w:highlight w:val="none"/>
        </w:rPr>
      </w:pPr>
      <w:r>
        <w:rPr>
          <w:rFonts w:hint="eastAsia" w:ascii="宋体" w:hAnsi="宋体"/>
          <w:color w:val="auto"/>
          <w:sz w:val="24"/>
          <w:highlight w:val="none"/>
        </w:rPr>
        <w:t>6.3 评审程序</w:t>
      </w:r>
    </w:p>
    <w:p w14:paraId="352722F7">
      <w:pPr>
        <w:widowControl/>
        <w:spacing w:line="360" w:lineRule="auto"/>
        <w:ind w:firstLine="480" w:firstLineChars="200"/>
        <w:rPr>
          <w:rFonts w:hint="eastAsia" w:ascii="宋体" w:hAnsi="宋体"/>
          <w:color w:val="auto"/>
          <w:sz w:val="24"/>
          <w:highlight w:val="none"/>
        </w:rPr>
      </w:pPr>
      <w:r>
        <w:rPr>
          <w:rFonts w:hint="eastAsia" w:ascii="宋体" w:hAnsi="宋体"/>
          <w:color w:val="auto"/>
          <w:sz w:val="24"/>
          <w:highlight w:val="none"/>
        </w:rPr>
        <w:t>6.3.1响应文件的初审包含形式评审、资格性评审和响应性评审。具体的评审因素见第三章评审办法。</w:t>
      </w:r>
    </w:p>
    <w:p w14:paraId="361F88AC">
      <w:pPr>
        <w:widowControl/>
        <w:spacing w:line="360" w:lineRule="auto"/>
        <w:ind w:firstLine="480" w:firstLineChars="200"/>
        <w:rPr>
          <w:rFonts w:hint="eastAsia" w:ascii="宋体" w:hAnsi="宋体"/>
          <w:color w:val="auto"/>
          <w:sz w:val="24"/>
          <w:highlight w:val="none"/>
        </w:rPr>
      </w:pPr>
      <w:r>
        <w:rPr>
          <w:rFonts w:hint="eastAsia" w:ascii="宋体" w:hAnsi="宋体"/>
          <w:color w:val="auto"/>
          <w:sz w:val="24"/>
          <w:highlight w:val="none"/>
        </w:rPr>
        <w:t>6.3.2没有实质性响应磋商文件要求的响应文件将被否决。</w:t>
      </w:r>
      <w:r>
        <w:rPr>
          <w:rFonts w:hint="eastAsia" w:hAnsi="宋体"/>
          <w:color w:val="auto"/>
          <w:sz w:val="24"/>
          <w:highlight w:val="none"/>
        </w:rPr>
        <w:t>投标人</w:t>
      </w:r>
      <w:r>
        <w:rPr>
          <w:rFonts w:hint="eastAsia" w:ascii="宋体" w:hAnsi="宋体"/>
          <w:color w:val="auto"/>
          <w:sz w:val="24"/>
          <w:highlight w:val="none"/>
        </w:rPr>
        <w:t>不得通过修正、补充或撤销不合要求的偏离或保留从而使其响应文件成为实质上响应的磋商文件。有下列情形之一者视为未实质性响应磋商文件，其响应文件将被否决：</w:t>
      </w:r>
    </w:p>
    <w:p w14:paraId="7E5E7A42">
      <w:pPr>
        <w:widowControl/>
        <w:spacing w:line="360" w:lineRule="auto"/>
        <w:ind w:firstLine="480" w:firstLineChars="200"/>
        <w:rPr>
          <w:rFonts w:hint="eastAsia" w:ascii="宋体" w:hAnsi="宋体"/>
          <w:color w:val="auto"/>
          <w:sz w:val="24"/>
          <w:highlight w:val="none"/>
        </w:rPr>
      </w:pPr>
      <w:r>
        <w:rPr>
          <w:rFonts w:hint="eastAsia" w:ascii="宋体" w:hAnsi="宋体"/>
          <w:color w:val="auto"/>
          <w:sz w:val="24"/>
          <w:highlight w:val="none"/>
        </w:rPr>
        <w:t>（1）不同</w:t>
      </w:r>
      <w:r>
        <w:rPr>
          <w:rFonts w:hint="eastAsia" w:hAnsi="宋体"/>
          <w:color w:val="auto"/>
          <w:sz w:val="24"/>
          <w:highlight w:val="none"/>
        </w:rPr>
        <w:t>投标人</w:t>
      </w:r>
      <w:r>
        <w:rPr>
          <w:rFonts w:hint="eastAsia" w:ascii="宋体" w:hAnsi="宋体"/>
          <w:color w:val="auto"/>
          <w:sz w:val="24"/>
          <w:highlight w:val="none"/>
        </w:rPr>
        <w:t>法定代表人为同一人或者存在控股、管理关系的；</w:t>
      </w:r>
    </w:p>
    <w:p w14:paraId="23793B5A">
      <w:pPr>
        <w:widowControl/>
        <w:spacing w:line="360" w:lineRule="auto"/>
        <w:ind w:firstLine="480" w:firstLineChars="200"/>
        <w:rPr>
          <w:rFonts w:hint="eastAsia" w:ascii="宋体" w:hAnsi="宋体"/>
          <w:color w:val="auto"/>
          <w:sz w:val="24"/>
          <w:highlight w:val="none"/>
        </w:rPr>
      </w:pPr>
      <w:r>
        <w:rPr>
          <w:rFonts w:hint="eastAsia" w:ascii="宋体" w:hAnsi="宋体"/>
          <w:color w:val="auto"/>
          <w:sz w:val="24"/>
          <w:highlight w:val="none"/>
        </w:rPr>
        <w:t>（2）响应文件未按磋商文件的要求签署的；</w:t>
      </w:r>
    </w:p>
    <w:p w14:paraId="01A01669">
      <w:pPr>
        <w:widowControl/>
        <w:spacing w:line="360" w:lineRule="auto"/>
        <w:ind w:firstLine="480" w:firstLineChars="200"/>
        <w:rPr>
          <w:rFonts w:hint="eastAsia" w:ascii="宋体" w:hAnsi="宋体"/>
          <w:color w:val="auto"/>
          <w:sz w:val="24"/>
          <w:highlight w:val="none"/>
        </w:rPr>
      </w:pPr>
      <w:r>
        <w:rPr>
          <w:rFonts w:hint="eastAsia" w:ascii="宋体" w:hAnsi="宋体"/>
          <w:color w:val="auto"/>
          <w:sz w:val="24"/>
          <w:highlight w:val="none"/>
        </w:rPr>
        <w:t>（3）</w:t>
      </w:r>
      <w:r>
        <w:rPr>
          <w:rFonts w:hint="eastAsia" w:hAnsi="宋体"/>
          <w:color w:val="auto"/>
          <w:sz w:val="24"/>
          <w:highlight w:val="none"/>
        </w:rPr>
        <w:t>投标人</w:t>
      </w:r>
      <w:r>
        <w:rPr>
          <w:rFonts w:hint="eastAsia" w:ascii="宋体" w:hAnsi="宋体"/>
          <w:color w:val="auto"/>
          <w:sz w:val="24"/>
          <w:highlight w:val="none"/>
        </w:rPr>
        <w:t>的磋商函、资格证明材料未提供，或不符合国家规定或者磋商文件要求的；</w:t>
      </w:r>
    </w:p>
    <w:p w14:paraId="22049902">
      <w:pPr>
        <w:widowControl/>
        <w:spacing w:line="360" w:lineRule="auto"/>
        <w:ind w:firstLine="480" w:firstLineChars="200"/>
        <w:rPr>
          <w:rFonts w:hint="eastAsia" w:ascii="宋体" w:hAnsi="宋体"/>
          <w:color w:val="auto"/>
          <w:sz w:val="24"/>
          <w:highlight w:val="none"/>
        </w:rPr>
      </w:pPr>
      <w:r>
        <w:rPr>
          <w:rFonts w:hint="eastAsia" w:ascii="宋体" w:hAnsi="宋体"/>
          <w:color w:val="auto"/>
          <w:sz w:val="24"/>
          <w:highlight w:val="none"/>
        </w:rPr>
        <w:t>（4）同一</w:t>
      </w:r>
      <w:r>
        <w:rPr>
          <w:rFonts w:hint="eastAsia" w:hAnsi="宋体"/>
          <w:color w:val="auto"/>
          <w:sz w:val="24"/>
          <w:highlight w:val="none"/>
        </w:rPr>
        <w:t>投标人</w:t>
      </w:r>
      <w:r>
        <w:rPr>
          <w:rFonts w:hint="eastAsia" w:ascii="宋体" w:hAnsi="宋体"/>
          <w:color w:val="auto"/>
          <w:sz w:val="24"/>
          <w:highlight w:val="none"/>
        </w:rPr>
        <w:t>首次提交两个以上不同的方案或者磋商价格的，但磋商文件有要求的除外；</w:t>
      </w:r>
    </w:p>
    <w:p w14:paraId="5D280E07">
      <w:pPr>
        <w:widowControl/>
        <w:spacing w:line="360" w:lineRule="auto"/>
        <w:ind w:firstLine="480" w:firstLineChars="200"/>
        <w:rPr>
          <w:rFonts w:hint="eastAsia" w:ascii="宋体" w:hAnsi="宋体"/>
          <w:color w:val="auto"/>
          <w:sz w:val="24"/>
          <w:highlight w:val="none"/>
        </w:rPr>
      </w:pPr>
      <w:r>
        <w:rPr>
          <w:rFonts w:hint="eastAsia" w:ascii="宋体" w:hAnsi="宋体"/>
          <w:color w:val="auto"/>
          <w:sz w:val="24"/>
          <w:highlight w:val="none"/>
        </w:rPr>
        <w:t>（5）磋商价格高于磋商文件设定的控制价（或最高限价）的；</w:t>
      </w:r>
    </w:p>
    <w:p w14:paraId="1B5341BB">
      <w:pPr>
        <w:widowControl/>
        <w:spacing w:line="360" w:lineRule="auto"/>
        <w:ind w:firstLine="480" w:firstLineChars="200"/>
        <w:rPr>
          <w:rFonts w:hint="eastAsia" w:ascii="宋体" w:hAnsi="宋体"/>
          <w:color w:val="auto"/>
          <w:sz w:val="24"/>
          <w:highlight w:val="none"/>
        </w:rPr>
      </w:pPr>
      <w:r>
        <w:rPr>
          <w:rFonts w:hint="eastAsia" w:ascii="宋体" w:hAnsi="宋体"/>
          <w:color w:val="auto"/>
          <w:sz w:val="24"/>
          <w:highlight w:val="none"/>
        </w:rPr>
        <w:t>6.3.3澄清有关问题</w:t>
      </w:r>
    </w:p>
    <w:p w14:paraId="6C13AEC2">
      <w:pPr>
        <w:widowControl/>
        <w:spacing w:line="360" w:lineRule="auto"/>
        <w:ind w:firstLine="480" w:firstLineChars="200"/>
        <w:rPr>
          <w:rFonts w:hint="eastAsia" w:ascii="宋体" w:hAnsi="宋体"/>
          <w:color w:val="auto"/>
          <w:sz w:val="24"/>
          <w:highlight w:val="none"/>
        </w:rPr>
      </w:pPr>
      <w:r>
        <w:rPr>
          <w:rFonts w:hint="eastAsia" w:ascii="宋体" w:hAnsi="宋体"/>
          <w:color w:val="auto"/>
          <w:sz w:val="24"/>
          <w:highlight w:val="none"/>
        </w:rPr>
        <w:t>对响应文件中含义不明确、同类问题表述不一致或者有明显文字和计算错误的内容，磋商小组可以要求</w:t>
      </w:r>
      <w:r>
        <w:rPr>
          <w:rFonts w:hint="eastAsia" w:hAnsi="宋体"/>
          <w:color w:val="auto"/>
          <w:sz w:val="24"/>
          <w:highlight w:val="none"/>
        </w:rPr>
        <w:t>投标人</w:t>
      </w:r>
      <w:r>
        <w:rPr>
          <w:rFonts w:hint="eastAsia" w:ascii="宋体" w:hAnsi="宋体"/>
          <w:color w:val="auto"/>
          <w:sz w:val="24"/>
          <w:highlight w:val="none"/>
        </w:rPr>
        <w:t>作出必要的澄清、说明或者纠正。</w:t>
      </w:r>
      <w:r>
        <w:rPr>
          <w:rFonts w:hint="eastAsia" w:hAnsi="宋体"/>
          <w:color w:val="auto"/>
          <w:sz w:val="24"/>
          <w:highlight w:val="none"/>
        </w:rPr>
        <w:t>投标人</w:t>
      </w:r>
      <w:r>
        <w:rPr>
          <w:rFonts w:hint="eastAsia" w:ascii="宋体" w:hAnsi="宋体"/>
          <w:color w:val="auto"/>
          <w:sz w:val="24"/>
          <w:highlight w:val="none"/>
        </w:rPr>
        <w:t>的澄清、说明或者补正应当在电子交易系统中提交，并不得超出响应文件的范围或者改变响应文件的实质性内容。</w:t>
      </w:r>
    </w:p>
    <w:p w14:paraId="4D9B8CB7">
      <w:pPr>
        <w:widowControl/>
        <w:spacing w:line="360" w:lineRule="auto"/>
        <w:ind w:firstLine="480" w:firstLineChars="200"/>
        <w:rPr>
          <w:rFonts w:hint="eastAsia" w:ascii="宋体" w:hAnsi="宋体"/>
          <w:color w:val="auto"/>
          <w:sz w:val="24"/>
          <w:highlight w:val="none"/>
        </w:rPr>
      </w:pPr>
      <w:r>
        <w:rPr>
          <w:rFonts w:hint="eastAsia" w:ascii="宋体" w:hAnsi="宋体"/>
          <w:color w:val="auto"/>
          <w:sz w:val="24"/>
          <w:highlight w:val="none"/>
        </w:rPr>
        <w:t>磋商小组要求</w:t>
      </w:r>
      <w:r>
        <w:rPr>
          <w:rFonts w:hint="eastAsia" w:hAnsi="宋体"/>
          <w:color w:val="auto"/>
          <w:sz w:val="24"/>
          <w:highlight w:val="none"/>
        </w:rPr>
        <w:t>投标人</w:t>
      </w:r>
      <w:r>
        <w:rPr>
          <w:rFonts w:hint="eastAsia" w:ascii="宋体" w:hAnsi="宋体"/>
          <w:color w:val="auto"/>
          <w:sz w:val="24"/>
          <w:highlight w:val="none"/>
        </w:rPr>
        <w:t>澄清、说明或者更正响应文件应当在电子交易系统中提出。</w:t>
      </w:r>
      <w:r>
        <w:rPr>
          <w:rFonts w:hint="eastAsia" w:hAnsi="宋体"/>
          <w:color w:val="auto"/>
          <w:sz w:val="24"/>
          <w:highlight w:val="none"/>
        </w:rPr>
        <w:t>投标人</w:t>
      </w:r>
      <w:r>
        <w:rPr>
          <w:rFonts w:hint="eastAsia" w:ascii="宋体" w:hAnsi="宋体"/>
          <w:color w:val="auto"/>
          <w:sz w:val="24"/>
          <w:highlight w:val="none"/>
        </w:rPr>
        <w:t>的澄清、说明或者更正应当按要求进行电子签章。</w:t>
      </w:r>
    </w:p>
    <w:p w14:paraId="171EED16">
      <w:pPr>
        <w:widowControl/>
        <w:spacing w:line="360" w:lineRule="auto"/>
        <w:ind w:firstLine="480" w:firstLineChars="200"/>
        <w:rPr>
          <w:rFonts w:hint="eastAsia" w:ascii="宋体" w:hAnsi="宋体"/>
          <w:color w:val="auto"/>
          <w:sz w:val="24"/>
          <w:highlight w:val="none"/>
        </w:rPr>
      </w:pPr>
      <w:r>
        <w:rPr>
          <w:rFonts w:hint="eastAsia" w:ascii="宋体" w:hAnsi="宋体"/>
          <w:color w:val="auto"/>
          <w:sz w:val="24"/>
          <w:highlight w:val="none"/>
        </w:rPr>
        <w:t>6.3.4算术更正：</w:t>
      </w:r>
    </w:p>
    <w:p w14:paraId="210F1A8C">
      <w:pPr>
        <w:widowControl/>
        <w:spacing w:line="360" w:lineRule="auto"/>
        <w:ind w:firstLine="480" w:firstLineChars="200"/>
        <w:rPr>
          <w:rFonts w:hint="eastAsia" w:ascii="宋体" w:hAnsi="宋体"/>
          <w:color w:val="auto"/>
          <w:sz w:val="24"/>
          <w:highlight w:val="none"/>
        </w:rPr>
      </w:pPr>
      <w:r>
        <w:rPr>
          <w:rFonts w:hint="eastAsia" w:ascii="宋体" w:hAnsi="宋体"/>
          <w:color w:val="auto"/>
          <w:sz w:val="24"/>
          <w:highlight w:val="none"/>
        </w:rPr>
        <w:t>响应文件的大写金额和小写金额不一致的，以大写金额为准；投标总价金额与按分项报价汇总金额不一致的，以分项报价金额计算结果为准；分项报价金额小数点有明显错位的，应以磋商总价为准，并修改分项报价。如果</w:t>
      </w:r>
      <w:r>
        <w:rPr>
          <w:rFonts w:hint="eastAsia" w:hAnsi="宋体"/>
          <w:color w:val="auto"/>
          <w:sz w:val="24"/>
          <w:highlight w:val="none"/>
        </w:rPr>
        <w:t>投标人</w:t>
      </w:r>
      <w:r>
        <w:rPr>
          <w:rFonts w:hint="eastAsia" w:ascii="宋体" w:hAnsi="宋体"/>
          <w:color w:val="auto"/>
          <w:sz w:val="24"/>
          <w:highlight w:val="none"/>
        </w:rPr>
        <w:t>不接受对其算术错误的更正，其响应文件可能被否决。</w:t>
      </w:r>
    </w:p>
    <w:p w14:paraId="0A17DD8F">
      <w:pPr>
        <w:widowControl/>
        <w:spacing w:line="360" w:lineRule="auto"/>
        <w:ind w:firstLine="480" w:firstLineChars="200"/>
        <w:rPr>
          <w:rFonts w:hint="eastAsia" w:ascii="宋体" w:hAnsi="宋体"/>
          <w:color w:val="auto"/>
          <w:sz w:val="24"/>
          <w:highlight w:val="none"/>
        </w:rPr>
      </w:pPr>
      <w:r>
        <w:rPr>
          <w:rFonts w:hint="eastAsia" w:ascii="宋体" w:hAnsi="宋体"/>
          <w:color w:val="auto"/>
          <w:sz w:val="24"/>
          <w:highlight w:val="none"/>
        </w:rPr>
        <w:t>6.3.5对于响应文件中不构成实质性偏差的不正规、不一致或不规则，磋商小组可以接受，但这种接受不能损害或影响任何</w:t>
      </w:r>
      <w:r>
        <w:rPr>
          <w:rFonts w:hint="eastAsia" w:hAnsi="宋体"/>
          <w:color w:val="auto"/>
          <w:sz w:val="24"/>
          <w:highlight w:val="none"/>
        </w:rPr>
        <w:t>投标人</w:t>
      </w:r>
      <w:r>
        <w:rPr>
          <w:rFonts w:hint="eastAsia" w:ascii="宋体" w:hAnsi="宋体"/>
          <w:color w:val="auto"/>
          <w:sz w:val="24"/>
          <w:highlight w:val="none"/>
        </w:rPr>
        <w:t>的相对排序。</w:t>
      </w:r>
    </w:p>
    <w:p w14:paraId="63977A6D">
      <w:pPr>
        <w:widowControl/>
        <w:spacing w:line="360" w:lineRule="auto"/>
        <w:ind w:firstLine="480" w:firstLineChars="200"/>
        <w:rPr>
          <w:rFonts w:hint="eastAsia" w:ascii="宋体" w:hAnsi="宋体"/>
          <w:color w:val="auto"/>
          <w:sz w:val="24"/>
          <w:highlight w:val="none"/>
        </w:rPr>
      </w:pPr>
      <w:r>
        <w:rPr>
          <w:rFonts w:hint="eastAsia" w:ascii="宋体" w:hAnsi="宋体"/>
          <w:color w:val="auto"/>
          <w:sz w:val="24"/>
          <w:highlight w:val="none"/>
        </w:rPr>
        <w:t>6.4磋商事项</w:t>
      </w:r>
    </w:p>
    <w:p w14:paraId="76EC6511">
      <w:pPr>
        <w:widowControl/>
        <w:spacing w:line="360" w:lineRule="auto"/>
        <w:ind w:firstLine="480" w:firstLineChars="200"/>
        <w:rPr>
          <w:rFonts w:hint="eastAsia" w:ascii="宋体" w:hAnsi="宋体"/>
          <w:color w:val="auto"/>
          <w:sz w:val="24"/>
          <w:highlight w:val="none"/>
        </w:rPr>
      </w:pPr>
      <w:r>
        <w:rPr>
          <w:rFonts w:hint="eastAsia" w:ascii="宋体" w:hAnsi="宋体"/>
          <w:color w:val="auto"/>
          <w:sz w:val="24"/>
          <w:highlight w:val="none"/>
        </w:rPr>
        <w:t>6.4.1 磋商小组将按照</w:t>
      </w:r>
      <w:r>
        <w:rPr>
          <w:rFonts w:hint="eastAsia" w:hAnsi="宋体"/>
          <w:color w:val="auto"/>
          <w:sz w:val="24"/>
          <w:highlight w:val="none"/>
        </w:rPr>
        <w:t>投标人</w:t>
      </w:r>
      <w:r>
        <w:rPr>
          <w:rFonts w:hint="eastAsia" w:ascii="宋体" w:hAnsi="宋体"/>
          <w:color w:val="auto"/>
          <w:sz w:val="24"/>
          <w:highlight w:val="none"/>
        </w:rPr>
        <w:t>签到的逆顺序分别依次与通过响应文件初审的</w:t>
      </w:r>
      <w:r>
        <w:rPr>
          <w:rFonts w:hint="eastAsia" w:hAnsi="宋体"/>
          <w:color w:val="auto"/>
          <w:sz w:val="24"/>
          <w:highlight w:val="none"/>
        </w:rPr>
        <w:t>投标人</w:t>
      </w:r>
      <w:r>
        <w:rPr>
          <w:rFonts w:hint="eastAsia" w:ascii="宋体" w:hAnsi="宋体"/>
          <w:color w:val="auto"/>
          <w:sz w:val="24"/>
          <w:highlight w:val="none"/>
        </w:rPr>
        <w:t>授权代表进行磋商。磋商内容为价格，磋商小组与</w:t>
      </w:r>
      <w:r>
        <w:rPr>
          <w:rFonts w:hint="eastAsia" w:hAnsi="宋体"/>
          <w:color w:val="auto"/>
          <w:sz w:val="24"/>
          <w:highlight w:val="none"/>
        </w:rPr>
        <w:t>投标人</w:t>
      </w:r>
      <w:r>
        <w:rPr>
          <w:rFonts w:hint="eastAsia" w:ascii="宋体" w:hAnsi="宋体"/>
          <w:color w:val="auto"/>
          <w:sz w:val="24"/>
          <w:highlight w:val="none"/>
        </w:rPr>
        <w:t>授权代表仅能针对除磋商内容和要求中不得偏离部分以外的条款进行磋商。</w:t>
      </w:r>
    </w:p>
    <w:p w14:paraId="12D0418E">
      <w:pPr>
        <w:widowControl/>
        <w:spacing w:line="360" w:lineRule="auto"/>
        <w:ind w:firstLine="480" w:firstLineChars="200"/>
        <w:rPr>
          <w:rFonts w:hint="eastAsia" w:ascii="宋体" w:hAnsi="宋体"/>
          <w:color w:val="auto"/>
          <w:sz w:val="24"/>
          <w:highlight w:val="none"/>
        </w:rPr>
      </w:pPr>
      <w:r>
        <w:rPr>
          <w:rFonts w:hint="eastAsia" w:ascii="宋体" w:hAnsi="宋体"/>
          <w:color w:val="auto"/>
          <w:sz w:val="24"/>
          <w:highlight w:val="none"/>
        </w:rPr>
        <w:t>6.4.2在磋商过程中，磋商小组可以根据磋商文件和磋商情况实质性变动采购需求中的技术、</w:t>
      </w:r>
      <w:r>
        <w:rPr>
          <w:rFonts w:hint="eastAsia" w:ascii="宋体" w:hAnsi="宋体"/>
          <w:color w:val="auto"/>
          <w:sz w:val="24"/>
          <w:highlight w:val="none"/>
          <w:lang w:val="en-US" w:eastAsia="zh-CN"/>
        </w:rPr>
        <w:t>质量</w:t>
      </w:r>
      <w:r>
        <w:rPr>
          <w:rFonts w:hint="eastAsia" w:ascii="宋体" w:hAnsi="宋体"/>
          <w:color w:val="auto"/>
          <w:sz w:val="24"/>
          <w:highlight w:val="none"/>
        </w:rPr>
        <w:t>要求以及合同草案条款，但不得变动磋商文件中的其他内容。实质性变动的内容，须经采购人代表确认。</w:t>
      </w:r>
    </w:p>
    <w:p w14:paraId="192AF4AF">
      <w:pPr>
        <w:widowControl/>
        <w:spacing w:line="360" w:lineRule="auto"/>
        <w:ind w:firstLine="480" w:firstLineChars="200"/>
        <w:rPr>
          <w:rFonts w:hint="eastAsia" w:ascii="宋体" w:hAnsi="宋体"/>
          <w:color w:val="auto"/>
          <w:sz w:val="24"/>
          <w:highlight w:val="none"/>
        </w:rPr>
      </w:pPr>
      <w:r>
        <w:rPr>
          <w:rFonts w:hint="eastAsia" w:ascii="宋体" w:hAnsi="宋体"/>
          <w:color w:val="auto"/>
          <w:sz w:val="24"/>
          <w:highlight w:val="none"/>
        </w:rPr>
        <w:t>6.4.3对磋商文件作出的实质性变动是磋商文件的有效组成部分，磋商小组应当及时在电子交易系统中同时通知所有参加磋商的</w:t>
      </w:r>
      <w:r>
        <w:rPr>
          <w:rFonts w:hint="eastAsia" w:hAnsi="宋体"/>
          <w:color w:val="auto"/>
          <w:sz w:val="24"/>
          <w:highlight w:val="none"/>
        </w:rPr>
        <w:t>投标人</w:t>
      </w:r>
      <w:r>
        <w:rPr>
          <w:rFonts w:hint="eastAsia" w:ascii="宋体" w:hAnsi="宋体"/>
          <w:color w:val="auto"/>
          <w:sz w:val="24"/>
          <w:highlight w:val="none"/>
        </w:rPr>
        <w:t>。</w:t>
      </w:r>
    </w:p>
    <w:p w14:paraId="445ECB79">
      <w:pPr>
        <w:widowControl/>
        <w:spacing w:line="360" w:lineRule="auto"/>
        <w:ind w:firstLine="480" w:firstLineChars="200"/>
        <w:rPr>
          <w:rFonts w:hint="eastAsia" w:ascii="宋体" w:hAnsi="宋体"/>
          <w:color w:val="auto"/>
          <w:sz w:val="24"/>
          <w:highlight w:val="none"/>
        </w:rPr>
      </w:pPr>
      <w:r>
        <w:rPr>
          <w:rFonts w:hint="eastAsia" w:ascii="宋体" w:hAnsi="宋体"/>
          <w:color w:val="auto"/>
          <w:sz w:val="24"/>
          <w:highlight w:val="none"/>
        </w:rPr>
        <w:t>6.4.4</w:t>
      </w:r>
      <w:r>
        <w:rPr>
          <w:rFonts w:hint="eastAsia" w:hAnsi="宋体"/>
          <w:color w:val="auto"/>
          <w:sz w:val="24"/>
          <w:highlight w:val="none"/>
        </w:rPr>
        <w:t>投标人</w:t>
      </w:r>
      <w:r>
        <w:rPr>
          <w:rFonts w:hint="eastAsia" w:ascii="宋体" w:hAnsi="宋体"/>
          <w:color w:val="auto"/>
          <w:sz w:val="24"/>
          <w:highlight w:val="none"/>
        </w:rPr>
        <w:t>应当按照磋商文件的变动情况和磋商小组的要求重新提交响应文件，并按要求进行电子签章。</w:t>
      </w:r>
    </w:p>
    <w:p w14:paraId="60ECBD95">
      <w:pPr>
        <w:widowControl/>
        <w:spacing w:line="360" w:lineRule="auto"/>
        <w:ind w:firstLine="480" w:firstLineChars="200"/>
        <w:rPr>
          <w:rFonts w:hint="eastAsia" w:ascii="宋体" w:hAnsi="宋体"/>
          <w:color w:val="auto"/>
          <w:sz w:val="24"/>
          <w:highlight w:val="none"/>
        </w:rPr>
      </w:pPr>
      <w:r>
        <w:rPr>
          <w:rFonts w:hint="eastAsia" w:ascii="宋体" w:hAnsi="宋体"/>
          <w:color w:val="auto"/>
          <w:sz w:val="24"/>
          <w:highlight w:val="none"/>
        </w:rPr>
        <w:t>6.4.5最终报价（即第二次报价）</w:t>
      </w:r>
    </w:p>
    <w:p w14:paraId="23AE7707">
      <w:pPr>
        <w:widowControl/>
        <w:spacing w:line="360" w:lineRule="auto"/>
        <w:ind w:firstLine="480" w:firstLineChars="200"/>
        <w:rPr>
          <w:rFonts w:hint="eastAsia" w:ascii="宋体" w:hAnsi="宋体"/>
          <w:color w:val="auto"/>
          <w:sz w:val="24"/>
          <w:highlight w:val="none"/>
        </w:rPr>
      </w:pPr>
      <w:r>
        <w:rPr>
          <w:rFonts w:hint="eastAsia" w:ascii="宋体" w:hAnsi="宋体"/>
          <w:color w:val="auto"/>
          <w:sz w:val="24"/>
          <w:highlight w:val="none"/>
        </w:rPr>
        <w:t>磋商文件能够详细列明采购标的的技术、</w:t>
      </w:r>
      <w:r>
        <w:rPr>
          <w:rFonts w:hint="eastAsia" w:ascii="宋体" w:hAnsi="宋体"/>
          <w:color w:val="auto"/>
          <w:sz w:val="24"/>
          <w:highlight w:val="none"/>
          <w:lang w:val="en-US" w:eastAsia="zh-CN"/>
        </w:rPr>
        <w:t>质量</w:t>
      </w:r>
      <w:r>
        <w:rPr>
          <w:rFonts w:hint="eastAsia" w:ascii="宋体" w:hAnsi="宋体"/>
          <w:color w:val="auto"/>
          <w:sz w:val="24"/>
          <w:highlight w:val="none"/>
        </w:rPr>
        <w:t>要求的，磋商结束后，磋商小组应当要求所有实质性响应的</w:t>
      </w:r>
      <w:r>
        <w:rPr>
          <w:rFonts w:hint="eastAsia" w:hAnsi="宋体"/>
          <w:color w:val="auto"/>
          <w:sz w:val="24"/>
          <w:highlight w:val="none"/>
        </w:rPr>
        <w:t>投标人</w:t>
      </w:r>
      <w:r>
        <w:rPr>
          <w:rFonts w:hint="eastAsia" w:ascii="宋体" w:hAnsi="宋体"/>
          <w:color w:val="auto"/>
          <w:sz w:val="24"/>
          <w:highlight w:val="none"/>
        </w:rPr>
        <w:t>在规定时间内按提交最后报价，提交最后报价的</w:t>
      </w:r>
      <w:r>
        <w:rPr>
          <w:rFonts w:hint="eastAsia" w:hAnsi="宋体"/>
          <w:color w:val="auto"/>
          <w:sz w:val="24"/>
          <w:highlight w:val="none"/>
        </w:rPr>
        <w:t>投标人</w:t>
      </w:r>
      <w:r>
        <w:rPr>
          <w:rFonts w:hint="eastAsia" w:ascii="宋体" w:hAnsi="宋体"/>
          <w:color w:val="auto"/>
          <w:sz w:val="24"/>
          <w:highlight w:val="none"/>
        </w:rPr>
        <w:t>不得少于3家。</w:t>
      </w:r>
    </w:p>
    <w:p w14:paraId="17739E8D">
      <w:pPr>
        <w:widowControl/>
        <w:spacing w:line="360" w:lineRule="auto"/>
        <w:ind w:firstLine="480" w:firstLineChars="200"/>
        <w:rPr>
          <w:rFonts w:hint="eastAsia" w:ascii="宋体" w:hAnsi="宋体"/>
          <w:color w:val="auto"/>
          <w:sz w:val="24"/>
          <w:highlight w:val="none"/>
        </w:rPr>
      </w:pPr>
      <w:r>
        <w:rPr>
          <w:rFonts w:hint="eastAsia" w:ascii="宋体" w:hAnsi="宋体"/>
          <w:color w:val="auto"/>
          <w:sz w:val="24"/>
          <w:highlight w:val="none"/>
        </w:rPr>
        <w:t>磋商文件不能详细列明采购标的的技术、</w:t>
      </w:r>
      <w:r>
        <w:rPr>
          <w:rFonts w:hint="eastAsia" w:ascii="宋体" w:hAnsi="宋体"/>
          <w:color w:val="auto"/>
          <w:sz w:val="24"/>
          <w:highlight w:val="none"/>
          <w:lang w:val="en-US" w:eastAsia="zh-CN"/>
        </w:rPr>
        <w:t>质量</w:t>
      </w:r>
      <w:r>
        <w:rPr>
          <w:rFonts w:hint="eastAsia" w:ascii="宋体" w:hAnsi="宋体"/>
          <w:color w:val="auto"/>
          <w:sz w:val="24"/>
          <w:highlight w:val="none"/>
        </w:rPr>
        <w:t>要求，需经磋商由</w:t>
      </w:r>
      <w:r>
        <w:rPr>
          <w:rFonts w:hint="eastAsia" w:hAnsi="宋体"/>
          <w:color w:val="auto"/>
          <w:sz w:val="24"/>
          <w:highlight w:val="none"/>
        </w:rPr>
        <w:t>投标人</w:t>
      </w:r>
      <w:r>
        <w:rPr>
          <w:rFonts w:hint="eastAsia" w:ascii="宋体" w:hAnsi="宋体"/>
          <w:color w:val="auto"/>
          <w:sz w:val="24"/>
          <w:highlight w:val="none"/>
        </w:rPr>
        <w:t>提供最终服务方案或解决方案的，磋商结束后，磋商小组应当按照少数服从多数的原则投票推荐 3 家以上</w:t>
      </w:r>
      <w:r>
        <w:rPr>
          <w:rFonts w:hint="eastAsia" w:hAnsi="宋体"/>
          <w:color w:val="auto"/>
          <w:sz w:val="24"/>
          <w:highlight w:val="none"/>
        </w:rPr>
        <w:t>投标人</w:t>
      </w:r>
      <w:r>
        <w:rPr>
          <w:rFonts w:hint="eastAsia" w:ascii="宋体" w:hAnsi="宋体"/>
          <w:color w:val="auto"/>
          <w:sz w:val="24"/>
          <w:highlight w:val="none"/>
        </w:rPr>
        <w:t>的服务方案或者解决方案，并要求其在规定时间内提交最后报价。</w:t>
      </w:r>
    </w:p>
    <w:p w14:paraId="45B3081C">
      <w:pPr>
        <w:widowControl/>
        <w:spacing w:line="360" w:lineRule="auto"/>
        <w:ind w:firstLine="480" w:firstLineChars="200"/>
        <w:rPr>
          <w:rFonts w:hint="eastAsia" w:ascii="宋体" w:hAnsi="宋体"/>
          <w:color w:val="auto"/>
          <w:sz w:val="24"/>
          <w:highlight w:val="none"/>
        </w:rPr>
      </w:pPr>
      <w:r>
        <w:rPr>
          <w:rFonts w:hint="eastAsia" w:ascii="宋体" w:hAnsi="宋体"/>
          <w:color w:val="auto"/>
          <w:sz w:val="24"/>
          <w:highlight w:val="none"/>
        </w:rPr>
        <w:t>如磋商小组一致认为</w:t>
      </w:r>
      <w:r>
        <w:rPr>
          <w:rFonts w:hint="eastAsia" w:hAnsi="宋体"/>
          <w:color w:val="auto"/>
          <w:sz w:val="24"/>
          <w:highlight w:val="none"/>
        </w:rPr>
        <w:t>投标人</w:t>
      </w:r>
      <w:r>
        <w:rPr>
          <w:rFonts w:hint="eastAsia" w:ascii="宋体" w:hAnsi="宋体"/>
          <w:color w:val="auto"/>
          <w:sz w:val="24"/>
          <w:highlight w:val="none"/>
        </w:rPr>
        <w:t>最后报价明显不合理，有降低质量、不能诚信履约的可能时，磋商小组有权通知</w:t>
      </w:r>
      <w:r>
        <w:rPr>
          <w:rFonts w:hint="eastAsia" w:hAnsi="宋体"/>
          <w:color w:val="auto"/>
          <w:sz w:val="24"/>
          <w:highlight w:val="none"/>
        </w:rPr>
        <w:t>投标人</w:t>
      </w:r>
      <w:r>
        <w:rPr>
          <w:rFonts w:hint="eastAsia" w:ascii="宋体" w:hAnsi="宋体"/>
          <w:color w:val="auto"/>
          <w:sz w:val="24"/>
          <w:highlight w:val="none"/>
        </w:rPr>
        <w:t>进行解释。如</w:t>
      </w:r>
      <w:r>
        <w:rPr>
          <w:rFonts w:hint="eastAsia" w:hAnsi="宋体"/>
          <w:color w:val="auto"/>
          <w:sz w:val="24"/>
          <w:highlight w:val="none"/>
        </w:rPr>
        <w:t>投标人</w:t>
      </w:r>
      <w:r>
        <w:rPr>
          <w:rFonts w:hint="eastAsia" w:ascii="宋体" w:hAnsi="宋体"/>
          <w:color w:val="auto"/>
          <w:sz w:val="24"/>
          <w:highlight w:val="none"/>
        </w:rPr>
        <w:t>未能在规定期限内作出解释，或所作解释不合理，经磋商小组取得一致意见后，将对该</w:t>
      </w:r>
      <w:r>
        <w:rPr>
          <w:rFonts w:hint="eastAsia" w:hAnsi="宋体"/>
          <w:color w:val="auto"/>
          <w:sz w:val="24"/>
          <w:highlight w:val="none"/>
        </w:rPr>
        <w:t>投标人</w:t>
      </w:r>
      <w:r>
        <w:rPr>
          <w:rFonts w:hint="eastAsia" w:ascii="宋体" w:hAnsi="宋体"/>
          <w:color w:val="auto"/>
          <w:sz w:val="24"/>
          <w:highlight w:val="none"/>
        </w:rPr>
        <w:t>不予推荐。</w:t>
      </w:r>
    </w:p>
    <w:p w14:paraId="4C101098">
      <w:pPr>
        <w:widowControl/>
        <w:spacing w:line="360" w:lineRule="auto"/>
        <w:ind w:firstLine="480" w:firstLineChars="200"/>
        <w:rPr>
          <w:rFonts w:hint="eastAsia" w:ascii="宋体" w:hAnsi="宋体"/>
          <w:color w:val="auto"/>
          <w:sz w:val="24"/>
          <w:highlight w:val="none"/>
        </w:rPr>
      </w:pPr>
      <w:r>
        <w:rPr>
          <w:rFonts w:hint="eastAsia" w:ascii="宋体" w:hAnsi="宋体"/>
          <w:color w:val="auto"/>
          <w:sz w:val="24"/>
          <w:highlight w:val="none"/>
        </w:rPr>
        <w:t>最终报价是</w:t>
      </w:r>
      <w:r>
        <w:rPr>
          <w:rFonts w:hint="eastAsia" w:hAnsi="宋体"/>
          <w:color w:val="auto"/>
          <w:sz w:val="24"/>
          <w:highlight w:val="none"/>
        </w:rPr>
        <w:t>投标人</w:t>
      </w:r>
      <w:r>
        <w:rPr>
          <w:rFonts w:hint="eastAsia" w:ascii="宋体" w:hAnsi="宋体"/>
          <w:color w:val="auto"/>
          <w:sz w:val="24"/>
          <w:highlight w:val="none"/>
        </w:rPr>
        <w:t>响应文件的有效组成部分。依据《政府采购竞争性磋商采购方式管理暂行办法》（财库〔2014〕214号）及财政部关于政府采购竞争性磋商采购方式管理暂行办法有关问题的补充通知（财库〔2015〕124号）相关规定，符合《政府采购竞争性磋商采购方式管理暂行办法》（财库〔2014〕214号）第三条（一）政府购买服务项目（含政府和社会资本合作项目）、（四）市场竞争不充分的科研项目以及需要扶持的科技成果转化项目情形的，提交最后报价的</w:t>
      </w:r>
      <w:r>
        <w:rPr>
          <w:rFonts w:hint="eastAsia" w:hAnsi="宋体"/>
          <w:color w:val="auto"/>
          <w:sz w:val="24"/>
          <w:highlight w:val="none"/>
        </w:rPr>
        <w:t>投标人</w:t>
      </w:r>
      <w:r>
        <w:rPr>
          <w:rFonts w:hint="eastAsia" w:ascii="宋体" w:hAnsi="宋体"/>
          <w:color w:val="auto"/>
          <w:sz w:val="24"/>
          <w:highlight w:val="none"/>
        </w:rPr>
        <w:t>可以为2家。</w:t>
      </w:r>
    </w:p>
    <w:p w14:paraId="46DEE1DE">
      <w:pPr>
        <w:widowControl/>
        <w:spacing w:line="360" w:lineRule="auto"/>
        <w:ind w:firstLine="480" w:firstLineChars="200"/>
        <w:rPr>
          <w:rFonts w:hint="eastAsia" w:ascii="宋体" w:hAnsi="宋体"/>
          <w:color w:val="auto"/>
          <w:sz w:val="24"/>
          <w:highlight w:val="none"/>
        </w:rPr>
      </w:pPr>
      <w:r>
        <w:rPr>
          <w:rFonts w:hint="eastAsia" w:ascii="宋体" w:hAnsi="宋体"/>
          <w:color w:val="auto"/>
          <w:sz w:val="24"/>
          <w:highlight w:val="none"/>
        </w:rPr>
        <w:t>注：财政部关于政府采购竞争性磋商采购方式管理暂行办法有关问题的补充通知（财库〔2015〕124 号）相关规定：政府购买服务项目（含政府和社会资本合作项目），在采购过程中符合要求的</w:t>
      </w:r>
      <w:r>
        <w:rPr>
          <w:rFonts w:hint="eastAsia" w:hAnsi="宋体"/>
          <w:color w:val="auto"/>
          <w:sz w:val="24"/>
          <w:highlight w:val="none"/>
        </w:rPr>
        <w:t>投标人</w:t>
      </w:r>
      <w:r>
        <w:rPr>
          <w:rFonts w:hint="eastAsia" w:ascii="宋体" w:hAnsi="宋体"/>
          <w:color w:val="auto"/>
          <w:sz w:val="24"/>
          <w:highlight w:val="none"/>
        </w:rPr>
        <w:t>（社会资本）只有2家的，竞争性磋商采购活动可以继续进行。采购过程中符合要求的</w:t>
      </w:r>
      <w:r>
        <w:rPr>
          <w:rFonts w:hint="eastAsia" w:hAnsi="宋体"/>
          <w:color w:val="auto"/>
          <w:sz w:val="24"/>
          <w:highlight w:val="none"/>
        </w:rPr>
        <w:t>投标人</w:t>
      </w:r>
      <w:r>
        <w:rPr>
          <w:rFonts w:hint="eastAsia" w:ascii="宋体" w:hAnsi="宋体"/>
          <w:color w:val="auto"/>
          <w:sz w:val="24"/>
          <w:highlight w:val="none"/>
        </w:rPr>
        <w:t>（社会资本）只有1家的，采购人（项目实施机构）或者采购代理机构应当终止竞争性磋商采购活动，发布项目终止公告并说明原因，重新开展采购活动。</w:t>
      </w:r>
    </w:p>
    <w:p w14:paraId="615A2860">
      <w:pPr>
        <w:widowControl/>
        <w:spacing w:line="360" w:lineRule="auto"/>
        <w:ind w:firstLine="480" w:firstLineChars="200"/>
        <w:rPr>
          <w:rFonts w:hint="eastAsia" w:ascii="宋体" w:hAnsi="宋体"/>
          <w:color w:val="auto"/>
          <w:sz w:val="24"/>
          <w:highlight w:val="none"/>
        </w:rPr>
      </w:pPr>
      <w:r>
        <w:rPr>
          <w:rFonts w:hint="eastAsia" w:ascii="宋体" w:hAnsi="宋体"/>
          <w:color w:val="auto"/>
          <w:sz w:val="24"/>
          <w:highlight w:val="none"/>
        </w:rPr>
        <w:t>6.5 比较与评价</w:t>
      </w:r>
    </w:p>
    <w:p w14:paraId="65DEBDEE">
      <w:pPr>
        <w:widowControl/>
        <w:spacing w:line="360" w:lineRule="auto"/>
        <w:ind w:firstLine="480" w:firstLineChars="200"/>
        <w:rPr>
          <w:rFonts w:hint="eastAsia" w:ascii="宋体" w:hAnsi="宋体"/>
          <w:color w:val="auto"/>
          <w:sz w:val="24"/>
          <w:highlight w:val="none"/>
        </w:rPr>
      </w:pPr>
      <w:r>
        <w:rPr>
          <w:rFonts w:hint="eastAsia" w:ascii="宋体" w:hAnsi="宋体"/>
          <w:color w:val="auto"/>
          <w:sz w:val="24"/>
          <w:highlight w:val="none"/>
        </w:rPr>
        <w:t>经磋商确定最终采购需求和提交最后报价的</w:t>
      </w:r>
      <w:r>
        <w:rPr>
          <w:rFonts w:hint="eastAsia" w:hAnsi="宋体"/>
          <w:color w:val="auto"/>
          <w:sz w:val="24"/>
          <w:highlight w:val="none"/>
        </w:rPr>
        <w:t>投标人</w:t>
      </w:r>
      <w:r>
        <w:rPr>
          <w:rFonts w:hint="eastAsia" w:ascii="宋体" w:hAnsi="宋体"/>
          <w:color w:val="auto"/>
          <w:sz w:val="24"/>
          <w:highlight w:val="none"/>
        </w:rPr>
        <w:t>后，由磋商小组采用综合评分法对提交最后报价的</w:t>
      </w:r>
      <w:r>
        <w:rPr>
          <w:rFonts w:hint="eastAsia" w:hAnsi="宋体"/>
          <w:color w:val="auto"/>
          <w:sz w:val="24"/>
          <w:highlight w:val="none"/>
        </w:rPr>
        <w:t>投标人</w:t>
      </w:r>
      <w:r>
        <w:rPr>
          <w:rFonts w:hint="eastAsia" w:ascii="宋体" w:hAnsi="宋体"/>
          <w:color w:val="auto"/>
          <w:sz w:val="24"/>
          <w:highlight w:val="none"/>
        </w:rPr>
        <w:t>的响应文件和最后报价进行综合评分。</w:t>
      </w:r>
    </w:p>
    <w:p w14:paraId="068DA2B5">
      <w:pPr>
        <w:widowControl/>
        <w:spacing w:line="360" w:lineRule="auto"/>
        <w:ind w:firstLine="480" w:firstLineChars="200"/>
        <w:rPr>
          <w:rFonts w:hint="eastAsia" w:ascii="宋体" w:hAnsi="宋体"/>
          <w:color w:val="auto"/>
          <w:sz w:val="24"/>
          <w:highlight w:val="none"/>
        </w:rPr>
      </w:pPr>
      <w:r>
        <w:rPr>
          <w:rFonts w:hint="eastAsia" w:ascii="宋体" w:hAnsi="宋体"/>
          <w:color w:val="auto"/>
          <w:sz w:val="24"/>
          <w:highlight w:val="none"/>
        </w:rPr>
        <w:t>6.6 推荐成交候选</w:t>
      </w:r>
      <w:r>
        <w:rPr>
          <w:rFonts w:hint="eastAsia" w:hAnsi="宋体"/>
          <w:color w:val="auto"/>
          <w:sz w:val="24"/>
          <w:highlight w:val="none"/>
        </w:rPr>
        <w:t>投标人</w:t>
      </w:r>
      <w:r>
        <w:rPr>
          <w:rFonts w:hint="eastAsia" w:ascii="宋体" w:hAnsi="宋体"/>
          <w:color w:val="auto"/>
          <w:sz w:val="24"/>
          <w:highlight w:val="none"/>
        </w:rPr>
        <w:t>名单</w:t>
      </w:r>
    </w:p>
    <w:p w14:paraId="58C7F777">
      <w:pPr>
        <w:widowControl/>
        <w:spacing w:line="360" w:lineRule="auto"/>
        <w:ind w:firstLine="480" w:firstLineChars="200"/>
        <w:rPr>
          <w:rFonts w:hint="eastAsia" w:ascii="宋体" w:hAnsi="宋体"/>
          <w:color w:val="auto"/>
          <w:sz w:val="24"/>
          <w:highlight w:val="none"/>
        </w:rPr>
      </w:pPr>
      <w:r>
        <w:rPr>
          <w:rFonts w:hint="eastAsia" w:ascii="宋体" w:hAnsi="宋体"/>
          <w:color w:val="auto"/>
          <w:sz w:val="24"/>
          <w:highlight w:val="none"/>
        </w:rPr>
        <w:t>6.6.1磋商小组将根据综合评分情况，按照评审得分由高到低顺序推荐 3 名成交候选</w:t>
      </w:r>
      <w:r>
        <w:rPr>
          <w:rFonts w:hint="eastAsia" w:hAnsi="宋体"/>
          <w:color w:val="auto"/>
          <w:sz w:val="24"/>
          <w:highlight w:val="none"/>
        </w:rPr>
        <w:t>投标人</w:t>
      </w:r>
      <w:r>
        <w:rPr>
          <w:rFonts w:hint="eastAsia" w:ascii="宋体" w:hAnsi="宋体"/>
          <w:color w:val="auto"/>
          <w:sz w:val="24"/>
          <w:highlight w:val="none"/>
        </w:rPr>
        <w:t>，并编写评审报告。符合本须知第 6.3.5 项第三款情况的，可以推荐 2 家成交候选</w:t>
      </w:r>
      <w:r>
        <w:rPr>
          <w:rFonts w:hint="eastAsia" w:hAnsi="宋体"/>
          <w:color w:val="auto"/>
          <w:sz w:val="24"/>
          <w:highlight w:val="none"/>
        </w:rPr>
        <w:t>投标人</w:t>
      </w:r>
      <w:r>
        <w:rPr>
          <w:rFonts w:hint="eastAsia" w:ascii="宋体" w:hAnsi="宋体"/>
          <w:color w:val="auto"/>
          <w:sz w:val="24"/>
          <w:highlight w:val="none"/>
        </w:rPr>
        <w:t>。评审得分相同的，按照最后报价由低到高的顺序推荐。评审得分且最后报价相同的，按照技术指标优劣顺序推荐。</w:t>
      </w:r>
    </w:p>
    <w:p w14:paraId="44E97100">
      <w:pPr>
        <w:widowControl/>
        <w:spacing w:line="360" w:lineRule="auto"/>
        <w:ind w:firstLine="480" w:firstLineChars="200"/>
        <w:rPr>
          <w:rFonts w:hint="eastAsia" w:ascii="宋体" w:hAnsi="宋体"/>
          <w:color w:val="auto"/>
          <w:sz w:val="24"/>
          <w:highlight w:val="none"/>
        </w:rPr>
      </w:pPr>
      <w:r>
        <w:rPr>
          <w:rFonts w:hint="eastAsia" w:ascii="宋体" w:hAnsi="宋体"/>
          <w:color w:val="auto"/>
          <w:sz w:val="24"/>
          <w:highlight w:val="none"/>
        </w:rPr>
        <w:t>6.6.2评审报告将由磋商小组全体人员签字认可。磋商小组成员对评审报告有异议的，磋商小组按照少数服从多数的原则推荐成交候选</w:t>
      </w:r>
      <w:r>
        <w:rPr>
          <w:rFonts w:hint="eastAsia" w:hAnsi="宋体"/>
          <w:color w:val="auto"/>
          <w:sz w:val="24"/>
          <w:highlight w:val="none"/>
        </w:rPr>
        <w:t>投标人</w:t>
      </w:r>
      <w:r>
        <w:rPr>
          <w:rFonts w:hint="eastAsia" w:ascii="宋体" w:hAnsi="宋体"/>
          <w:color w:val="auto"/>
          <w:sz w:val="24"/>
          <w:highlight w:val="none"/>
        </w:rPr>
        <w:t>，采购程序继续进行。对评审报告有异议的磋商小组成员，应当在报告上签署不同意见并说明理由。磋商小组成员拒绝在报告上签字又不说明其不同意见和理由的，视为同意评审报告。</w:t>
      </w:r>
    </w:p>
    <w:p w14:paraId="3F1AD18A">
      <w:pPr>
        <w:widowControl/>
        <w:spacing w:line="360" w:lineRule="auto"/>
        <w:ind w:firstLine="482" w:firstLineChars="200"/>
        <w:rPr>
          <w:rFonts w:hint="eastAsia" w:ascii="宋体" w:hAnsi="宋体"/>
          <w:b/>
          <w:color w:val="auto"/>
          <w:sz w:val="24"/>
          <w:highlight w:val="none"/>
        </w:rPr>
      </w:pPr>
      <w:r>
        <w:rPr>
          <w:rFonts w:hint="eastAsia" w:ascii="宋体" w:hAnsi="宋体"/>
          <w:b/>
          <w:color w:val="auto"/>
          <w:sz w:val="24"/>
          <w:highlight w:val="none"/>
        </w:rPr>
        <w:t>7. 合同授予</w:t>
      </w:r>
    </w:p>
    <w:p w14:paraId="5965DFAD">
      <w:pPr>
        <w:widowControl/>
        <w:spacing w:line="360" w:lineRule="auto"/>
        <w:ind w:firstLine="480" w:firstLineChars="200"/>
        <w:rPr>
          <w:rFonts w:hint="eastAsia" w:ascii="宋体" w:hAnsi="宋体"/>
          <w:color w:val="auto"/>
          <w:sz w:val="24"/>
          <w:highlight w:val="none"/>
        </w:rPr>
      </w:pPr>
      <w:r>
        <w:rPr>
          <w:rFonts w:hint="eastAsia" w:ascii="宋体" w:hAnsi="宋体"/>
          <w:color w:val="auto"/>
          <w:sz w:val="24"/>
          <w:highlight w:val="none"/>
        </w:rPr>
        <w:t>7.1 采购人与成交</w:t>
      </w:r>
      <w:r>
        <w:rPr>
          <w:rFonts w:hint="eastAsia" w:hAnsi="宋体"/>
          <w:color w:val="auto"/>
          <w:sz w:val="24"/>
          <w:highlight w:val="none"/>
        </w:rPr>
        <w:t>供应商</w:t>
      </w:r>
      <w:r>
        <w:rPr>
          <w:rFonts w:hint="eastAsia" w:ascii="宋体" w:hAnsi="宋体"/>
          <w:color w:val="auto"/>
          <w:sz w:val="24"/>
          <w:highlight w:val="none"/>
        </w:rPr>
        <w:t>应当在成交通知书发出之日起 30天内</w:t>
      </w:r>
      <w:r>
        <w:rPr>
          <w:rFonts w:hint="eastAsia" w:ascii="宋体" w:hAnsi="宋体" w:cs="宋体"/>
          <w:sz w:val="24"/>
          <w:szCs w:val="24"/>
        </w:rPr>
        <w:t>（有新政策文件的执行新政策文件）</w:t>
      </w:r>
      <w:r>
        <w:rPr>
          <w:rFonts w:hint="eastAsia" w:ascii="宋体" w:hAnsi="宋体"/>
          <w:color w:val="auto"/>
          <w:sz w:val="24"/>
          <w:highlight w:val="none"/>
        </w:rPr>
        <w:t>，按照磋商文件确定的合同文本以及采购标的、采购金额、采购数量、技术和</w:t>
      </w:r>
      <w:r>
        <w:rPr>
          <w:rFonts w:hint="eastAsia" w:ascii="宋体" w:hAnsi="宋体"/>
          <w:color w:val="auto"/>
          <w:sz w:val="24"/>
          <w:highlight w:val="none"/>
          <w:lang w:val="en-US" w:eastAsia="zh-CN"/>
        </w:rPr>
        <w:t>质量</w:t>
      </w:r>
      <w:r>
        <w:rPr>
          <w:rFonts w:hint="eastAsia" w:ascii="宋体" w:hAnsi="宋体"/>
          <w:color w:val="auto"/>
          <w:sz w:val="24"/>
          <w:highlight w:val="none"/>
        </w:rPr>
        <w:t>要求等事项签订政府采购合同。</w:t>
      </w:r>
    </w:p>
    <w:p w14:paraId="4923CFAB">
      <w:pPr>
        <w:widowControl/>
        <w:spacing w:line="360" w:lineRule="auto"/>
        <w:ind w:firstLine="480" w:firstLineChars="200"/>
        <w:rPr>
          <w:rFonts w:hint="eastAsia" w:ascii="宋体" w:hAnsi="宋体"/>
          <w:color w:val="auto"/>
          <w:sz w:val="24"/>
          <w:highlight w:val="none"/>
        </w:rPr>
      </w:pPr>
      <w:r>
        <w:rPr>
          <w:rFonts w:hint="eastAsia" w:ascii="宋体" w:hAnsi="宋体"/>
          <w:color w:val="auto"/>
          <w:sz w:val="24"/>
          <w:highlight w:val="none"/>
        </w:rPr>
        <w:t>7.2 采购人不得向成交</w:t>
      </w:r>
      <w:r>
        <w:rPr>
          <w:rFonts w:hint="eastAsia" w:hAnsi="宋体"/>
          <w:color w:val="auto"/>
          <w:sz w:val="24"/>
          <w:highlight w:val="none"/>
        </w:rPr>
        <w:t>人</w:t>
      </w:r>
      <w:r>
        <w:rPr>
          <w:rFonts w:hint="eastAsia" w:ascii="宋体" w:hAnsi="宋体"/>
          <w:color w:val="auto"/>
          <w:sz w:val="24"/>
          <w:highlight w:val="none"/>
        </w:rPr>
        <w:t>提出超出磋商文件以外的任何要求作为签订合同的条件，不得与成交</w:t>
      </w:r>
      <w:r>
        <w:rPr>
          <w:rFonts w:hint="eastAsia" w:hAnsi="宋体"/>
          <w:color w:val="auto"/>
          <w:sz w:val="24"/>
          <w:highlight w:val="none"/>
        </w:rPr>
        <w:t>人</w:t>
      </w:r>
      <w:r>
        <w:rPr>
          <w:rFonts w:hint="eastAsia" w:ascii="宋体" w:hAnsi="宋体"/>
          <w:color w:val="auto"/>
          <w:sz w:val="24"/>
          <w:highlight w:val="none"/>
        </w:rPr>
        <w:t>订立背离磋商文件确定的合同文本以及采购标的、规格型号、采购金额、采购数量、技术和</w:t>
      </w:r>
      <w:r>
        <w:rPr>
          <w:rFonts w:hint="eastAsia" w:ascii="宋体" w:hAnsi="宋体"/>
          <w:color w:val="auto"/>
          <w:sz w:val="24"/>
          <w:highlight w:val="none"/>
          <w:lang w:val="en-US" w:eastAsia="zh-CN"/>
        </w:rPr>
        <w:t>质量</w:t>
      </w:r>
      <w:r>
        <w:rPr>
          <w:rFonts w:hint="eastAsia" w:ascii="宋体" w:hAnsi="宋体"/>
          <w:color w:val="auto"/>
          <w:sz w:val="24"/>
          <w:highlight w:val="none"/>
        </w:rPr>
        <w:t>要求等实质性内容的协议。</w:t>
      </w:r>
    </w:p>
    <w:p w14:paraId="60C34DDC">
      <w:pPr>
        <w:widowControl/>
        <w:spacing w:line="360" w:lineRule="auto"/>
        <w:ind w:firstLine="480" w:firstLineChars="200"/>
        <w:rPr>
          <w:rFonts w:hint="eastAsia" w:ascii="宋体" w:hAnsi="宋体"/>
          <w:color w:val="auto"/>
          <w:sz w:val="24"/>
          <w:highlight w:val="none"/>
        </w:rPr>
      </w:pPr>
      <w:r>
        <w:rPr>
          <w:rFonts w:hint="eastAsia" w:ascii="宋体" w:hAnsi="宋体"/>
          <w:color w:val="auto"/>
          <w:sz w:val="24"/>
          <w:highlight w:val="none"/>
        </w:rPr>
        <w:t xml:space="preserve">7.3 </w:t>
      </w:r>
      <w:r>
        <w:rPr>
          <w:color w:val="auto"/>
          <w:sz w:val="24"/>
          <w:highlight w:val="none"/>
        </w:rPr>
        <w:t>发出</w:t>
      </w:r>
      <w:r>
        <w:rPr>
          <w:rFonts w:hint="eastAsia"/>
          <w:color w:val="auto"/>
          <w:sz w:val="24"/>
          <w:highlight w:val="none"/>
        </w:rPr>
        <w:t>成交</w:t>
      </w:r>
      <w:r>
        <w:rPr>
          <w:color w:val="auto"/>
          <w:sz w:val="24"/>
          <w:highlight w:val="none"/>
        </w:rPr>
        <w:t>通知书后，</w:t>
      </w:r>
      <w:r>
        <w:rPr>
          <w:rFonts w:hint="eastAsia" w:ascii="宋体" w:hAnsi="宋体"/>
          <w:color w:val="auto"/>
          <w:sz w:val="24"/>
          <w:highlight w:val="none"/>
        </w:rPr>
        <w:t>除不可抗力等因素外，采购人改变成交结果，或者成交供应商拒绝签订政府采购合同的，应当承担相应的法律责任。采购人可以按照相关法律法规规定的原则确定其他</w:t>
      </w:r>
      <w:r>
        <w:rPr>
          <w:rFonts w:hint="eastAsia" w:hAnsi="宋体"/>
          <w:color w:val="auto"/>
          <w:sz w:val="24"/>
          <w:highlight w:val="none"/>
        </w:rPr>
        <w:t>投标人</w:t>
      </w:r>
      <w:r>
        <w:rPr>
          <w:rFonts w:hint="eastAsia" w:ascii="宋体" w:hAnsi="宋体"/>
          <w:color w:val="auto"/>
          <w:sz w:val="24"/>
          <w:highlight w:val="none"/>
        </w:rPr>
        <w:t>作为成交</w:t>
      </w:r>
      <w:r>
        <w:rPr>
          <w:rFonts w:hint="eastAsia" w:hAnsi="宋体"/>
          <w:color w:val="auto"/>
          <w:sz w:val="24"/>
          <w:highlight w:val="none"/>
        </w:rPr>
        <w:t>人</w:t>
      </w:r>
      <w:r>
        <w:rPr>
          <w:rFonts w:hint="eastAsia" w:ascii="宋体" w:hAnsi="宋体"/>
          <w:color w:val="auto"/>
          <w:sz w:val="24"/>
          <w:highlight w:val="none"/>
        </w:rPr>
        <w:t>并签订政府采购合同，也可以重新开展采购活动。拒绝签订政府采购合同的成交</w:t>
      </w:r>
      <w:r>
        <w:rPr>
          <w:rFonts w:hint="eastAsia" w:hAnsi="宋体"/>
          <w:color w:val="auto"/>
          <w:sz w:val="24"/>
          <w:highlight w:val="none"/>
        </w:rPr>
        <w:t>人</w:t>
      </w:r>
      <w:r>
        <w:rPr>
          <w:rFonts w:hint="eastAsia" w:ascii="宋体" w:hAnsi="宋体"/>
          <w:color w:val="auto"/>
          <w:sz w:val="24"/>
          <w:highlight w:val="none"/>
        </w:rPr>
        <w:t>不得参加对该项目重新开展的采购活动。</w:t>
      </w:r>
    </w:p>
    <w:p w14:paraId="08E5FD1D">
      <w:pPr>
        <w:widowControl/>
        <w:spacing w:line="360" w:lineRule="auto"/>
        <w:ind w:firstLine="480" w:firstLineChars="200"/>
        <w:rPr>
          <w:rFonts w:hint="eastAsia" w:ascii="宋体" w:hAnsi="宋体"/>
          <w:color w:val="auto"/>
          <w:sz w:val="24"/>
          <w:highlight w:val="none"/>
        </w:rPr>
      </w:pPr>
      <w:r>
        <w:rPr>
          <w:rFonts w:hint="eastAsia" w:ascii="宋体" w:hAnsi="宋体"/>
          <w:color w:val="auto"/>
          <w:sz w:val="24"/>
          <w:highlight w:val="none"/>
        </w:rPr>
        <w:t>7.4 出现下列情形之一的，采购人或者采购代理机构应当终止竞争性磋商采购活动，发布项目终止公告并说明原因，重新开展采购活动：</w:t>
      </w:r>
    </w:p>
    <w:p w14:paraId="50455E4D">
      <w:pPr>
        <w:widowControl/>
        <w:spacing w:line="360" w:lineRule="auto"/>
        <w:ind w:firstLine="480" w:firstLineChars="200"/>
        <w:rPr>
          <w:rFonts w:hint="eastAsia" w:ascii="宋体" w:hAnsi="宋体"/>
          <w:color w:val="auto"/>
          <w:sz w:val="24"/>
          <w:highlight w:val="none"/>
        </w:rPr>
      </w:pPr>
      <w:r>
        <w:rPr>
          <w:rFonts w:hint="eastAsia" w:ascii="宋体" w:hAnsi="宋体"/>
          <w:color w:val="auto"/>
          <w:sz w:val="24"/>
          <w:highlight w:val="none"/>
        </w:rPr>
        <w:t>（1）因情况变化，不再符合规定的竞争性磋商采购方式适用情形的；</w:t>
      </w:r>
    </w:p>
    <w:p w14:paraId="54B6FACC">
      <w:pPr>
        <w:widowControl/>
        <w:spacing w:line="360" w:lineRule="auto"/>
        <w:ind w:firstLine="480" w:firstLineChars="200"/>
        <w:rPr>
          <w:rFonts w:hint="eastAsia" w:ascii="宋体" w:hAnsi="宋体"/>
          <w:color w:val="auto"/>
          <w:sz w:val="24"/>
          <w:highlight w:val="none"/>
        </w:rPr>
      </w:pPr>
      <w:r>
        <w:rPr>
          <w:rFonts w:hint="eastAsia" w:ascii="宋体" w:hAnsi="宋体"/>
          <w:color w:val="auto"/>
          <w:sz w:val="24"/>
          <w:highlight w:val="none"/>
        </w:rPr>
        <w:t>（2）出现影响采购公正的违法、违规行为的；</w:t>
      </w:r>
    </w:p>
    <w:p w14:paraId="4F1E4D8D">
      <w:pPr>
        <w:widowControl/>
        <w:spacing w:line="360" w:lineRule="auto"/>
        <w:ind w:firstLine="480" w:firstLineChars="200"/>
        <w:rPr>
          <w:rFonts w:hint="eastAsia" w:ascii="宋体" w:hAnsi="宋体"/>
          <w:color w:val="auto"/>
          <w:sz w:val="24"/>
          <w:highlight w:val="none"/>
        </w:rPr>
      </w:pPr>
      <w:r>
        <w:rPr>
          <w:rFonts w:hint="eastAsia" w:ascii="宋体" w:hAnsi="宋体"/>
          <w:color w:val="auto"/>
          <w:sz w:val="24"/>
          <w:highlight w:val="none"/>
        </w:rPr>
        <w:t>（3）除本符合《政府采购竞争性磋商采购方式管理暂行办法》第三条（四）市场竞争不充分的科研项目以及需要扶持的科技成果转化项目和《财政部关于政府采购竞争性磋商采购方式管理暂行办法有关问题的补充通知》财库〔2015〕124 号规定的情形外，在采购过程中符合要求的</w:t>
      </w:r>
      <w:r>
        <w:rPr>
          <w:rFonts w:hint="eastAsia" w:hAnsi="宋体"/>
          <w:color w:val="auto"/>
          <w:sz w:val="24"/>
          <w:highlight w:val="none"/>
        </w:rPr>
        <w:t>投标人</w:t>
      </w:r>
      <w:r>
        <w:rPr>
          <w:rFonts w:hint="eastAsia" w:ascii="宋体" w:hAnsi="宋体"/>
          <w:color w:val="auto"/>
          <w:sz w:val="24"/>
          <w:highlight w:val="none"/>
        </w:rPr>
        <w:t>或者报价未超过采购预算的</w:t>
      </w:r>
      <w:r>
        <w:rPr>
          <w:rFonts w:hint="eastAsia" w:hAnsi="宋体"/>
          <w:color w:val="auto"/>
          <w:sz w:val="24"/>
          <w:highlight w:val="none"/>
        </w:rPr>
        <w:t>投标人</w:t>
      </w:r>
      <w:r>
        <w:rPr>
          <w:rFonts w:hint="eastAsia" w:ascii="宋体" w:hAnsi="宋体"/>
          <w:color w:val="auto"/>
          <w:sz w:val="24"/>
          <w:highlight w:val="none"/>
        </w:rPr>
        <w:t>不足 3 家的。</w:t>
      </w:r>
    </w:p>
    <w:p w14:paraId="4E4D4E4E">
      <w:pPr>
        <w:widowControl/>
        <w:spacing w:line="360" w:lineRule="auto"/>
        <w:ind w:firstLine="480" w:firstLineChars="200"/>
        <w:rPr>
          <w:rFonts w:hint="eastAsia" w:ascii="宋体" w:hAnsi="宋体"/>
          <w:color w:val="auto"/>
          <w:sz w:val="24"/>
          <w:highlight w:val="none"/>
        </w:rPr>
      </w:pPr>
      <w:r>
        <w:rPr>
          <w:rFonts w:hint="eastAsia" w:ascii="宋体" w:hAnsi="宋体"/>
          <w:color w:val="auto"/>
          <w:sz w:val="24"/>
          <w:highlight w:val="none"/>
        </w:rPr>
        <w:t>7.5 在采购活动中因重大变故，采购任务取消的，采购人或者采购代理机构应当终止采购活动，通知所有参加采购活动的</w:t>
      </w:r>
      <w:r>
        <w:rPr>
          <w:rFonts w:hint="eastAsia" w:hAnsi="宋体"/>
          <w:color w:val="auto"/>
          <w:sz w:val="24"/>
          <w:highlight w:val="none"/>
        </w:rPr>
        <w:t>投标人</w:t>
      </w:r>
      <w:r>
        <w:rPr>
          <w:rFonts w:hint="eastAsia" w:ascii="宋体" w:hAnsi="宋体"/>
          <w:color w:val="auto"/>
          <w:sz w:val="24"/>
          <w:highlight w:val="none"/>
        </w:rPr>
        <w:t>，并将项目实施情况和采购任务取消原因报送本级财政部门。</w:t>
      </w:r>
    </w:p>
    <w:p w14:paraId="3876A3C4">
      <w:pPr>
        <w:widowControl/>
        <w:spacing w:line="360" w:lineRule="auto"/>
        <w:ind w:firstLine="482" w:firstLineChars="200"/>
        <w:rPr>
          <w:rFonts w:hint="eastAsia" w:ascii="宋体" w:hAnsi="宋体"/>
          <w:b/>
          <w:color w:val="auto"/>
          <w:sz w:val="24"/>
          <w:highlight w:val="none"/>
        </w:rPr>
      </w:pPr>
      <w:r>
        <w:rPr>
          <w:rFonts w:hint="eastAsia" w:ascii="宋体" w:hAnsi="宋体"/>
          <w:b/>
          <w:color w:val="auto"/>
          <w:sz w:val="24"/>
          <w:highlight w:val="none"/>
        </w:rPr>
        <w:t>8. 纪律和监督</w:t>
      </w:r>
    </w:p>
    <w:p w14:paraId="71D1D02A">
      <w:pPr>
        <w:widowControl/>
        <w:spacing w:line="360" w:lineRule="auto"/>
        <w:ind w:firstLine="480" w:firstLineChars="200"/>
        <w:rPr>
          <w:rFonts w:hint="eastAsia" w:ascii="宋体" w:hAnsi="宋体"/>
          <w:color w:val="auto"/>
          <w:sz w:val="24"/>
          <w:highlight w:val="none"/>
        </w:rPr>
      </w:pPr>
      <w:r>
        <w:rPr>
          <w:rFonts w:hint="eastAsia" w:ascii="宋体" w:hAnsi="宋体"/>
          <w:color w:val="auto"/>
          <w:sz w:val="24"/>
          <w:highlight w:val="none"/>
        </w:rPr>
        <w:t>8.1 采购人、采购代理机构应当按照政府采购法和本办法的规定组织开展竞争性磋商，并采取必要措施，保证磋商在严格保密的情况下进行。任何单位和个人不得非法干预、影响磋商过程和结果。</w:t>
      </w:r>
    </w:p>
    <w:p w14:paraId="5184EE28">
      <w:pPr>
        <w:widowControl/>
        <w:spacing w:line="360" w:lineRule="auto"/>
        <w:ind w:firstLine="480" w:firstLineChars="200"/>
        <w:rPr>
          <w:rFonts w:hint="eastAsia" w:ascii="宋体" w:hAnsi="宋体"/>
          <w:color w:val="auto"/>
          <w:sz w:val="24"/>
          <w:highlight w:val="none"/>
        </w:rPr>
      </w:pPr>
      <w:r>
        <w:rPr>
          <w:rFonts w:hint="eastAsia" w:ascii="宋体" w:hAnsi="宋体"/>
          <w:color w:val="auto"/>
          <w:sz w:val="24"/>
          <w:highlight w:val="none"/>
        </w:rPr>
        <w:t>8.2 参与磋商活动的</w:t>
      </w:r>
      <w:r>
        <w:rPr>
          <w:rFonts w:hint="eastAsia" w:hAnsi="宋体"/>
          <w:color w:val="auto"/>
          <w:sz w:val="24"/>
          <w:highlight w:val="none"/>
        </w:rPr>
        <w:t>投标人</w:t>
      </w:r>
      <w:r>
        <w:rPr>
          <w:rFonts w:hint="eastAsia" w:ascii="宋体" w:hAnsi="宋体"/>
          <w:color w:val="auto"/>
          <w:sz w:val="24"/>
          <w:highlight w:val="none"/>
        </w:rPr>
        <w:t>应对磋商文件和响应文件中的涉及国家秘密和商业秘密进行保密，未经采购人同意不得扩散，否则承担相关法律责任。</w:t>
      </w:r>
    </w:p>
    <w:p w14:paraId="4E2B65C4">
      <w:pPr>
        <w:widowControl/>
        <w:spacing w:line="360" w:lineRule="auto"/>
        <w:ind w:firstLine="480" w:firstLineChars="200"/>
        <w:rPr>
          <w:rFonts w:hint="eastAsia" w:ascii="宋体" w:hAnsi="宋体"/>
          <w:color w:val="auto"/>
          <w:sz w:val="24"/>
          <w:highlight w:val="none"/>
        </w:rPr>
      </w:pPr>
      <w:r>
        <w:rPr>
          <w:rFonts w:hint="eastAsia" w:ascii="宋体" w:hAnsi="宋体"/>
          <w:color w:val="auto"/>
          <w:sz w:val="24"/>
          <w:highlight w:val="none"/>
        </w:rPr>
        <w:t>8.3 评审专家应当遵守评审工作纪律，不得泄露评审情况和评审中获悉的商业秘密。磋商小组在评审过程中发现</w:t>
      </w:r>
      <w:r>
        <w:rPr>
          <w:rFonts w:hint="eastAsia" w:hAnsi="宋体"/>
          <w:color w:val="auto"/>
          <w:sz w:val="24"/>
          <w:highlight w:val="none"/>
        </w:rPr>
        <w:t>投标人</w:t>
      </w:r>
      <w:r>
        <w:rPr>
          <w:rFonts w:hint="eastAsia" w:ascii="宋体" w:hAnsi="宋体"/>
          <w:color w:val="auto"/>
          <w:sz w:val="24"/>
          <w:highlight w:val="none"/>
        </w:rPr>
        <w:t>有行贿、提供虚假材料或者串通等违法行为的，应当及时向财政部门报告。评审专家在评审过程中受到非法干涉的，应当及时向财政、监察等部门举报。</w:t>
      </w:r>
    </w:p>
    <w:p w14:paraId="19388DC9">
      <w:pPr>
        <w:widowControl/>
        <w:spacing w:line="360" w:lineRule="auto"/>
        <w:ind w:firstLine="482" w:firstLineChars="200"/>
        <w:rPr>
          <w:rFonts w:hint="eastAsia" w:ascii="宋体" w:hAnsi="宋体"/>
          <w:b/>
          <w:color w:val="auto"/>
          <w:sz w:val="24"/>
          <w:highlight w:val="none"/>
        </w:rPr>
      </w:pPr>
      <w:r>
        <w:rPr>
          <w:rFonts w:hint="eastAsia" w:ascii="宋体" w:hAnsi="宋体"/>
          <w:b/>
          <w:color w:val="auto"/>
          <w:sz w:val="24"/>
          <w:highlight w:val="none"/>
        </w:rPr>
        <w:t>9. 质疑投诉</w:t>
      </w:r>
    </w:p>
    <w:p w14:paraId="47CEDAB3">
      <w:pPr>
        <w:widowControl/>
        <w:spacing w:line="360" w:lineRule="auto"/>
        <w:ind w:firstLine="480" w:firstLineChars="200"/>
        <w:rPr>
          <w:rFonts w:hint="eastAsia" w:ascii="宋体" w:hAnsi="宋体"/>
          <w:color w:val="auto"/>
          <w:sz w:val="24"/>
          <w:highlight w:val="none"/>
        </w:rPr>
      </w:pPr>
      <w:r>
        <w:rPr>
          <w:rFonts w:hint="eastAsia" w:ascii="宋体" w:hAnsi="宋体"/>
          <w:color w:val="auto"/>
          <w:sz w:val="24"/>
          <w:highlight w:val="none"/>
        </w:rPr>
        <w:t xml:space="preserve">9.1 </w:t>
      </w:r>
      <w:r>
        <w:rPr>
          <w:rFonts w:hint="eastAsia" w:hAnsi="宋体"/>
          <w:color w:val="auto"/>
          <w:sz w:val="24"/>
          <w:highlight w:val="none"/>
        </w:rPr>
        <w:t>供应商</w:t>
      </w:r>
      <w:r>
        <w:rPr>
          <w:rFonts w:hint="eastAsia" w:ascii="宋体" w:hAnsi="宋体"/>
          <w:color w:val="auto"/>
          <w:sz w:val="24"/>
          <w:highlight w:val="none"/>
        </w:rPr>
        <w:t>认为本次采购活动的竞争性磋商文件、采购过程和成交结果使自己的权益受到损害的，有权按规定的程序在知道或应知其权益受到损害之日起七个工作日内实名向采购人、采购代理机构提出书面质疑；</w:t>
      </w:r>
    </w:p>
    <w:p w14:paraId="47EE4F85">
      <w:pPr>
        <w:widowControl/>
        <w:spacing w:line="360" w:lineRule="auto"/>
        <w:ind w:firstLine="480" w:firstLineChars="200"/>
        <w:rPr>
          <w:rFonts w:hint="eastAsia" w:ascii="宋体" w:hAnsi="宋体"/>
          <w:color w:val="auto"/>
          <w:sz w:val="24"/>
          <w:highlight w:val="none"/>
        </w:rPr>
      </w:pPr>
      <w:r>
        <w:rPr>
          <w:rFonts w:hint="eastAsia" w:ascii="宋体" w:hAnsi="宋体"/>
          <w:color w:val="auto"/>
          <w:sz w:val="24"/>
          <w:highlight w:val="none"/>
        </w:rPr>
        <w:t>9.2 对采购人、采购代理机构的答复不满意或者采购人、采购代理机构未在规定的时间内作出答复的，可以在答复期满后 15 个工作日内实名向（项目所属）同级政府采购监督管理部门投诉。</w:t>
      </w:r>
    </w:p>
    <w:p w14:paraId="6283AF7D">
      <w:pPr>
        <w:widowControl/>
        <w:spacing w:line="360" w:lineRule="auto"/>
        <w:ind w:firstLine="480" w:firstLineChars="200"/>
        <w:rPr>
          <w:rFonts w:hint="eastAsia" w:ascii="宋体" w:hAnsi="宋体"/>
          <w:color w:val="auto"/>
          <w:sz w:val="24"/>
          <w:highlight w:val="none"/>
        </w:rPr>
      </w:pPr>
      <w:r>
        <w:rPr>
          <w:rFonts w:hint="eastAsia" w:ascii="宋体" w:hAnsi="宋体"/>
          <w:color w:val="auto"/>
          <w:sz w:val="24"/>
          <w:highlight w:val="none"/>
        </w:rPr>
        <w:t>9.3 质疑和投诉应有具体的质疑（投诉）事项和必要的证明材料或事实根据，</w:t>
      </w:r>
      <w:r>
        <w:rPr>
          <w:rFonts w:hint="eastAsia" w:hAnsi="宋体"/>
          <w:color w:val="auto"/>
          <w:sz w:val="24"/>
          <w:highlight w:val="none"/>
        </w:rPr>
        <w:t>供应商</w:t>
      </w:r>
      <w:r>
        <w:rPr>
          <w:rFonts w:hint="eastAsia" w:ascii="宋体" w:hAnsi="宋体"/>
          <w:color w:val="auto"/>
          <w:sz w:val="24"/>
          <w:highlight w:val="none"/>
        </w:rPr>
        <w:t>对其质疑和投诉内容的真实性及其来源的合法性承担法律责任。</w:t>
      </w:r>
    </w:p>
    <w:p w14:paraId="20B6DFC2">
      <w:pPr>
        <w:widowControl/>
        <w:spacing w:line="360" w:lineRule="auto"/>
        <w:ind w:firstLine="482" w:firstLineChars="200"/>
        <w:rPr>
          <w:rFonts w:hint="eastAsia" w:ascii="宋体" w:hAnsi="宋体"/>
          <w:b/>
          <w:color w:val="auto"/>
          <w:sz w:val="24"/>
          <w:highlight w:val="none"/>
        </w:rPr>
      </w:pPr>
      <w:r>
        <w:rPr>
          <w:rFonts w:hint="eastAsia" w:ascii="宋体" w:hAnsi="宋体"/>
          <w:b/>
          <w:color w:val="auto"/>
          <w:sz w:val="24"/>
          <w:highlight w:val="none"/>
        </w:rPr>
        <w:t>10. 需要补充的其他内容</w:t>
      </w:r>
    </w:p>
    <w:p w14:paraId="446CB924">
      <w:pPr>
        <w:widowControl/>
        <w:spacing w:line="360" w:lineRule="auto"/>
        <w:ind w:firstLine="480" w:firstLineChars="200"/>
        <w:rPr>
          <w:rFonts w:hint="eastAsia" w:ascii="宋体" w:hAnsi="宋体"/>
          <w:color w:val="auto"/>
          <w:sz w:val="24"/>
          <w:highlight w:val="none"/>
        </w:rPr>
      </w:pPr>
      <w:r>
        <w:rPr>
          <w:rFonts w:hint="eastAsia" w:ascii="宋体" w:hAnsi="宋体"/>
          <w:color w:val="auto"/>
          <w:sz w:val="24"/>
          <w:highlight w:val="none"/>
        </w:rPr>
        <w:t>详见</w:t>
      </w:r>
      <w:r>
        <w:rPr>
          <w:rFonts w:hint="eastAsia" w:hAnsi="宋体"/>
          <w:color w:val="auto"/>
          <w:sz w:val="24"/>
          <w:highlight w:val="none"/>
        </w:rPr>
        <w:t>投标人</w:t>
      </w:r>
      <w:r>
        <w:rPr>
          <w:rFonts w:hint="eastAsia" w:ascii="宋体" w:hAnsi="宋体"/>
          <w:color w:val="auto"/>
          <w:sz w:val="24"/>
          <w:highlight w:val="none"/>
        </w:rPr>
        <w:t>须知前附表。</w:t>
      </w:r>
    </w:p>
    <w:p w14:paraId="2EEEF27A">
      <w:pPr>
        <w:keepNext w:val="0"/>
        <w:keepLines w:val="0"/>
        <w:pageBreakBefore w:val="0"/>
        <w:widowControl w:val="0"/>
        <w:spacing w:before="200" w:after="200" w:line="520" w:lineRule="exact"/>
        <w:jc w:val="both"/>
        <w:outlineLvl w:val="0"/>
        <w:rPr>
          <w:rFonts w:hint="eastAsia" w:ascii="宋体" w:hAnsi="宋体" w:eastAsia="宋体" w:cs="Times New Roman"/>
          <w:b/>
          <w:bCs w:val="0"/>
          <w:color w:val="auto"/>
          <w:kern w:val="44"/>
          <w:sz w:val="24"/>
          <w:szCs w:val="24"/>
          <w:highlight w:val="none"/>
          <w:lang w:val="en-US" w:eastAsia="zh-CN" w:bidi="ar-SA"/>
        </w:rPr>
      </w:pPr>
    </w:p>
    <w:p w14:paraId="2B8D27E9">
      <w:pPr>
        <w:keepNext w:val="0"/>
        <w:keepLines w:val="0"/>
        <w:pageBreakBefore w:val="0"/>
        <w:widowControl w:val="0"/>
        <w:spacing w:before="0" w:after="0" w:line="240" w:lineRule="auto"/>
        <w:jc w:val="both"/>
        <w:outlineLvl w:val="0"/>
        <w:rPr>
          <w:rFonts w:hint="eastAsia" w:ascii="宋体" w:hAnsi="宋体" w:eastAsia="宋体" w:cs="Times New Roman"/>
          <w:b/>
          <w:bCs w:val="0"/>
          <w:color w:val="auto"/>
          <w:kern w:val="44"/>
          <w:sz w:val="24"/>
          <w:szCs w:val="24"/>
          <w:highlight w:val="none"/>
          <w:lang w:val="en-US" w:eastAsia="zh-CN" w:bidi="ar-SA"/>
        </w:rPr>
      </w:pPr>
      <w:r>
        <w:rPr>
          <w:rFonts w:hint="eastAsia" w:ascii="宋体" w:hAnsi="宋体" w:eastAsia="宋体" w:cs="Times New Roman"/>
          <w:b/>
          <w:bCs w:val="0"/>
          <w:color w:val="auto"/>
          <w:kern w:val="44"/>
          <w:sz w:val="24"/>
          <w:szCs w:val="24"/>
          <w:highlight w:val="none"/>
          <w:lang w:val="en-US" w:eastAsia="zh-CN" w:bidi="ar-SA"/>
        </w:rPr>
        <w:br w:type="page"/>
      </w:r>
    </w:p>
    <w:p w14:paraId="1F2BC525">
      <w:pPr>
        <w:keepNext w:val="0"/>
        <w:keepLines w:val="0"/>
        <w:pageBreakBefore w:val="0"/>
        <w:widowControl w:val="0"/>
        <w:spacing w:before="0" w:after="0" w:line="240" w:lineRule="auto"/>
        <w:jc w:val="center"/>
        <w:outlineLvl w:val="0"/>
        <w:rPr>
          <w:rFonts w:hint="eastAsia" w:ascii="宋体" w:hAnsi="宋体" w:eastAsia="宋体" w:cs="Times New Roman"/>
          <w:b/>
          <w:bCs w:val="0"/>
          <w:color w:val="auto"/>
          <w:kern w:val="44"/>
          <w:sz w:val="28"/>
          <w:szCs w:val="28"/>
          <w:highlight w:val="none"/>
          <w:lang w:val="en-US" w:eastAsia="zh-CN" w:bidi="ar-SA"/>
        </w:rPr>
      </w:pPr>
      <w:r>
        <w:rPr>
          <w:rFonts w:hint="eastAsia" w:ascii="宋体" w:hAnsi="宋体" w:eastAsia="宋体" w:cs="Times New Roman"/>
          <w:b/>
          <w:bCs w:val="0"/>
          <w:color w:val="auto"/>
          <w:kern w:val="44"/>
          <w:sz w:val="28"/>
          <w:szCs w:val="28"/>
          <w:highlight w:val="none"/>
          <w:lang w:val="en-US" w:eastAsia="zh-CN" w:bidi="ar-SA"/>
        </w:rPr>
        <w:t>第三章  评审办法（综合评分法）</w:t>
      </w:r>
    </w:p>
    <w:p w14:paraId="4A554D78">
      <w:pPr>
        <w:keepNext w:val="0"/>
        <w:keepLines w:val="0"/>
        <w:pageBreakBefore w:val="0"/>
        <w:widowControl w:val="0"/>
        <w:spacing w:before="0" w:after="0" w:line="240" w:lineRule="auto"/>
        <w:jc w:val="center"/>
        <w:outlineLvl w:val="0"/>
        <w:rPr>
          <w:rFonts w:hint="eastAsia" w:ascii="宋体" w:hAnsi="宋体" w:eastAsia="宋体" w:cs="Times New Roman"/>
          <w:b/>
          <w:bCs w:val="0"/>
          <w:color w:val="auto"/>
          <w:kern w:val="44"/>
          <w:sz w:val="28"/>
          <w:szCs w:val="28"/>
          <w:highlight w:val="none"/>
          <w:lang w:val="en-US" w:eastAsia="zh-CN" w:bidi="ar-SA"/>
        </w:rPr>
      </w:pPr>
      <w:bookmarkStart w:id="210" w:name="_Toc45361332"/>
      <w:bookmarkStart w:id="211" w:name="_Toc48291987"/>
      <w:bookmarkStart w:id="212" w:name="_Toc427158249"/>
      <w:bookmarkStart w:id="213" w:name="_Toc4097"/>
      <w:r>
        <w:rPr>
          <w:rFonts w:hint="eastAsia" w:ascii="Times New Roman" w:hAnsi="Times New Roman" w:eastAsia="宋体" w:cs="Times New Roman"/>
          <w:b/>
          <w:bCs/>
          <w:kern w:val="44"/>
          <w:sz w:val="28"/>
          <w:szCs w:val="28"/>
          <w:lang w:val="en-US" w:eastAsia="zh-CN" w:bidi="ar-SA"/>
        </w:rPr>
        <w:t>评标办法前附表</w:t>
      </w:r>
      <w:bookmarkEnd w:id="210"/>
      <w:bookmarkEnd w:id="211"/>
      <w:bookmarkEnd w:id="212"/>
      <w:bookmarkEnd w:id="213"/>
    </w:p>
    <w:tbl>
      <w:tblPr>
        <w:tblStyle w:val="10"/>
        <w:tblpPr w:leftFromText="180" w:rightFromText="180" w:vertAnchor="text" w:horzAnchor="page" w:tblpX="1333" w:tblpY="934"/>
        <w:tblOverlap w:val="never"/>
        <w:tblW w:w="92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75"/>
        <w:gridCol w:w="1049"/>
        <w:gridCol w:w="1958"/>
        <w:gridCol w:w="5356"/>
      </w:tblGrid>
      <w:tr w14:paraId="5BE9A1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jc w:val="center"/>
        </w:trPr>
        <w:tc>
          <w:tcPr>
            <w:tcW w:w="1924" w:type="dxa"/>
            <w:gridSpan w:val="2"/>
            <w:tcBorders>
              <w:top w:val="single" w:color="auto" w:sz="4" w:space="0"/>
              <w:left w:val="single" w:color="auto" w:sz="4" w:space="0"/>
              <w:bottom w:val="single" w:color="auto" w:sz="4" w:space="0"/>
              <w:right w:val="single" w:color="auto" w:sz="4" w:space="0"/>
            </w:tcBorders>
            <w:vAlign w:val="top"/>
          </w:tcPr>
          <w:p w14:paraId="661084C9">
            <w:pPr>
              <w:spacing w:line="520" w:lineRule="exact"/>
              <w:jc w:val="center"/>
              <w:rPr>
                <w:rFonts w:ascii="宋体" w:hAnsi="宋体" w:eastAsia="宋体"/>
                <w:color w:val="auto"/>
                <w:sz w:val="24"/>
                <w:highlight w:val="none"/>
              </w:rPr>
            </w:pPr>
            <w:r>
              <w:rPr>
                <w:rFonts w:ascii="宋体" w:hAnsi="宋体" w:eastAsia="宋体"/>
                <w:color w:val="auto"/>
                <w:sz w:val="24"/>
                <w:highlight w:val="none"/>
              </w:rPr>
              <w:t>条款号</w:t>
            </w:r>
          </w:p>
        </w:tc>
        <w:tc>
          <w:tcPr>
            <w:tcW w:w="1958" w:type="dxa"/>
            <w:tcBorders>
              <w:top w:val="single" w:color="auto" w:sz="4" w:space="0"/>
              <w:left w:val="single" w:color="auto" w:sz="4" w:space="0"/>
              <w:bottom w:val="single" w:color="auto" w:sz="4" w:space="0"/>
              <w:right w:val="single" w:color="auto" w:sz="4" w:space="0"/>
            </w:tcBorders>
            <w:vAlign w:val="top"/>
          </w:tcPr>
          <w:p w14:paraId="16463DEA">
            <w:pPr>
              <w:spacing w:line="520" w:lineRule="exact"/>
              <w:jc w:val="center"/>
              <w:rPr>
                <w:rFonts w:ascii="宋体" w:hAnsi="宋体" w:eastAsia="宋体"/>
                <w:color w:val="auto"/>
                <w:sz w:val="24"/>
                <w:highlight w:val="none"/>
              </w:rPr>
            </w:pPr>
            <w:r>
              <w:rPr>
                <w:rFonts w:ascii="宋体" w:hAnsi="宋体" w:eastAsia="宋体"/>
                <w:color w:val="auto"/>
                <w:sz w:val="24"/>
                <w:highlight w:val="none"/>
              </w:rPr>
              <w:t>评审因素</w:t>
            </w:r>
          </w:p>
        </w:tc>
        <w:tc>
          <w:tcPr>
            <w:tcW w:w="5356" w:type="dxa"/>
            <w:tcBorders>
              <w:top w:val="single" w:color="auto" w:sz="4" w:space="0"/>
              <w:left w:val="single" w:color="auto" w:sz="4" w:space="0"/>
              <w:bottom w:val="single" w:color="auto" w:sz="4" w:space="0"/>
              <w:right w:val="single" w:color="auto" w:sz="4" w:space="0"/>
            </w:tcBorders>
            <w:vAlign w:val="top"/>
          </w:tcPr>
          <w:p w14:paraId="62921F51">
            <w:pPr>
              <w:spacing w:line="520" w:lineRule="exact"/>
              <w:ind w:firstLine="240" w:firstLineChars="100"/>
              <w:jc w:val="center"/>
              <w:rPr>
                <w:rFonts w:ascii="宋体" w:hAnsi="宋体" w:eastAsia="宋体"/>
                <w:color w:val="auto"/>
                <w:sz w:val="24"/>
                <w:highlight w:val="none"/>
              </w:rPr>
            </w:pPr>
            <w:r>
              <w:rPr>
                <w:rFonts w:ascii="宋体" w:hAnsi="宋体" w:eastAsia="宋体"/>
                <w:color w:val="auto"/>
                <w:sz w:val="24"/>
                <w:highlight w:val="none"/>
              </w:rPr>
              <w:t>评审标准</w:t>
            </w:r>
          </w:p>
        </w:tc>
      </w:tr>
      <w:tr w14:paraId="389455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07" w:hRule="atLeast"/>
          <w:jc w:val="center"/>
        </w:trPr>
        <w:tc>
          <w:tcPr>
            <w:tcW w:w="875" w:type="dxa"/>
            <w:vMerge w:val="restart"/>
            <w:tcBorders>
              <w:top w:val="single" w:color="auto" w:sz="4" w:space="0"/>
              <w:left w:val="single" w:color="auto" w:sz="4" w:space="0"/>
              <w:right w:val="single" w:color="auto" w:sz="4" w:space="0"/>
            </w:tcBorders>
            <w:vAlign w:val="center"/>
          </w:tcPr>
          <w:p w14:paraId="01A488A9">
            <w:pPr>
              <w:spacing w:line="520" w:lineRule="exact"/>
              <w:jc w:val="center"/>
              <w:rPr>
                <w:rFonts w:ascii="宋体" w:hAnsi="宋体" w:eastAsia="宋体"/>
                <w:color w:val="auto"/>
                <w:sz w:val="24"/>
                <w:highlight w:val="none"/>
              </w:rPr>
            </w:pPr>
            <w:r>
              <w:rPr>
                <w:rFonts w:ascii="宋体" w:hAnsi="宋体" w:eastAsia="宋体"/>
                <w:color w:val="auto"/>
                <w:sz w:val="24"/>
                <w:highlight w:val="none"/>
              </w:rPr>
              <w:t xml:space="preserve">  2.1.1</w:t>
            </w:r>
          </w:p>
        </w:tc>
        <w:tc>
          <w:tcPr>
            <w:tcW w:w="1049" w:type="dxa"/>
            <w:vMerge w:val="restart"/>
            <w:tcBorders>
              <w:top w:val="single" w:color="auto" w:sz="4" w:space="0"/>
              <w:left w:val="single" w:color="auto" w:sz="4" w:space="0"/>
              <w:right w:val="single" w:color="auto" w:sz="4" w:space="0"/>
            </w:tcBorders>
            <w:vAlign w:val="center"/>
          </w:tcPr>
          <w:p w14:paraId="62C1DDBC">
            <w:pPr>
              <w:spacing w:line="520" w:lineRule="exact"/>
              <w:jc w:val="center"/>
              <w:rPr>
                <w:rFonts w:ascii="宋体" w:hAnsi="宋体" w:eastAsia="宋体"/>
                <w:color w:val="auto"/>
                <w:sz w:val="24"/>
                <w:highlight w:val="none"/>
              </w:rPr>
            </w:pPr>
            <w:r>
              <w:rPr>
                <w:rFonts w:ascii="宋体" w:hAnsi="宋体" w:eastAsia="宋体"/>
                <w:color w:val="auto"/>
                <w:sz w:val="24"/>
                <w:highlight w:val="none"/>
              </w:rPr>
              <w:t>资格</w:t>
            </w:r>
          </w:p>
          <w:p w14:paraId="2625D2E7">
            <w:pPr>
              <w:spacing w:line="520" w:lineRule="exact"/>
              <w:jc w:val="center"/>
              <w:rPr>
                <w:rFonts w:ascii="宋体" w:hAnsi="宋体" w:eastAsia="宋体"/>
                <w:color w:val="auto"/>
                <w:sz w:val="24"/>
                <w:highlight w:val="none"/>
              </w:rPr>
            </w:pPr>
            <w:r>
              <w:rPr>
                <w:rFonts w:ascii="宋体" w:hAnsi="宋体" w:eastAsia="宋体"/>
                <w:color w:val="auto"/>
                <w:sz w:val="24"/>
                <w:highlight w:val="none"/>
              </w:rPr>
              <w:t>审查</w:t>
            </w:r>
          </w:p>
        </w:tc>
        <w:tc>
          <w:tcPr>
            <w:tcW w:w="1958" w:type="dxa"/>
            <w:tcBorders>
              <w:top w:val="single" w:color="auto" w:sz="4" w:space="0"/>
              <w:left w:val="single" w:color="auto" w:sz="4" w:space="0"/>
              <w:bottom w:val="single" w:color="auto" w:sz="4" w:space="0"/>
              <w:right w:val="single" w:color="auto" w:sz="4" w:space="0"/>
            </w:tcBorders>
            <w:vAlign w:val="center"/>
          </w:tcPr>
          <w:p w14:paraId="65D7542D">
            <w:pPr>
              <w:widowControl w:val="0"/>
              <w:autoSpaceDE w:val="0"/>
              <w:autoSpaceDN w:val="0"/>
              <w:spacing w:line="360" w:lineRule="auto"/>
              <w:jc w:val="center"/>
              <w:rPr>
                <w:rFonts w:ascii="宋体" w:hAnsi="宋体" w:eastAsia="宋体" w:cs="Times New Roman"/>
                <w:color w:val="auto"/>
                <w:kern w:val="2"/>
                <w:sz w:val="24"/>
                <w:szCs w:val="24"/>
                <w:highlight w:val="none"/>
                <w:lang w:val="en-US" w:eastAsia="zh-CN" w:bidi="ar-SA"/>
              </w:rPr>
            </w:pPr>
            <w:r>
              <w:rPr>
                <w:rFonts w:hint="eastAsia" w:ascii="宋体" w:hAnsi="宋体" w:eastAsia="宋体" w:cs="Times New Roman"/>
                <w:color w:val="000000"/>
                <w:kern w:val="2"/>
                <w:sz w:val="24"/>
                <w:szCs w:val="24"/>
                <w:lang w:val="en-US" w:eastAsia="zh-CN" w:bidi="ar-SA"/>
              </w:rPr>
              <w:t>营业执照</w:t>
            </w:r>
          </w:p>
        </w:tc>
        <w:tc>
          <w:tcPr>
            <w:tcW w:w="5356" w:type="dxa"/>
            <w:tcBorders>
              <w:top w:val="single" w:color="auto" w:sz="4" w:space="0"/>
              <w:left w:val="single" w:color="auto" w:sz="4" w:space="0"/>
              <w:bottom w:val="single" w:color="auto" w:sz="4" w:space="0"/>
              <w:right w:val="single" w:color="auto" w:sz="4" w:space="0"/>
            </w:tcBorders>
            <w:vAlign w:val="center"/>
          </w:tcPr>
          <w:p w14:paraId="0233A01F">
            <w:pPr>
              <w:spacing w:line="520" w:lineRule="exact"/>
              <w:jc w:val="left"/>
              <w:rPr>
                <w:rFonts w:ascii="宋体" w:hAnsi="宋体" w:eastAsia="宋体"/>
                <w:color w:val="auto"/>
                <w:kern w:val="0"/>
                <w:sz w:val="24"/>
                <w:highlight w:val="none"/>
              </w:rPr>
            </w:pPr>
            <w:r>
              <w:rPr>
                <w:rFonts w:ascii="宋体" w:hAnsi="宋体" w:eastAsia="宋体"/>
                <w:color w:val="auto"/>
                <w:kern w:val="0"/>
                <w:sz w:val="24"/>
                <w:highlight w:val="none"/>
              </w:rPr>
              <w:t>符合第二章“供应商须知前附表”规定</w:t>
            </w:r>
          </w:p>
        </w:tc>
      </w:tr>
      <w:tr w14:paraId="370497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4" w:hRule="atLeast"/>
          <w:jc w:val="center"/>
        </w:trPr>
        <w:tc>
          <w:tcPr>
            <w:tcW w:w="875" w:type="dxa"/>
            <w:vMerge w:val="continue"/>
            <w:tcBorders>
              <w:left w:val="single" w:color="auto" w:sz="4" w:space="0"/>
              <w:right w:val="single" w:color="auto" w:sz="4" w:space="0"/>
            </w:tcBorders>
            <w:vAlign w:val="center"/>
          </w:tcPr>
          <w:p w14:paraId="3ADE1550">
            <w:pPr>
              <w:widowControl/>
              <w:spacing w:line="520" w:lineRule="exact"/>
              <w:jc w:val="left"/>
              <w:rPr>
                <w:rFonts w:ascii="宋体" w:hAnsi="宋体" w:eastAsia="宋体"/>
                <w:color w:val="auto"/>
                <w:sz w:val="24"/>
                <w:highlight w:val="none"/>
              </w:rPr>
            </w:pPr>
          </w:p>
        </w:tc>
        <w:tc>
          <w:tcPr>
            <w:tcW w:w="1049" w:type="dxa"/>
            <w:vMerge w:val="continue"/>
            <w:tcBorders>
              <w:left w:val="single" w:color="auto" w:sz="4" w:space="0"/>
              <w:right w:val="single" w:color="auto" w:sz="4" w:space="0"/>
            </w:tcBorders>
            <w:vAlign w:val="center"/>
          </w:tcPr>
          <w:p w14:paraId="20EB77FB">
            <w:pPr>
              <w:widowControl/>
              <w:spacing w:line="520" w:lineRule="exact"/>
              <w:jc w:val="left"/>
              <w:rPr>
                <w:rFonts w:ascii="宋体" w:hAnsi="宋体" w:eastAsia="宋体"/>
                <w:color w:val="auto"/>
                <w:sz w:val="24"/>
                <w:highlight w:val="none"/>
              </w:rPr>
            </w:pPr>
          </w:p>
        </w:tc>
        <w:tc>
          <w:tcPr>
            <w:tcW w:w="1958" w:type="dxa"/>
            <w:tcBorders>
              <w:top w:val="single" w:color="auto" w:sz="4" w:space="0"/>
              <w:left w:val="single" w:color="auto" w:sz="4" w:space="0"/>
              <w:bottom w:val="single" w:color="auto" w:sz="4" w:space="0"/>
              <w:right w:val="single" w:color="auto" w:sz="4" w:space="0"/>
            </w:tcBorders>
            <w:vAlign w:val="center"/>
          </w:tcPr>
          <w:p w14:paraId="35248B6A">
            <w:pPr>
              <w:widowControl w:val="0"/>
              <w:autoSpaceDE w:val="0"/>
              <w:autoSpaceDN w:val="0"/>
              <w:spacing w:line="360" w:lineRule="auto"/>
              <w:jc w:val="center"/>
              <w:rPr>
                <w:rFonts w:ascii="宋体" w:hAnsi="宋体" w:eastAsia="宋体" w:cs="Times New Roman"/>
                <w:color w:val="auto"/>
                <w:kern w:val="2"/>
                <w:sz w:val="24"/>
                <w:szCs w:val="24"/>
                <w:highlight w:val="none"/>
                <w:lang w:val="en-US" w:eastAsia="zh-CN" w:bidi="ar-SA"/>
              </w:rPr>
            </w:pPr>
            <w:r>
              <w:rPr>
                <w:rFonts w:hint="eastAsia" w:ascii="宋体" w:hAnsi="宋体" w:eastAsia="宋体" w:cs="Times New Roman"/>
                <w:color w:val="000000"/>
                <w:kern w:val="2"/>
                <w:sz w:val="24"/>
                <w:szCs w:val="24"/>
                <w:lang w:val="en-US" w:eastAsia="zh-CN" w:bidi="ar-SA"/>
              </w:rPr>
              <w:t>信用承诺函</w:t>
            </w:r>
          </w:p>
        </w:tc>
        <w:tc>
          <w:tcPr>
            <w:tcW w:w="5356" w:type="dxa"/>
            <w:tcBorders>
              <w:top w:val="single" w:color="auto" w:sz="4" w:space="0"/>
              <w:left w:val="single" w:color="auto" w:sz="4" w:space="0"/>
              <w:bottom w:val="single" w:color="auto" w:sz="4" w:space="0"/>
              <w:right w:val="single" w:color="auto" w:sz="4" w:space="0"/>
            </w:tcBorders>
            <w:vAlign w:val="center"/>
          </w:tcPr>
          <w:p w14:paraId="5166A08E">
            <w:pPr>
              <w:spacing w:line="520" w:lineRule="exact"/>
              <w:jc w:val="left"/>
              <w:rPr>
                <w:rFonts w:ascii="宋体" w:hAnsi="宋体" w:eastAsia="宋体"/>
                <w:color w:val="auto"/>
                <w:kern w:val="0"/>
                <w:sz w:val="24"/>
                <w:highlight w:val="none"/>
              </w:rPr>
            </w:pPr>
            <w:r>
              <w:rPr>
                <w:rFonts w:ascii="宋体" w:hAnsi="宋体" w:eastAsia="宋体"/>
                <w:color w:val="auto"/>
                <w:kern w:val="0"/>
                <w:sz w:val="24"/>
                <w:highlight w:val="none"/>
              </w:rPr>
              <w:t>符合第二章“供应商须知前附表”规定</w:t>
            </w:r>
          </w:p>
        </w:tc>
      </w:tr>
      <w:tr w14:paraId="635BC9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4" w:hRule="atLeast"/>
          <w:jc w:val="center"/>
        </w:trPr>
        <w:tc>
          <w:tcPr>
            <w:tcW w:w="875" w:type="dxa"/>
            <w:vMerge w:val="continue"/>
            <w:tcBorders>
              <w:left w:val="single" w:color="auto" w:sz="4" w:space="0"/>
              <w:right w:val="single" w:color="auto" w:sz="4" w:space="0"/>
            </w:tcBorders>
            <w:vAlign w:val="center"/>
          </w:tcPr>
          <w:p w14:paraId="1049DC9B">
            <w:pPr>
              <w:widowControl/>
              <w:spacing w:line="520" w:lineRule="exact"/>
              <w:jc w:val="left"/>
              <w:rPr>
                <w:rFonts w:ascii="宋体" w:hAnsi="宋体" w:eastAsia="宋体"/>
                <w:color w:val="auto"/>
                <w:sz w:val="24"/>
                <w:highlight w:val="none"/>
              </w:rPr>
            </w:pPr>
          </w:p>
        </w:tc>
        <w:tc>
          <w:tcPr>
            <w:tcW w:w="1049" w:type="dxa"/>
            <w:vMerge w:val="continue"/>
            <w:tcBorders>
              <w:left w:val="single" w:color="auto" w:sz="4" w:space="0"/>
              <w:right w:val="single" w:color="auto" w:sz="4" w:space="0"/>
            </w:tcBorders>
            <w:vAlign w:val="center"/>
          </w:tcPr>
          <w:p w14:paraId="18CE117E">
            <w:pPr>
              <w:widowControl/>
              <w:spacing w:line="520" w:lineRule="exact"/>
              <w:jc w:val="left"/>
              <w:rPr>
                <w:rFonts w:ascii="宋体" w:hAnsi="宋体" w:eastAsia="宋体"/>
                <w:color w:val="auto"/>
                <w:sz w:val="24"/>
                <w:highlight w:val="none"/>
              </w:rPr>
            </w:pPr>
          </w:p>
        </w:tc>
        <w:tc>
          <w:tcPr>
            <w:tcW w:w="1958" w:type="dxa"/>
            <w:tcBorders>
              <w:top w:val="single" w:color="auto" w:sz="4" w:space="0"/>
              <w:left w:val="single" w:color="auto" w:sz="4" w:space="0"/>
              <w:bottom w:val="single" w:color="auto" w:sz="4" w:space="0"/>
              <w:right w:val="single" w:color="auto" w:sz="4" w:space="0"/>
            </w:tcBorders>
            <w:vAlign w:val="center"/>
          </w:tcPr>
          <w:p w14:paraId="5F641313">
            <w:pPr>
              <w:widowControl w:val="0"/>
              <w:autoSpaceDE w:val="0"/>
              <w:autoSpaceDN w:val="0"/>
              <w:spacing w:line="360" w:lineRule="auto"/>
              <w:jc w:val="center"/>
              <w:rPr>
                <w:rFonts w:hint="default"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信用查询</w:t>
            </w:r>
          </w:p>
        </w:tc>
        <w:tc>
          <w:tcPr>
            <w:tcW w:w="5356" w:type="dxa"/>
            <w:tcBorders>
              <w:top w:val="single" w:color="auto" w:sz="4" w:space="0"/>
              <w:left w:val="single" w:color="auto" w:sz="4" w:space="0"/>
              <w:bottom w:val="single" w:color="auto" w:sz="4" w:space="0"/>
              <w:right w:val="single" w:color="auto" w:sz="4" w:space="0"/>
            </w:tcBorders>
            <w:vAlign w:val="center"/>
          </w:tcPr>
          <w:p w14:paraId="6F0B25A1">
            <w:pPr>
              <w:spacing w:line="520" w:lineRule="exact"/>
              <w:jc w:val="left"/>
              <w:rPr>
                <w:rFonts w:ascii="宋体" w:hAnsi="宋体" w:eastAsia="宋体"/>
                <w:color w:val="auto"/>
                <w:kern w:val="0"/>
                <w:sz w:val="24"/>
                <w:highlight w:val="none"/>
              </w:rPr>
            </w:pPr>
            <w:r>
              <w:rPr>
                <w:rFonts w:ascii="宋体" w:hAnsi="宋体" w:eastAsia="宋体"/>
                <w:color w:val="auto"/>
                <w:kern w:val="0"/>
                <w:sz w:val="24"/>
                <w:highlight w:val="none"/>
              </w:rPr>
              <w:t>符合第二章“供应商须知前附表”规定</w:t>
            </w:r>
          </w:p>
        </w:tc>
      </w:tr>
      <w:tr w14:paraId="623280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45" w:hRule="atLeast"/>
          <w:jc w:val="center"/>
        </w:trPr>
        <w:tc>
          <w:tcPr>
            <w:tcW w:w="875" w:type="dxa"/>
            <w:vMerge w:val="continue"/>
            <w:tcBorders>
              <w:left w:val="single" w:color="auto" w:sz="4" w:space="0"/>
              <w:right w:val="single" w:color="auto" w:sz="4" w:space="0"/>
            </w:tcBorders>
            <w:vAlign w:val="center"/>
          </w:tcPr>
          <w:p w14:paraId="3E818D5C">
            <w:pPr>
              <w:widowControl/>
              <w:spacing w:line="520" w:lineRule="exact"/>
              <w:jc w:val="left"/>
              <w:rPr>
                <w:rFonts w:ascii="宋体" w:hAnsi="宋体" w:eastAsia="宋体"/>
                <w:color w:val="auto"/>
                <w:sz w:val="24"/>
                <w:highlight w:val="none"/>
              </w:rPr>
            </w:pPr>
          </w:p>
        </w:tc>
        <w:tc>
          <w:tcPr>
            <w:tcW w:w="1049" w:type="dxa"/>
            <w:vMerge w:val="continue"/>
            <w:tcBorders>
              <w:left w:val="single" w:color="auto" w:sz="4" w:space="0"/>
              <w:right w:val="single" w:color="auto" w:sz="4" w:space="0"/>
            </w:tcBorders>
            <w:vAlign w:val="center"/>
          </w:tcPr>
          <w:p w14:paraId="19C599B0">
            <w:pPr>
              <w:widowControl/>
              <w:spacing w:line="520" w:lineRule="exact"/>
              <w:jc w:val="left"/>
              <w:rPr>
                <w:rFonts w:ascii="宋体" w:hAnsi="宋体" w:eastAsia="宋体"/>
                <w:color w:val="auto"/>
                <w:sz w:val="24"/>
                <w:highlight w:val="none"/>
              </w:rPr>
            </w:pPr>
          </w:p>
        </w:tc>
        <w:tc>
          <w:tcPr>
            <w:tcW w:w="1958" w:type="dxa"/>
            <w:tcBorders>
              <w:top w:val="single" w:color="auto" w:sz="4" w:space="0"/>
              <w:left w:val="single" w:color="auto" w:sz="4" w:space="0"/>
              <w:bottom w:val="single" w:color="auto" w:sz="4" w:space="0"/>
              <w:right w:val="single" w:color="auto" w:sz="4" w:space="0"/>
            </w:tcBorders>
            <w:vAlign w:val="center"/>
          </w:tcPr>
          <w:p w14:paraId="7F786DE2">
            <w:pPr>
              <w:widowControl w:val="0"/>
              <w:autoSpaceDE w:val="0"/>
              <w:autoSpaceDN w:val="0"/>
              <w:spacing w:line="360" w:lineRule="auto"/>
              <w:jc w:val="center"/>
              <w:rPr>
                <w:rFonts w:ascii="宋体" w:hAnsi="宋体" w:eastAsia="宋体" w:cs="Times New Roman"/>
                <w:color w:val="auto"/>
                <w:kern w:val="2"/>
                <w:sz w:val="24"/>
                <w:szCs w:val="24"/>
                <w:highlight w:val="none"/>
                <w:lang w:val="en-US" w:eastAsia="zh-CN" w:bidi="ar-SA"/>
              </w:rPr>
            </w:pPr>
            <w:r>
              <w:rPr>
                <w:rFonts w:hint="eastAsia" w:ascii="宋体" w:hAnsi="宋体" w:eastAsia="宋体" w:cs="Times New Roman"/>
                <w:color w:val="000000"/>
                <w:kern w:val="2"/>
                <w:sz w:val="24"/>
                <w:szCs w:val="24"/>
                <w:lang w:val="en-US" w:eastAsia="zh-CN" w:bidi="ar-SA"/>
              </w:rPr>
              <w:t>资质要求</w:t>
            </w:r>
          </w:p>
        </w:tc>
        <w:tc>
          <w:tcPr>
            <w:tcW w:w="5356" w:type="dxa"/>
            <w:tcBorders>
              <w:top w:val="single" w:color="auto" w:sz="4" w:space="0"/>
              <w:left w:val="single" w:color="auto" w:sz="4" w:space="0"/>
              <w:bottom w:val="single" w:color="auto" w:sz="4" w:space="0"/>
              <w:right w:val="single" w:color="auto" w:sz="4" w:space="0"/>
            </w:tcBorders>
            <w:vAlign w:val="center"/>
          </w:tcPr>
          <w:p w14:paraId="3CE8B57A">
            <w:pPr>
              <w:spacing w:line="520" w:lineRule="exact"/>
              <w:jc w:val="left"/>
              <w:rPr>
                <w:rFonts w:ascii="宋体" w:hAnsi="宋体" w:eastAsia="宋体"/>
                <w:color w:val="auto"/>
                <w:kern w:val="0"/>
                <w:sz w:val="24"/>
                <w:highlight w:val="none"/>
              </w:rPr>
            </w:pPr>
            <w:r>
              <w:rPr>
                <w:rFonts w:ascii="宋体" w:hAnsi="宋体" w:eastAsia="宋体"/>
                <w:color w:val="auto"/>
                <w:kern w:val="0"/>
                <w:sz w:val="24"/>
                <w:highlight w:val="none"/>
              </w:rPr>
              <w:t>符合第二章“供应商须知前附表”规定</w:t>
            </w:r>
          </w:p>
        </w:tc>
      </w:tr>
      <w:tr w14:paraId="36EBD5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45" w:hRule="atLeast"/>
          <w:jc w:val="center"/>
        </w:trPr>
        <w:tc>
          <w:tcPr>
            <w:tcW w:w="875" w:type="dxa"/>
            <w:vMerge w:val="continue"/>
            <w:tcBorders>
              <w:left w:val="single" w:color="auto" w:sz="4" w:space="0"/>
              <w:right w:val="single" w:color="auto" w:sz="4" w:space="0"/>
            </w:tcBorders>
            <w:vAlign w:val="center"/>
          </w:tcPr>
          <w:p w14:paraId="0688888B">
            <w:pPr>
              <w:widowControl/>
              <w:spacing w:line="520" w:lineRule="exact"/>
              <w:jc w:val="left"/>
              <w:rPr>
                <w:rFonts w:ascii="宋体" w:hAnsi="宋体" w:eastAsia="宋体"/>
                <w:color w:val="auto"/>
                <w:sz w:val="24"/>
                <w:highlight w:val="none"/>
              </w:rPr>
            </w:pPr>
          </w:p>
        </w:tc>
        <w:tc>
          <w:tcPr>
            <w:tcW w:w="1049" w:type="dxa"/>
            <w:vMerge w:val="continue"/>
            <w:tcBorders>
              <w:left w:val="single" w:color="auto" w:sz="4" w:space="0"/>
              <w:right w:val="single" w:color="auto" w:sz="4" w:space="0"/>
            </w:tcBorders>
            <w:vAlign w:val="center"/>
          </w:tcPr>
          <w:p w14:paraId="37B243C9">
            <w:pPr>
              <w:widowControl/>
              <w:spacing w:line="520" w:lineRule="exact"/>
              <w:jc w:val="left"/>
              <w:rPr>
                <w:rFonts w:ascii="宋体" w:hAnsi="宋体" w:eastAsia="宋体"/>
                <w:color w:val="auto"/>
                <w:sz w:val="24"/>
                <w:highlight w:val="none"/>
              </w:rPr>
            </w:pPr>
          </w:p>
        </w:tc>
        <w:tc>
          <w:tcPr>
            <w:tcW w:w="1958" w:type="dxa"/>
            <w:tcBorders>
              <w:top w:val="single" w:color="auto" w:sz="4" w:space="0"/>
              <w:left w:val="single" w:color="auto" w:sz="4" w:space="0"/>
              <w:bottom w:val="single" w:color="auto" w:sz="4" w:space="0"/>
              <w:right w:val="single" w:color="auto" w:sz="4" w:space="0"/>
            </w:tcBorders>
            <w:vAlign w:val="center"/>
          </w:tcPr>
          <w:p w14:paraId="5981B1F9">
            <w:pPr>
              <w:widowControl w:val="0"/>
              <w:autoSpaceDE w:val="0"/>
              <w:autoSpaceDN w:val="0"/>
              <w:spacing w:line="360" w:lineRule="auto"/>
              <w:jc w:val="center"/>
              <w:rPr>
                <w:rFonts w:hint="eastAsia" w:ascii="宋体" w:hAnsi="宋体" w:eastAsia="宋体" w:cs="Times New Roman"/>
                <w:color w:val="auto"/>
                <w:kern w:val="2"/>
                <w:sz w:val="24"/>
                <w:szCs w:val="24"/>
                <w:highlight w:val="none"/>
                <w:lang w:val="en-US" w:eastAsia="zh-CN" w:bidi="ar-SA"/>
              </w:rPr>
            </w:pPr>
            <w:r>
              <w:rPr>
                <w:rFonts w:hint="eastAsia" w:ascii="宋体" w:hAnsi="宋体" w:eastAsia="宋体" w:cs="Times New Roman"/>
                <w:color w:val="000000"/>
                <w:kern w:val="2"/>
                <w:sz w:val="24"/>
                <w:szCs w:val="24"/>
                <w:lang w:val="en-US" w:eastAsia="zh-CN" w:bidi="ar-SA"/>
              </w:rPr>
              <w:t>项目负责人</w:t>
            </w:r>
          </w:p>
        </w:tc>
        <w:tc>
          <w:tcPr>
            <w:tcW w:w="5356" w:type="dxa"/>
            <w:tcBorders>
              <w:top w:val="single" w:color="auto" w:sz="4" w:space="0"/>
              <w:left w:val="single" w:color="auto" w:sz="4" w:space="0"/>
              <w:bottom w:val="single" w:color="auto" w:sz="4" w:space="0"/>
              <w:right w:val="single" w:color="auto" w:sz="4" w:space="0"/>
            </w:tcBorders>
            <w:vAlign w:val="center"/>
          </w:tcPr>
          <w:p w14:paraId="79D24D69">
            <w:pPr>
              <w:spacing w:line="520" w:lineRule="exact"/>
              <w:jc w:val="left"/>
              <w:rPr>
                <w:rFonts w:ascii="宋体" w:hAnsi="宋体" w:eastAsia="宋体"/>
                <w:color w:val="auto"/>
                <w:kern w:val="0"/>
                <w:sz w:val="24"/>
                <w:highlight w:val="none"/>
              </w:rPr>
            </w:pPr>
            <w:r>
              <w:rPr>
                <w:rFonts w:ascii="宋体" w:hAnsi="宋体" w:eastAsia="宋体"/>
                <w:color w:val="auto"/>
                <w:kern w:val="0"/>
                <w:sz w:val="24"/>
                <w:highlight w:val="none"/>
              </w:rPr>
              <w:t>符合第二章“供应商须知前附表”规定</w:t>
            </w:r>
          </w:p>
        </w:tc>
      </w:tr>
      <w:tr w14:paraId="0A80DF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6" w:hRule="atLeast"/>
          <w:jc w:val="center"/>
        </w:trPr>
        <w:tc>
          <w:tcPr>
            <w:tcW w:w="875" w:type="dxa"/>
            <w:vMerge w:val="continue"/>
            <w:tcBorders>
              <w:left w:val="single" w:color="auto" w:sz="4" w:space="0"/>
              <w:right w:val="single" w:color="auto" w:sz="4" w:space="0"/>
            </w:tcBorders>
            <w:vAlign w:val="center"/>
          </w:tcPr>
          <w:p w14:paraId="6F544E59">
            <w:pPr>
              <w:widowControl/>
              <w:spacing w:line="520" w:lineRule="exact"/>
              <w:jc w:val="left"/>
              <w:rPr>
                <w:rFonts w:ascii="宋体" w:hAnsi="宋体" w:eastAsia="宋体"/>
                <w:color w:val="auto"/>
                <w:sz w:val="24"/>
                <w:highlight w:val="none"/>
              </w:rPr>
            </w:pPr>
          </w:p>
        </w:tc>
        <w:tc>
          <w:tcPr>
            <w:tcW w:w="1049" w:type="dxa"/>
            <w:vMerge w:val="continue"/>
            <w:tcBorders>
              <w:left w:val="single" w:color="auto" w:sz="4" w:space="0"/>
              <w:right w:val="single" w:color="auto" w:sz="4" w:space="0"/>
            </w:tcBorders>
            <w:vAlign w:val="center"/>
          </w:tcPr>
          <w:p w14:paraId="417020CD">
            <w:pPr>
              <w:widowControl/>
              <w:spacing w:line="520" w:lineRule="exact"/>
              <w:jc w:val="left"/>
              <w:rPr>
                <w:rFonts w:ascii="宋体" w:hAnsi="宋体" w:eastAsia="宋体"/>
                <w:color w:val="auto"/>
                <w:sz w:val="24"/>
                <w:highlight w:val="none"/>
              </w:rPr>
            </w:pPr>
          </w:p>
        </w:tc>
        <w:tc>
          <w:tcPr>
            <w:tcW w:w="1958" w:type="dxa"/>
            <w:tcBorders>
              <w:top w:val="single" w:color="auto" w:sz="4" w:space="0"/>
              <w:left w:val="single" w:color="auto" w:sz="4" w:space="0"/>
              <w:right w:val="single" w:color="auto" w:sz="4" w:space="0"/>
            </w:tcBorders>
            <w:vAlign w:val="center"/>
          </w:tcPr>
          <w:p w14:paraId="4C2FDD8B">
            <w:pPr>
              <w:widowControl w:val="0"/>
              <w:autoSpaceDE w:val="0"/>
              <w:autoSpaceDN w:val="0"/>
              <w:spacing w:line="360" w:lineRule="auto"/>
              <w:jc w:val="center"/>
              <w:rPr>
                <w:rFonts w:ascii="宋体" w:hAnsi="宋体" w:eastAsia="宋体" w:cs="Times New Roman"/>
                <w:color w:val="auto"/>
                <w:kern w:val="2"/>
                <w:sz w:val="24"/>
                <w:szCs w:val="24"/>
                <w:highlight w:val="none"/>
                <w:lang w:val="en-US" w:eastAsia="zh-CN" w:bidi="ar-SA"/>
              </w:rPr>
            </w:pPr>
            <w:r>
              <w:rPr>
                <w:rFonts w:hint="eastAsia" w:ascii="宋体" w:hAnsi="宋体" w:eastAsia="宋体" w:cs="Times New Roman"/>
                <w:color w:val="000000"/>
                <w:kern w:val="2"/>
                <w:sz w:val="24"/>
                <w:szCs w:val="24"/>
                <w:lang w:val="en-US" w:eastAsia="zh-CN" w:bidi="ar-SA"/>
              </w:rPr>
              <w:t>其他要求</w:t>
            </w:r>
          </w:p>
        </w:tc>
        <w:tc>
          <w:tcPr>
            <w:tcW w:w="5356" w:type="dxa"/>
            <w:tcBorders>
              <w:top w:val="single" w:color="auto" w:sz="4" w:space="0"/>
              <w:left w:val="single" w:color="auto" w:sz="4" w:space="0"/>
              <w:bottom w:val="single" w:color="auto" w:sz="4" w:space="0"/>
              <w:right w:val="single" w:color="auto" w:sz="4" w:space="0"/>
            </w:tcBorders>
            <w:vAlign w:val="center"/>
          </w:tcPr>
          <w:p w14:paraId="3F91F43C">
            <w:pPr>
              <w:spacing w:line="520" w:lineRule="exact"/>
              <w:jc w:val="left"/>
              <w:rPr>
                <w:rFonts w:ascii="宋体" w:hAnsi="宋体" w:eastAsia="宋体"/>
                <w:color w:val="auto"/>
                <w:kern w:val="0"/>
                <w:sz w:val="24"/>
                <w:highlight w:val="none"/>
              </w:rPr>
            </w:pPr>
            <w:r>
              <w:rPr>
                <w:rFonts w:ascii="宋体" w:hAnsi="宋体" w:eastAsia="宋体"/>
                <w:color w:val="auto"/>
                <w:kern w:val="0"/>
                <w:sz w:val="24"/>
                <w:highlight w:val="none"/>
              </w:rPr>
              <w:t>符合第二章“供应商须知前附表”规定</w:t>
            </w:r>
          </w:p>
        </w:tc>
      </w:tr>
      <w:tr w14:paraId="185691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44" w:hRule="atLeast"/>
          <w:jc w:val="center"/>
        </w:trPr>
        <w:tc>
          <w:tcPr>
            <w:tcW w:w="875" w:type="dxa"/>
            <w:vMerge w:val="restart"/>
            <w:tcBorders>
              <w:top w:val="single" w:color="auto" w:sz="4" w:space="0"/>
              <w:left w:val="single" w:color="auto" w:sz="4" w:space="0"/>
              <w:right w:val="single" w:color="auto" w:sz="4" w:space="0"/>
            </w:tcBorders>
            <w:vAlign w:val="center"/>
          </w:tcPr>
          <w:p w14:paraId="394D6EEA">
            <w:pPr>
              <w:spacing w:line="520" w:lineRule="exact"/>
              <w:jc w:val="center"/>
              <w:rPr>
                <w:rFonts w:ascii="宋体" w:hAnsi="宋体" w:eastAsia="宋体"/>
                <w:color w:val="auto"/>
                <w:sz w:val="24"/>
                <w:highlight w:val="none"/>
              </w:rPr>
            </w:pPr>
            <w:r>
              <w:rPr>
                <w:rFonts w:ascii="宋体" w:hAnsi="宋体" w:eastAsia="宋体"/>
                <w:color w:val="auto"/>
                <w:sz w:val="24"/>
                <w:highlight w:val="none"/>
              </w:rPr>
              <w:t>2.1.2</w:t>
            </w:r>
          </w:p>
        </w:tc>
        <w:tc>
          <w:tcPr>
            <w:tcW w:w="1049" w:type="dxa"/>
            <w:vMerge w:val="restart"/>
            <w:tcBorders>
              <w:top w:val="single" w:color="auto" w:sz="4" w:space="0"/>
              <w:left w:val="single" w:color="auto" w:sz="4" w:space="0"/>
              <w:right w:val="single" w:color="auto" w:sz="4" w:space="0"/>
            </w:tcBorders>
            <w:vAlign w:val="center"/>
          </w:tcPr>
          <w:p w14:paraId="1F3FD218">
            <w:pPr>
              <w:spacing w:line="520" w:lineRule="exact"/>
              <w:jc w:val="center"/>
              <w:rPr>
                <w:rFonts w:ascii="宋体" w:hAnsi="宋体" w:eastAsia="宋体"/>
                <w:color w:val="auto"/>
                <w:sz w:val="24"/>
                <w:highlight w:val="none"/>
              </w:rPr>
            </w:pPr>
            <w:r>
              <w:rPr>
                <w:rFonts w:ascii="宋体" w:hAnsi="宋体" w:eastAsia="宋体"/>
                <w:color w:val="auto"/>
                <w:sz w:val="24"/>
                <w:highlight w:val="none"/>
              </w:rPr>
              <w:t>形式性审查</w:t>
            </w:r>
          </w:p>
        </w:tc>
        <w:tc>
          <w:tcPr>
            <w:tcW w:w="1958" w:type="dxa"/>
            <w:tcBorders>
              <w:top w:val="single" w:color="auto" w:sz="4" w:space="0"/>
              <w:left w:val="single" w:color="auto" w:sz="4" w:space="0"/>
              <w:bottom w:val="single" w:color="auto" w:sz="4" w:space="0"/>
              <w:right w:val="single" w:color="auto" w:sz="4" w:space="0"/>
            </w:tcBorders>
            <w:vAlign w:val="center"/>
          </w:tcPr>
          <w:p w14:paraId="76EB2147">
            <w:pPr>
              <w:spacing w:line="520" w:lineRule="exact"/>
              <w:jc w:val="center"/>
              <w:rPr>
                <w:rFonts w:ascii="宋体" w:hAnsi="宋体" w:eastAsia="宋体"/>
                <w:color w:val="auto"/>
                <w:sz w:val="24"/>
                <w:highlight w:val="none"/>
              </w:rPr>
            </w:pPr>
            <w:r>
              <w:rPr>
                <w:rFonts w:ascii="宋体" w:hAnsi="宋体" w:eastAsia="宋体"/>
                <w:color w:val="auto"/>
                <w:sz w:val="24"/>
                <w:highlight w:val="none"/>
              </w:rPr>
              <w:t>供应商名称</w:t>
            </w:r>
          </w:p>
        </w:tc>
        <w:tc>
          <w:tcPr>
            <w:tcW w:w="5356" w:type="dxa"/>
            <w:tcBorders>
              <w:top w:val="single" w:color="auto" w:sz="4" w:space="0"/>
              <w:left w:val="single" w:color="auto" w:sz="4" w:space="0"/>
              <w:bottom w:val="single" w:color="auto" w:sz="4" w:space="0"/>
              <w:right w:val="single" w:color="auto" w:sz="4" w:space="0"/>
            </w:tcBorders>
            <w:vAlign w:val="center"/>
          </w:tcPr>
          <w:p w14:paraId="5B10321A">
            <w:pPr>
              <w:widowControl w:val="0"/>
              <w:shd w:val="clear" w:color="auto" w:fill="auto"/>
              <w:spacing w:before="0" w:line="520" w:lineRule="exact"/>
              <w:jc w:val="left"/>
              <w:rPr>
                <w:rFonts w:ascii="宋体" w:hAnsi="宋体" w:eastAsia="宋体" w:cs="Times New Roman"/>
                <w:bCs/>
                <w:color w:val="auto"/>
                <w:kern w:val="2"/>
                <w:sz w:val="24"/>
                <w:szCs w:val="24"/>
                <w:highlight w:val="none"/>
                <w:lang w:val="en-US" w:eastAsia="zh-CN" w:bidi="ar-SA"/>
              </w:rPr>
            </w:pPr>
            <w:r>
              <w:rPr>
                <w:rFonts w:ascii="宋体" w:hAnsi="宋体" w:eastAsia="宋体" w:cs="Times New Roman"/>
                <w:bCs/>
                <w:color w:val="auto"/>
                <w:kern w:val="2"/>
                <w:sz w:val="24"/>
                <w:szCs w:val="24"/>
                <w:highlight w:val="none"/>
                <w:lang w:val="en-US" w:eastAsia="zh-CN" w:bidi="ar-SA"/>
              </w:rPr>
              <w:t>与营业执照一致；</w:t>
            </w:r>
          </w:p>
        </w:tc>
      </w:tr>
      <w:tr w14:paraId="66C5E5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9" w:hRule="atLeast"/>
          <w:jc w:val="center"/>
        </w:trPr>
        <w:tc>
          <w:tcPr>
            <w:tcW w:w="875" w:type="dxa"/>
            <w:vMerge w:val="continue"/>
            <w:tcBorders>
              <w:left w:val="single" w:color="auto" w:sz="4" w:space="0"/>
              <w:right w:val="single" w:color="auto" w:sz="4" w:space="0"/>
            </w:tcBorders>
            <w:vAlign w:val="center"/>
          </w:tcPr>
          <w:p w14:paraId="4710482D">
            <w:pPr>
              <w:widowControl/>
              <w:spacing w:line="520" w:lineRule="exact"/>
              <w:jc w:val="left"/>
              <w:rPr>
                <w:rFonts w:ascii="宋体" w:hAnsi="宋体" w:eastAsia="宋体"/>
                <w:color w:val="auto"/>
                <w:sz w:val="24"/>
                <w:highlight w:val="none"/>
              </w:rPr>
            </w:pPr>
          </w:p>
        </w:tc>
        <w:tc>
          <w:tcPr>
            <w:tcW w:w="1049" w:type="dxa"/>
            <w:vMerge w:val="continue"/>
            <w:tcBorders>
              <w:left w:val="single" w:color="auto" w:sz="4" w:space="0"/>
              <w:right w:val="single" w:color="auto" w:sz="4" w:space="0"/>
            </w:tcBorders>
            <w:vAlign w:val="center"/>
          </w:tcPr>
          <w:p w14:paraId="7ED92AD8">
            <w:pPr>
              <w:widowControl/>
              <w:spacing w:line="520" w:lineRule="exact"/>
              <w:jc w:val="left"/>
              <w:rPr>
                <w:rFonts w:ascii="宋体" w:hAnsi="宋体" w:eastAsia="宋体"/>
                <w:color w:val="auto"/>
                <w:sz w:val="24"/>
                <w:highlight w:val="none"/>
              </w:rPr>
            </w:pPr>
          </w:p>
        </w:tc>
        <w:tc>
          <w:tcPr>
            <w:tcW w:w="1958" w:type="dxa"/>
            <w:tcBorders>
              <w:top w:val="single" w:color="auto" w:sz="4" w:space="0"/>
              <w:left w:val="single" w:color="auto" w:sz="4" w:space="0"/>
              <w:bottom w:val="single" w:color="auto" w:sz="4" w:space="0"/>
              <w:right w:val="single" w:color="auto" w:sz="4" w:space="0"/>
            </w:tcBorders>
            <w:vAlign w:val="center"/>
          </w:tcPr>
          <w:p w14:paraId="500604BA">
            <w:pPr>
              <w:widowControl/>
              <w:spacing w:line="360" w:lineRule="auto"/>
              <w:jc w:val="center"/>
              <w:rPr>
                <w:rFonts w:ascii="宋体" w:hAnsi="宋体" w:eastAsia="宋体"/>
                <w:color w:val="auto"/>
                <w:sz w:val="24"/>
                <w:highlight w:val="none"/>
              </w:rPr>
            </w:pPr>
            <w:r>
              <w:rPr>
                <w:rFonts w:hint="eastAsia" w:ascii="宋体" w:hAnsi="宋体" w:cs="宋体"/>
                <w:color w:val="000000"/>
                <w:kern w:val="0"/>
                <w:sz w:val="24"/>
                <w:szCs w:val="24"/>
                <w:highlight w:val="none"/>
              </w:rPr>
              <w:t>响应文件签字盖章</w:t>
            </w:r>
          </w:p>
        </w:tc>
        <w:tc>
          <w:tcPr>
            <w:tcW w:w="5356" w:type="dxa"/>
            <w:tcBorders>
              <w:top w:val="single" w:color="auto" w:sz="4" w:space="0"/>
              <w:left w:val="single" w:color="auto" w:sz="4" w:space="0"/>
              <w:bottom w:val="single" w:color="auto" w:sz="4" w:space="0"/>
              <w:right w:val="single" w:color="auto" w:sz="4" w:space="0"/>
            </w:tcBorders>
            <w:vAlign w:val="center"/>
          </w:tcPr>
          <w:p w14:paraId="059B1395">
            <w:pPr>
              <w:widowControl/>
              <w:spacing w:line="360" w:lineRule="auto"/>
              <w:jc w:val="both"/>
              <w:rPr>
                <w:rFonts w:eastAsia="宋体"/>
                <w:color w:val="auto"/>
                <w:sz w:val="24"/>
                <w:szCs w:val="24"/>
                <w:highlight w:val="none"/>
              </w:rPr>
            </w:pPr>
            <w:r>
              <w:rPr>
                <w:rFonts w:hint="eastAsia" w:ascii="宋体" w:hAnsi="宋体" w:cs="宋体"/>
                <w:color w:val="000000"/>
                <w:kern w:val="0"/>
                <w:sz w:val="24"/>
                <w:szCs w:val="24"/>
                <w:highlight w:val="none"/>
              </w:rPr>
              <w:t>符合“第</w:t>
            </w:r>
            <w:r>
              <w:rPr>
                <w:rFonts w:hint="eastAsia" w:ascii="宋体" w:hAnsi="宋体" w:cs="宋体"/>
                <w:color w:val="000000"/>
                <w:kern w:val="0"/>
                <w:sz w:val="24"/>
                <w:szCs w:val="24"/>
                <w:highlight w:val="none"/>
                <w:lang w:val="en-US" w:eastAsia="zh-CN"/>
              </w:rPr>
              <w:t>六</w:t>
            </w:r>
            <w:r>
              <w:rPr>
                <w:rFonts w:hint="eastAsia" w:ascii="宋体" w:hAnsi="宋体" w:cs="宋体"/>
                <w:color w:val="000000"/>
                <w:kern w:val="0"/>
                <w:sz w:val="24"/>
                <w:szCs w:val="24"/>
                <w:highlight w:val="none"/>
              </w:rPr>
              <w:t>章 响应文件格式 ”要求</w:t>
            </w:r>
          </w:p>
        </w:tc>
      </w:tr>
      <w:tr w14:paraId="7D2F03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74" w:hRule="atLeast"/>
          <w:jc w:val="center"/>
        </w:trPr>
        <w:tc>
          <w:tcPr>
            <w:tcW w:w="875" w:type="dxa"/>
            <w:vMerge w:val="continue"/>
            <w:tcBorders>
              <w:left w:val="single" w:color="auto" w:sz="4" w:space="0"/>
              <w:right w:val="single" w:color="auto" w:sz="4" w:space="0"/>
            </w:tcBorders>
            <w:vAlign w:val="center"/>
          </w:tcPr>
          <w:p w14:paraId="754FC1C5">
            <w:pPr>
              <w:widowControl/>
              <w:spacing w:line="520" w:lineRule="exact"/>
              <w:jc w:val="left"/>
              <w:rPr>
                <w:rFonts w:ascii="宋体" w:hAnsi="宋体" w:eastAsia="宋体"/>
                <w:color w:val="auto"/>
                <w:sz w:val="24"/>
                <w:highlight w:val="none"/>
              </w:rPr>
            </w:pPr>
          </w:p>
        </w:tc>
        <w:tc>
          <w:tcPr>
            <w:tcW w:w="1049" w:type="dxa"/>
            <w:vMerge w:val="continue"/>
            <w:tcBorders>
              <w:left w:val="single" w:color="auto" w:sz="4" w:space="0"/>
              <w:right w:val="single" w:color="auto" w:sz="4" w:space="0"/>
            </w:tcBorders>
            <w:vAlign w:val="center"/>
          </w:tcPr>
          <w:p w14:paraId="13C3DF3E">
            <w:pPr>
              <w:widowControl/>
              <w:spacing w:line="520" w:lineRule="exact"/>
              <w:jc w:val="left"/>
              <w:rPr>
                <w:rFonts w:ascii="宋体" w:hAnsi="宋体" w:eastAsia="宋体"/>
                <w:color w:val="auto"/>
                <w:sz w:val="24"/>
                <w:highlight w:val="none"/>
              </w:rPr>
            </w:pPr>
          </w:p>
        </w:tc>
        <w:tc>
          <w:tcPr>
            <w:tcW w:w="1958" w:type="dxa"/>
            <w:tcBorders>
              <w:top w:val="single" w:color="auto" w:sz="4" w:space="0"/>
              <w:left w:val="single" w:color="auto" w:sz="4" w:space="0"/>
              <w:right w:val="single" w:color="auto" w:sz="4" w:space="0"/>
            </w:tcBorders>
            <w:vAlign w:val="center"/>
          </w:tcPr>
          <w:p w14:paraId="744298FC">
            <w:pPr>
              <w:spacing w:line="520" w:lineRule="exact"/>
              <w:jc w:val="center"/>
              <w:rPr>
                <w:rFonts w:ascii="宋体" w:hAnsi="宋体" w:eastAsia="宋体"/>
                <w:color w:val="auto"/>
                <w:sz w:val="24"/>
                <w:highlight w:val="none"/>
              </w:rPr>
            </w:pPr>
            <w:r>
              <w:rPr>
                <w:rFonts w:ascii="宋体" w:hAnsi="宋体" w:eastAsia="宋体"/>
                <w:color w:val="auto"/>
                <w:sz w:val="24"/>
                <w:highlight w:val="none"/>
              </w:rPr>
              <w:t>响应文件格式</w:t>
            </w:r>
          </w:p>
        </w:tc>
        <w:tc>
          <w:tcPr>
            <w:tcW w:w="5356" w:type="dxa"/>
            <w:tcBorders>
              <w:top w:val="single" w:color="auto" w:sz="4" w:space="0"/>
              <w:left w:val="single" w:color="auto" w:sz="4" w:space="0"/>
              <w:bottom w:val="single" w:color="auto" w:sz="4" w:space="0"/>
              <w:right w:val="single" w:color="auto" w:sz="4" w:space="0"/>
            </w:tcBorders>
            <w:vAlign w:val="center"/>
          </w:tcPr>
          <w:p w14:paraId="57906CEC">
            <w:pPr>
              <w:widowControl/>
              <w:spacing w:line="360" w:lineRule="auto"/>
              <w:jc w:val="both"/>
              <w:rPr>
                <w:rFonts w:eastAsia="宋体"/>
                <w:color w:val="auto"/>
                <w:sz w:val="24"/>
                <w:szCs w:val="24"/>
                <w:highlight w:val="none"/>
              </w:rPr>
            </w:pPr>
            <w:r>
              <w:rPr>
                <w:rFonts w:hint="eastAsia" w:ascii="宋体" w:hAnsi="宋体" w:cs="宋体"/>
                <w:color w:val="000000"/>
                <w:kern w:val="0"/>
                <w:sz w:val="24"/>
                <w:szCs w:val="24"/>
                <w:highlight w:val="none"/>
              </w:rPr>
              <w:t>符合“第</w:t>
            </w:r>
            <w:r>
              <w:rPr>
                <w:rFonts w:hint="eastAsia" w:ascii="宋体" w:hAnsi="宋体" w:cs="宋体"/>
                <w:color w:val="000000"/>
                <w:kern w:val="0"/>
                <w:sz w:val="24"/>
                <w:szCs w:val="24"/>
                <w:highlight w:val="none"/>
                <w:lang w:val="en-US" w:eastAsia="zh-CN"/>
              </w:rPr>
              <w:t>六</w:t>
            </w:r>
            <w:r>
              <w:rPr>
                <w:rFonts w:hint="eastAsia" w:ascii="宋体" w:hAnsi="宋体" w:cs="宋体"/>
                <w:color w:val="000000"/>
                <w:kern w:val="0"/>
                <w:sz w:val="24"/>
                <w:szCs w:val="24"/>
                <w:highlight w:val="none"/>
              </w:rPr>
              <w:t>章 响应文件格式 ”要求</w:t>
            </w:r>
          </w:p>
        </w:tc>
      </w:tr>
      <w:tr w14:paraId="5BF56E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74" w:hRule="atLeast"/>
          <w:jc w:val="center"/>
        </w:trPr>
        <w:tc>
          <w:tcPr>
            <w:tcW w:w="875" w:type="dxa"/>
            <w:vMerge w:val="restart"/>
            <w:tcBorders>
              <w:top w:val="single" w:color="auto" w:sz="4" w:space="0"/>
              <w:left w:val="single" w:color="auto" w:sz="4" w:space="0"/>
              <w:right w:val="single" w:color="auto" w:sz="4" w:space="0"/>
            </w:tcBorders>
            <w:vAlign w:val="center"/>
          </w:tcPr>
          <w:p w14:paraId="09937415">
            <w:pPr>
              <w:spacing w:line="520" w:lineRule="exact"/>
              <w:jc w:val="center"/>
              <w:rPr>
                <w:rFonts w:ascii="宋体" w:hAnsi="宋体" w:eastAsia="宋体"/>
                <w:color w:val="auto"/>
                <w:sz w:val="24"/>
                <w:highlight w:val="none"/>
              </w:rPr>
            </w:pPr>
            <w:r>
              <w:rPr>
                <w:rFonts w:ascii="宋体" w:hAnsi="宋体" w:eastAsia="宋体"/>
                <w:color w:val="auto"/>
                <w:sz w:val="24"/>
                <w:highlight w:val="none"/>
              </w:rPr>
              <w:t>2.1.3</w:t>
            </w:r>
          </w:p>
          <w:p w14:paraId="732235BE">
            <w:pPr>
              <w:widowControl w:val="0"/>
              <w:pBdr>
                <w:top w:val="none" w:color="auto" w:sz="0" w:space="1"/>
                <w:left w:val="none" w:color="auto" w:sz="0" w:space="1"/>
                <w:bottom w:val="none" w:color="auto" w:sz="0" w:space="1"/>
                <w:right w:val="none" w:color="auto" w:sz="0" w:space="1"/>
              </w:pBdr>
              <w:ind w:left="2100" w:leftChars="500" w:hanging="1050" w:hangingChars="500"/>
              <w:jc w:val="both"/>
              <w:rPr>
                <w:rFonts w:ascii="Cambria" w:hAnsi="Cambria" w:eastAsia="宋体" w:cs="Times New Roman"/>
                <w:color w:val="auto"/>
                <w:kern w:val="2"/>
                <w:sz w:val="21"/>
                <w:szCs w:val="24"/>
                <w:highlight w:val="none"/>
                <w:lang w:val="en-US" w:eastAsia="zh-CN" w:bidi="ar-SA"/>
              </w:rPr>
            </w:pPr>
          </w:p>
          <w:p w14:paraId="00E03162">
            <w:pPr>
              <w:widowControl w:val="0"/>
              <w:pBdr>
                <w:top w:val="none" w:color="auto" w:sz="0" w:space="1"/>
                <w:left w:val="none" w:color="auto" w:sz="0" w:space="1"/>
                <w:bottom w:val="none" w:color="auto" w:sz="0" w:space="1"/>
                <w:right w:val="none" w:color="auto" w:sz="0" w:space="1"/>
              </w:pBdr>
              <w:ind w:left="2100" w:leftChars="500" w:hanging="1050" w:hangingChars="500"/>
              <w:jc w:val="both"/>
              <w:rPr>
                <w:rFonts w:ascii="Cambria" w:hAnsi="Cambria" w:eastAsia="宋体" w:cs="Times New Roman"/>
                <w:color w:val="auto"/>
                <w:kern w:val="2"/>
                <w:sz w:val="21"/>
                <w:szCs w:val="24"/>
                <w:highlight w:val="none"/>
                <w:lang w:val="en-US" w:eastAsia="zh-CN" w:bidi="ar-SA"/>
              </w:rPr>
            </w:pPr>
          </w:p>
        </w:tc>
        <w:tc>
          <w:tcPr>
            <w:tcW w:w="1049" w:type="dxa"/>
            <w:vMerge w:val="restart"/>
            <w:tcBorders>
              <w:top w:val="single" w:color="auto" w:sz="4" w:space="0"/>
              <w:left w:val="single" w:color="auto" w:sz="4" w:space="0"/>
              <w:right w:val="single" w:color="auto" w:sz="4" w:space="0"/>
            </w:tcBorders>
            <w:vAlign w:val="center"/>
          </w:tcPr>
          <w:p w14:paraId="4E9C59D0">
            <w:pPr>
              <w:spacing w:line="520" w:lineRule="exact"/>
              <w:jc w:val="center"/>
              <w:rPr>
                <w:rFonts w:ascii="宋体" w:hAnsi="宋体" w:eastAsia="宋体"/>
                <w:color w:val="auto"/>
                <w:sz w:val="24"/>
                <w:highlight w:val="none"/>
              </w:rPr>
            </w:pPr>
            <w:r>
              <w:rPr>
                <w:rFonts w:ascii="宋体" w:hAnsi="宋体" w:eastAsia="宋体"/>
                <w:color w:val="auto"/>
                <w:sz w:val="24"/>
                <w:highlight w:val="none"/>
              </w:rPr>
              <w:t>响应性审查</w:t>
            </w:r>
          </w:p>
        </w:tc>
        <w:tc>
          <w:tcPr>
            <w:tcW w:w="1958" w:type="dxa"/>
            <w:tcBorders>
              <w:top w:val="single" w:color="auto" w:sz="4" w:space="0"/>
              <w:left w:val="single" w:color="auto" w:sz="4" w:space="0"/>
              <w:bottom w:val="single" w:color="auto" w:sz="4" w:space="0"/>
              <w:right w:val="single" w:color="auto" w:sz="4" w:space="0"/>
            </w:tcBorders>
            <w:shd w:val="clear" w:color="auto" w:fill="auto"/>
            <w:vAlign w:val="center"/>
          </w:tcPr>
          <w:p w14:paraId="285FBB84">
            <w:pPr>
              <w:spacing w:line="520" w:lineRule="exact"/>
              <w:jc w:val="center"/>
              <w:rPr>
                <w:rFonts w:ascii="Times New Roman" w:hAnsi="宋体" w:eastAsia="宋体" w:cs="Times New Roman"/>
                <w:color w:val="auto"/>
                <w:kern w:val="2"/>
                <w:sz w:val="24"/>
                <w:szCs w:val="24"/>
                <w:highlight w:val="none"/>
                <w:lang w:val="en-US" w:eastAsia="zh-CN" w:bidi="ar-SA"/>
              </w:rPr>
            </w:pPr>
            <w:r>
              <w:rPr>
                <w:rFonts w:hAnsi="宋体"/>
                <w:color w:val="auto"/>
                <w:sz w:val="24"/>
                <w:highlight w:val="none"/>
              </w:rPr>
              <w:t>投标内容</w:t>
            </w:r>
          </w:p>
        </w:tc>
        <w:tc>
          <w:tcPr>
            <w:tcW w:w="5356" w:type="dxa"/>
            <w:tcBorders>
              <w:top w:val="single" w:color="auto" w:sz="4" w:space="0"/>
              <w:left w:val="single" w:color="auto" w:sz="4" w:space="0"/>
              <w:bottom w:val="single" w:color="auto" w:sz="4" w:space="0"/>
              <w:right w:val="single" w:color="auto" w:sz="4" w:space="0"/>
            </w:tcBorders>
            <w:shd w:val="clear" w:color="auto" w:fill="auto"/>
            <w:vAlign w:val="center"/>
          </w:tcPr>
          <w:p w14:paraId="6910C976">
            <w:pPr>
              <w:widowControl w:val="0"/>
              <w:shd w:val="clear" w:color="auto" w:fill="auto"/>
              <w:spacing w:before="0" w:line="520" w:lineRule="exact"/>
              <w:jc w:val="left"/>
              <w:rPr>
                <w:rFonts w:ascii="宋体" w:hAnsi="宋体" w:eastAsia="宋体" w:cs="Times New Roman"/>
                <w:color w:val="auto"/>
                <w:kern w:val="0"/>
                <w:sz w:val="24"/>
                <w:szCs w:val="22"/>
                <w:highlight w:val="none"/>
                <w:lang w:val="en-US" w:eastAsia="zh-CN" w:bidi="ar-SA"/>
              </w:rPr>
            </w:pPr>
            <w:r>
              <w:rPr>
                <w:rFonts w:ascii="宋体" w:hAnsi="宋体" w:eastAsia="宋体" w:cs="Times New Roman"/>
                <w:color w:val="auto"/>
                <w:kern w:val="0"/>
                <w:sz w:val="24"/>
                <w:szCs w:val="22"/>
                <w:highlight w:val="none"/>
                <w:lang w:val="en-US" w:eastAsia="zh-CN" w:bidi="ar-SA"/>
              </w:rPr>
              <w:t xml:space="preserve">符合第二章“供应商须知前附表”第 </w:t>
            </w:r>
            <w:r>
              <w:rPr>
                <w:rFonts w:hint="eastAsia" w:ascii="宋体" w:hAnsi="宋体" w:eastAsia="宋体" w:cs="Times New Roman"/>
                <w:color w:val="auto"/>
                <w:kern w:val="0"/>
                <w:sz w:val="24"/>
                <w:szCs w:val="22"/>
                <w:highlight w:val="none"/>
                <w:lang w:val="en-US" w:eastAsia="zh-CN" w:bidi="ar-SA"/>
              </w:rPr>
              <w:t>8</w:t>
            </w:r>
            <w:r>
              <w:rPr>
                <w:rFonts w:ascii="宋体" w:hAnsi="宋体" w:eastAsia="宋体" w:cs="Times New Roman"/>
                <w:color w:val="auto"/>
                <w:kern w:val="0"/>
                <w:sz w:val="24"/>
                <w:szCs w:val="22"/>
                <w:highlight w:val="none"/>
                <w:lang w:val="en-US" w:eastAsia="zh-CN" w:bidi="ar-SA"/>
              </w:rPr>
              <w:t>项规定</w:t>
            </w:r>
          </w:p>
        </w:tc>
      </w:tr>
      <w:tr w14:paraId="0B5FF8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74" w:hRule="atLeast"/>
          <w:jc w:val="center"/>
        </w:trPr>
        <w:tc>
          <w:tcPr>
            <w:tcW w:w="875" w:type="dxa"/>
            <w:vMerge w:val="continue"/>
            <w:tcBorders>
              <w:left w:val="single" w:color="auto" w:sz="4" w:space="0"/>
              <w:right w:val="single" w:color="auto" w:sz="4" w:space="0"/>
            </w:tcBorders>
            <w:vAlign w:val="center"/>
          </w:tcPr>
          <w:p w14:paraId="432A7EFF">
            <w:pPr>
              <w:widowControl w:val="0"/>
              <w:pBdr>
                <w:top w:val="none" w:color="auto" w:sz="0" w:space="1"/>
                <w:left w:val="none" w:color="auto" w:sz="0" w:space="1"/>
                <w:bottom w:val="none" w:color="auto" w:sz="0" w:space="1"/>
                <w:right w:val="none" w:color="auto" w:sz="0" w:space="1"/>
              </w:pBdr>
              <w:ind w:left="2100" w:leftChars="500" w:hanging="1050" w:hangingChars="500"/>
              <w:jc w:val="both"/>
              <w:rPr>
                <w:rFonts w:ascii="Cambria" w:hAnsi="Cambria" w:eastAsia="宋体" w:cs="Times New Roman"/>
                <w:color w:val="auto"/>
                <w:kern w:val="2"/>
                <w:sz w:val="21"/>
                <w:szCs w:val="24"/>
                <w:highlight w:val="none"/>
                <w:lang w:val="en-US" w:eastAsia="zh-CN" w:bidi="ar-SA"/>
              </w:rPr>
            </w:pPr>
          </w:p>
        </w:tc>
        <w:tc>
          <w:tcPr>
            <w:tcW w:w="1049" w:type="dxa"/>
            <w:vMerge w:val="continue"/>
            <w:tcBorders>
              <w:left w:val="single" w:color="auto" w:sz="4" w:space="0"/>
              <w:right w:val="single" w:color="auto" w:sz="4" w:space="0"/>
            </w:tcBorders>
            <w:vAlign w:val="center"/>
          </w:tcPr>
          <w:p w14:paraId="65A4E9DA">
            <w:pPr>
              <w:spacing w:line="520" w:lineRule="exact"/>
              <w:jc w:val="center"/>
              <w:rPr>
                <w:rFonts w:ascii="宋体" w:hAnsi="宋体" w:eastAsia="宋体"/>
                <w:color w:val="auto"/>
                <w:sz w:val="24"/>
                <w:highlight w:val="none"/>
              </w:rPr>
            </w:pPr>
          </w:p>
        </w:tc>
        <w:tc>
          <w:tcPr>
            <w:tcW w:w="1958" w:type="dxa"/>
            <w:tcBorders>
              <w:top w:val="single" w:color="auto" w:sz="4" w:space="0"/>
              <w:left w:val="single" w:color="auto" w:sz="4" w:space="0"/>
              <w:bottom w:val="single" w:color="auto" w:sz="4" w:space="0"/>
              <w:right w:val="single" w:color="auto" w:sz="4" w:space="0"/>
            </w:tcBorders>
            <w:shd w:val="clear" w:color="auto" w:fill="auto"/>
            <w:vAlign w:val="center"/>
          </w:tcPr>
          <w:p w14:paraId="4E34396D">
            <w:pPr>
              <w:spacing w:line="520" w:lineRule="exact"/>
              <w:jc w:val="center"/>
              <w:rPr>
                <w:rFonts w:hint="eastAsia" w:ascii="宋体" w:hAnsi="宋体" w:eastAsia="宋体" w:cs="Times New Roman"/>
                <w:color w:val="auto"/>
                <w:kern w:val="2"/>
                <w:sz w:val="24"/>
                <w:szCs w:val="24"/>
                <w:highlight w:val="none"/>
                <w:lang w:val="en-US" w:eastAsia="zh-CN" w:bidi="ar-SA"/>
              </w:rPr>
            </w:pPr>
            <w:r>
              <w:rPr>
                <w:rFonts w:ascii="宋体" w:hAnsi="宋体" w:eastAsia="宋体"/>
                <w:color w:val="auto"/>
                <w:sz w:val="24"/>
                <w:highlight w:val="none"/>
              </w:rPr>
              <w:t>服务期限</w:t>
            </w:r>
          </w:p>
        </w:tc>
        <w:tc>
          <w:tcPr>
            <w:tcW w:w="5356" w:type="dxa"/>
            <w:tcBorders>
              <w:top w:val="single" w:color="auto" w:sz="4" w:space="0"/>
              <w:left w:val="single" w:color="auto" w:sz="4" w:space="0"/>
              <w:bottom w:val="single" w:color="auto" w:sz="4" w:space="0"/>
              <w:right w:val="single" w:color="auto" w:sz="4" w:space="0"/>
            </w:tcBorders>
            <w:shd w:val="clear" w:color="auto" w:fill="auto"/>
            <w:vAlign w:val="center"/>
          </w:tcPr>
          <w:p w14:paraId="4A31FDEB">
            <w:pPr>
              <w:widowControl w:val="0"/>
              <w:shd w:val="clear" w:color="auto" w:fill="auto"/>
              <w:spacing w:before="0" w:line="520" w:lineRule="exact"/>
              <w:jc w:val="left"/>
              <w:rPr>
                <w:rFonts w:ascii="宋体" w:hAnsi="宋体" w:eastAsia="宋体" w:cs="Times New Roman"/>
                <w:color w:val="auto"/>
                <w:kern w:val="0"/>
                <w:sz w:val="24"/>
                <w:szCs w:val="22"/>
                <w:highlight w:val="none"/>
                <w:lang w:val="en-US" w:eastAsia="zh-CN" w:bidi="ar-SA"/>
              </w:rPr>
            </w:pPr>
            <w:r>
              <w:rPr>
                <w:rFonts w:ascii="宋体" w:hAnsi="宋体" w:eastAsia="宋体" w:cs="Times New Roman"/>
                <w:color w:val="auto"/>
                <w:kern w:val="0"/>
                <w:sz w:val="24"/>
                <w:szCs w:val="22"/>
                <w:highlight w:val="none"/>
                <w:lang w:val="en-US" w:eastAsia="zh-CN" w:bidi="ar-SA"/>
              </w:rPr>
              <w:t>符合第二章“供应商须知前附表”第 9项规定</w:t>
            </w:r>
          </w:p>
        </w:tc>
      </w:tr>
      <w:tr w14:paraId="36B21B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5" w:hRule="atLeast"/>
          <w:jc w:val="center"/>
        </w:trPr>
        <w:tc>
          <w:tcPr>
            <w:tcW w:w="875" w:type="dxa"/>
            <w:vMerge w:val="continue"/>
            <w:tcBorders>
              <w:left w:val="single" w:color="auto" w:sz="4" w:space="0"/>
              <w:right w:val="single" w:color="auto" w:sz="4" w:space="0"/>
            </w:tcBorders>
            <w:vAlign w:val="center"/>
          </w:tcPr>
          <w:p w14:paraId="6B4BB95A">
            <w:pPr>
              <w:widowControl/>
              <w:spacing w:line="520" w:lineRule="exact"/>
              <w:jc w:val="left"/>
              <w:rPr>
                <w:rFonts w:ascii="宋体" w:hAnsi="宋体" w:eastAsia="宋体"/>
                <w:color w:val="auto"/>
                <w:sz w:val="24"/>
                <w:highlight w:val="none"/>
              </w:rPr>
            </w:pPr>
          </w:p>
        </w:tc>
        <w:tc>
          <w:tcPr>
            <w:tcW w:w="1049" w:type="dxa"/>
            <w:vMerge w:val="continue"/>
            <w:tcBorders>
              <w:left w:val="single" w:color="auto" w:sz="4" w:space="0"/>
              <w:right w:val="single" w:color="auto" w:sz="4" w:space="0"/>
            </w:tcBorders>
            <w:vAlign w:val="center"/>
          </w:tcPr>
          <w:p w14:paraId="6E0D3A90">
            <w:pPr>
              <w:widowControl/>
              <w:spacing w:line="520" w:lineRule="exact"/>
              <w:jc w:val="left"/>
              <w:rPr>
                <w:rFonts w:ascii="宋体" w:hAnsi="宋体" w:eastAsia="宋体"/>
                <w:color w:val="auto"/>
                <w:sz w:val="24"/>
                <w:highlight w:val="none"/>
              </w:rPr>
            </w:pPr>
          </w:p>
        </w:tc>
        <w:tc>
          <w:tcPr>
            <w:tcW w:w="1958" w:type="dxa"/>
            <w:tcBorders>
              <w:top w:val="single" w:color="auto" w:sz="4" w:space="0"/>
              <w:left w:val="single" w:color="auto" w:sz="4" w:space="0"/>
              <w:bottom w:val="single" w:color="auto" w:sz="4" w:space="0"/>
              <w:right w:val="single" w:color="auto" w:sz="4" w:space="0"/>
            </w:tcBorders>
            <w:shd w:val="clear" w:color="auto" w:fill="auto"/>
            <w:vAlign w:val="center"/>
          </w:tcPr>
          <w:p w14:paraId="26A191AF">
            <w:pPr>
              <w:spacing w:line="520" w:lineRule="exact"/>
              <w:jc w:val="center"/>
              <w:rPr>
                <w:rFonts w:hint="eastAsia" w:ascii="宋体" w:hAnsi="宋体" w:eastAsia="宋体" w:cs="Times New Roman"/>
                <w:color w:val="auto"/>
                <w:kern w:val="2"/>
                <w:sz w:val="24"/>
                <w:szCs w:val="24"/>
                <w:highlight w:val="none"/>
                <w:lang w:val="en-US" w:eastAsia="zh-CN" w:bidi="ar-SA"/>
              </w:rPr>
            </w:pPr>
            <w:r>
              <w:rPr>
                <w:rFonts w:hint="eastAsia" w:ascii="宋体" w:hAnsi="宋体"/>
                <w:color w:val="auto"/>
                <w:sz w:val="24"/>
                <w:highlight w:val="none"/>
                <w:lang w:val="en-US" w:eastAsia="zh-CN"/>
              </w:rPr>
              <w:t>质量</w:t>
            </w:r>
            <w:r>
              <w:rPr>
                <w:rFonts w:ascii="宋体" w:hAnsi="宋体" w:eastAsia="宋体"/>
                <w:color w:val="auto"/>
                <w:sz w:val="24"/>
                <w:highlight w:val="none"/>
              </w:rPr>
              <w:t>要求</w:t>
            </w:r>
          </w:p>
        </w:tc>
        <w:tc>
          <w:tcPr>
            <w:tcW w:w="5356" w:type="dxa"/>
            <w:tcBorders>
              <w:top w:val="single" w:color="auto" w:sz="4" w:space="0"/>
              <w:left w:val="single" w:color="auto" w:sz="4" w:space="0"/>
              <w:bottom w:val="single" w:color="auto" w:sz="4" w:space="0"/>
              <w:right w:val="single" w:color="auto" w:sz="4" w:space="0"/>
            </w:tcBorders>
            <w:shd w:val="clear" w:color="auto" w:fill="auto"/>
            <w:vAlign w:val="center"/>
          </w:tcPr>
          <w:p w14:paraId="44DBD019">
            <w:pPr>
              <w:widowControl w:val="0"/>
              <w:shd w:val="clear" w:color="auto" w:fill="auto"/>
              <w:spacing w:before="0" w:line="520" w:lineRule="exact"/>
              <w:jc w:val="left"/>
              <w:rPr>
                <w:rFonts w:ascii="宋体" w:hAnsi="宋体" w:eastAsia="宋体" w:cs="Times New Roman"/>
                <w:color w:val="auto"/>
                <w:kern w:val="0"/>
                <w:sz w:val="24"/>
                <w:szCs w:val="22"/>
                <w:highlight w:val="none"/>
                <w:lang w:val="en-US" w:eastAsia="zh-CN" w:bidi="ar-SA"/>
              </w:rPr>
            </w:pPr>
            <w:r>
              <w:rPr>
                <w:rFonts w:ascii="宋体" w:hAnsi="宋体" w:eastAsia="宋体" w:cs="Times New Roman"/>
                <w:color w:val="auto"/>
                <w:kern w:val="0"/>
                <w:sz w:val="24"/>
                <w:szCs w:val="22"/>
                <w:highlight w:val="none"/>
                <w:lang w:val="en-US" w:eastAsia="zh-CN" w:bidi="ar-SA"/>
              </w:rPr>
              <w:t>符合第二章“供应商须知前附表”第 10项规定</w:t>
            </w:r>
          </w:p>
        </w:tc>
      </w:tr>
      <w:tr w14:paraId="6B53D4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65" w:hRule="atLeast"/>
          <w:jc w:val="center"/>
        </w:trPr>
        <w:tc>
          <w:tcPr>
            <w:tcW w:w="875" w:type="dxa"/>
            <w:vMerge w:val="continue"/>
            <w:tcBorders>
              <w:left w:val="single" w:color="auto" w:sz="4" w:space="0"/>
              <w:right w:val="single" w:color="auto" w:sz="4" w:space="0"/>
            </w:tcBorders>
            <w:vAlign w:val="center"/>
          </w:tcPr>
          <w:p w14:paraId="46442F57">
            <w:pPr>
              <w:widowControl/>
              <w:spacing w:line="520" w:lineRule="exact"/>
              <w:jc w:val="left"/>
              <w:rPr>
                <w:rFonts w:ascii="宋体" w:hAnsi="宋体" w:eastAsia="宋体"/>
                <w:color w:val="auto"/>
                <w:sz w:val="24"/>
                <w:highlight w:val="none"/>
              </w:rPr>
            </w:pPr>
          </w:p>
        </w:tc>
        <w:tc>
          <w:tcPr>
            <w:tcW w:w="1049" w:type="dxa"/>
            <w:vMerge w:val="continue"/>
            <w:tcBorders>
              <w:left w:val="single" w:color="auto" w:sz="4" w:space="0"/>
              <w:right w:val="single" w:color="auto" w:sz="4" w:space="0"/>
            </w:tcBorders>
            <w:vAlign w:val="center"/>
          </w:tcPr>
          <w:p w14:paraId="23CD9406">
            <w:pPr>
              <w:widowControl/>
              <w:spacing w:line="520" w:lineRule="exact"/>
              <w:jc w:val="left"/>
              <w:rPr>
                <w:rFonts w:ascii="宋体" w:hAnsi="宋体" w:eastAsia="宋体"/>
                <w:color w:val="auto"/>
                <w:sz w:val="24"/>
                <w:highlight w:val="none"/>
              </w:rPr>
            </w:pPr>
          </w:p>
        </w:tc>
        <w:tc>
          <w:tcPr>
            <w:tcW w:w="1958" w:type="dxa"/>
            <w:tcBorders>
              <w:top w:val="single" w:color="auto" w:sz="4" w:space="0"/>
              <w:left w:val="single" w:color="auto" w:sz="4" w:space="0"/>
              <w:bottom w:val="single" w:color="auto" w:sz="4" w:space="0"/>
              <w:right w:val="single" w:color="auto" w:sz="4" w:space="0"/>
            </w:tcBorders>
            <w:shd w:val="clear" w:color="auto" w:fill="auto"/>
            <w:vAlign w:val="center"/>
          </w:tcPr>
          <w:p w14:paraId="34BC3931">
            <w:pPr>
              <w:spacing w:line="520" w:lineRule="exact"/>
              <w:jc w:val="center"/>
              <w:rPr>
                <w:rFonts w:ascii="宋体" w:hAnsi="宋体" w:eastAsia="宋体" w:cs="Times New Roman"/>
                <w:color w:val="auto"/>
                <w:kern w:val="2"/>
                <w:sz w:val="24"/>
                <w:szCs w:val="24"/>
                <w:highlight w:val="none"/>
                <w:lang w:val="en-US" w:eastAsia="zh-CN" w:bidi="ar-SA"/>
              </w:rPr>
            </w:pPr>
            <w:r>
              <w:rPr>
                <w:rFonts w:ascii="宋体" w:hAnsi="宋体" w:eastAsia="宋体"/>
                <w:color w:val="auto"/>
                <w:sz w:val="24"/>
                <w:highlight w:val="none"/>
              </w:rPr>
              <w:t>磋商有效期</w:t>
            </w:r>
          </w:p>
        </w:tc>
        <w:tc>
          <w:tcPr>
            <w:tcW w:w="5356" w:type="dxa"/>
            <w:tcBorders>
              <w:top w:val="single" w:color="auto" w:sz="4" w:space="0"/>
              <w:left w:val="single" w:color="auto" w:sz="4" w:space="0"/>
              <w:bottom w:val="single" w:color="auto" w:sz="4" w:space="0"/>
              <w:right w:val="single" w:color="auto" w:sz="4" w:space="0"/>
            </w:tcBorders>
            <w:shd w:val="clear" w:color="auto" w:fill="auto"/>
            <w:vAlign w:val="center"/>
          </w:tcPr>
          <w:p w14:paraId="4329DC44">
            <w:pPr>
              <w:widowControl w:val="0"/>
              <w:shd w:val="clear" w:color="auto" w:fill="auto"/>
              <w:spacing w:before="0" w:line="520" w:lineRule="exact"/>
              <w:ind w:right="20" w:rightChars="0"/>
              <w:jc w:val="left"/>
              <w:rPr>
                <w:rFonts w:ascii="宋体" w:hAnsi="宋体" w:eastAsia="宋体" w:cs="Times New Roman"/>
                <w:color w:val="auto"/>
                <w:kern w:val="0"/>
                <w:sz w:val="24"/>
                <w:szCs w:val="24"/>
                <w:highlight w:val="none"/>
                <w:lang w:val="en-US" w:eastAsia="zh-CN" w:bidi="ar-SA"/>
              </w:rPr>
            </w:pPr>
            <w:r>
              <w:rPr>
                <w:rFonts w:ascii="宋体" w:hAnsi="宋体" w:eastAsia="宋体" w:cs="Times New Roman"/>
                <w:color w:val="auto"/>
                <w:kern w:val="0"/>
                <w:sz w:val="24"/>
                <w:szCs w:val="24"/>
                <w:highlight w:val="none"/>
                <w:lang w:val="en-US" w:eastAsia="zh-CN" w:bidi="ar-SA"/>
              </w:rPr>
              <w:t xml:space="preserve">符合第二章“供应商须知前附表”第 </w:t>
            </w:r>
            <w:r>
              <w:rPr>
                <w:rFonts w:hint="eastAsia" w:ascii="宋体" w:hAnsi="宋体" w:eastAsia="宋体" w:cs="Times New Roman"/>
                <w:color w:val="auto"/>
                <w:kern w:val="0"/>
                <w:sz w:val="24"/>
                <w:szCs w:val="24"/>
                <w:highlight w:val="none"/>
                <w:lang w:val="en-US" w:eastAsia="zh-CN" w:bidi="ar-SA"/>
              </w:rPr>
              <w:t>19</w:t>
            </w:r>
            <w:r>
              <w:rPr>
                <w:rFonts w:ascii="宋体" w:hAnsi="宋体" w:eastAsia="宋体" w:cs="Times New Roman"/>
                <w:color w:val="auto"/>
                <w:kern w:val="0"/>
                <w:sz w:val="24"/>
                <w:szCs w:val="24"/>
                <w:highlight w:val="none"/>
                <w:lang w:val="en-US" w:eastAsia="zh-CN" w:bidi="ar-SA"/>
              </w:rPr>
              <w:t>项规定</w:t>
            </w:r>
          </w:p>
        </w:tc>
      </w:tr>
      <w:tr w14:paraId="119505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84" w:hRule="atLeast"/>
          <w:jc w:val="center"/>
        </w:trPr>
        <w:tc>
          <w:tcPr>
            <w:tcW w:w="875" w:type="dxa"/>
            <w:vMerge w:val="continue"/>
            <w:tcBorders>
              <w:left w:val="single" w:color="auto" w:sz="4" w:space="0"/>
              <w:right w:val="single" w:color="auto" w:sz="4" w:space="0"/>
            </w:tcBorders>
            <w:vAlign w:val="center"/>
          </w:tcPr>
          <w:p w14:paraId="2EDE6337">
            <w:pPr>
              <w:widowControl/>
              <w:spacing w:line="520" w:lineRule="exact"/>
              <w:jc w:val="left"/>
              <w:rPr>
                <w:rFonts w:ascii="宋体" w:hAnsi="宋体" w:eastAsia="宋体"/>
                <w:color w:val="auto"/>
                <w:sz w:val="24"/>
                <w:highlight w:val="none"/>
              </w:rPr>
            </w:pPr>
          </w:p>
        </w:tc>
        <w:tc>
          <w:tcPr>
            <w:tcW w:w="1049" w:type="dxa"/>
            <w:vMerge w:val="continue"/>
            <w:tcBorders>
              <w:left w:val="single" w:color="auto" w:sz="4" w:space="0"/>
              <w:right w:val="single" w:color="auto" w:sz="4" w:space="0"/>
            </w:tcBorders>
            <w:vAlign w:val="center"/>
          </w:tcPr>
          <w:p w14:paraId="2C528720">
            <w:pPr>
              <w:widowControl/>
              <w:spacing w:line="520" w:lineRule="exact"/>
              <w:jc w:val="left"/>
              <w:rPr>
                <w:rFonts w:ascii="宋体" w:hAnsi="宋体" w:eastAsia="宋体"/>
                <w:color w:val="auto"/>
                <w:sz w:val="24"/>
                <w:highlight w:val="none"/>
              </w:rPr>
            </w:pPr>
          </w:p>
        </w:tc>
        <w:tc>
          <w:tcPr>
            <w:tcW w:w="1958" w:type="dxa"/>
            <w:tcBorders>
              <w:top w:val="single" w:color="auto" w:sz="4" w:space="0"/>
              <w:left w:val="single" w:color="auto" w:sz="4" w:space="0"/>
              <w:bottom w:val="single" w:color="auto" w:sz="4" w:space="0"/>
              <w:right w:val="single" w:color="auto" w:sz="4" w:space="0"/>
            </w:tcBorders>
            <w:shd w:val="clear" w:color="auto" w:fill="auto"/>
            <w:vAlign w:val="center"/>
          </w:tcPr>
          <w:p w14:paraId="571F24D2">
            <w:pPr>
              <w:spacing w:line="520" w:lineRule="exact"/>
              <w:jc w:val="center"/>
              <w:rPr>
                <w:rFonts w:ascii="宋体" w:hAnsi="宋体" w:eastAsia="宋体" w:cs="Times New Roman"/>
                <w:color w:val="auto"/>
                <w:kern w:val="2"/>
                <w:sz w:val="24"/>
                <w:szCs w:val="24"/>
                <w:highlight w:val="none"/>
                <w:lang w:val="en-US" w:eastAsia="zh-CN" w:bidi="ar-SA"/>
              </w:rPr>
            </w:pPr>
            <w:r>
              <w:rPr>
                <w:rFonts w:ascii="宋体" w:hAnsi="宋体" w:eastAsia="宋体"/>
                <w:color w:val="auto"/>
                <w:sz w:val="24"/>
                <w:highlight w:val="none"/>
              </w:rPr>
              <w:t>磋商报价</w:t>
            </w:r>
          </w:p>
        </w:tc>
        <w:tc>
          <w:tcPr>
            <w:tcW w:w="5356" w:type="dxa"/>
            <w:tcBorders>
              <w:top w:val="single" w:color="auto" w:sz="4" w:space="0"/>
              <w:left w:val="single" w:color="auto" w:sz="4" w:space="0"/>
              <w:bottom w:val="single" w:color="auto" w:sz="4" w:space="0"/>
              <w:right w:val="single" w:color="auto" w:sz="4" w:space="0"/>
            </w:tcBorders>
            <w:shd w:val="clear" w:color="auto" w:fill="auto"/>
            <w:vAlign w:val="center"/>
          </w:tcPr>
          <w:p w14:paraId="08333E85">
            <w:pPr>
              <w:widowControl w:val="0"/>
              <w:shd w:val="clear" w:color="auto" w:fill="auto"/>
              <w:spacing w:before="0" w:line="520" w:lineRule="exact"/>
              <w:jc w:val="left"/>
              <w:rPr>
                <w:rFonts w:ascii="宋体" w:hAnsi="宋体" w:eastAsia="宋体" w:cs="Times New Roman"/>
                <w:color w:val="auto"/>
                <w:kern w:val="0"/>
                <w:sz w:val="24"/>
                <w:szCs w:val="24"/>
                <w:highlight w:val="none"/>
                <w:lang w:val="en-US" w:eastAsia="zh-CN" w:bidi="ar-SA"/>
              </w:rPr>
            </w:pPr>
            <w:r>
              <w:rPr>
                <w:rFonts w:ascii="宋体" w:hAnsi="宋体" w:eastAsia="宋体" w:cs="Times New Roman"/>
                <w:color w:val="auto"/>
                <w:kern w:val="0"/>
                <w:sz w:val="24"/>
                <w:szCs w:val="24"/>
                <w:highlight w:val="none"/>
                <w:lang w:val="en-US" w:eastAsia="zh-CN" w:bidi="ar-SA"/>
              </w:rPr>
              <w:t>符合第二章“供应商须知前附表”第</w:t>
            </w:r>
            <w:r>
              <w:rPr>
                <w:rFonts w:hint="eastAsia" w:ascii="宋体" w:hAnsi="宋体" w:eastAsia="宋体" w:cs="Times New Roman"/>
                <w:color w:val="auto"/>
                <w:kern w:val="0"/>
                <w:sz w:val="24"/>
                <w:szCs w:val="24"/>
                <w:highlight w:val="none"/>
                <w:lang w:val="en-US" w:eastAsia="zh-CN" w:bidi="ar-SA"/>
              </w:rPr>
              <w:t>18</w:t>
            </w:r>
            <w:r>
              <w:rPr>
                <w:rFonts w:ascii="宋体" w:hAnsi="宋体" w:eastAsia="宋体" w:cs="Times New Roman"/>
                <w:color w:val="auto"/>
                <w:kern w:val="0"/>
                <w:sz w:val="24"/>
                <w:szCs w:val="24"/>
                <w:highlight w:val="none"/>
                <w:lang w:val="en-US" w:eastAsia="zh-CN" w:bidi="ar-SA"/>
              </w:rPr>
              <w:t>项规定</w:t>
            </w:r>
          </w:p>
        </w:tc>
      </w:tr>
      <w:tr w14:paraId="64F4C0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84" w:hRule="atLeast"/>
          <w:jc w:val="center"/>
        </w:trPr>
        <w:tc>
          <w:tcPr>
            <w:tcW w:w="875" w:type="dxa"/>
            <w:vMerge w:val="continue"/>
            <w:tcBorders>
              <w:left w:val="single" w:color="auto" w:sz="4" w:space="0"/>
              <w:right w:val="single" w:color="auto" w:sz="4" w:space="0"/>
            </w:tcBorders>
            <w:vAlign w:val="center"/>
          </w:tcPr>
          <w:p w14:paraId="38EE47DE">
            <w:pPr>
              <w:widowControl/>
              <w:spacing w:line="520" w:lineRule="exact"/>
              <w:jc w:val="left"/>
              <w:rPr>
                <w:rFonts w:ascii="宋体" w:hAnsi="宋体" w:eastAsia="宋体"/>
                <w:color w:val="auto"/>
                <w:sz w:val="24"/>
                <w:highlight w:val="none"/>
              </w:rPr>
            </w:pPr>
          </w:p>
        </w:tc>
        <w:tc>
          <w:tcPr>
            <w:tcW w:w="1049" w:type="dxa"/>
            <w:vMerge w:val="continue"/>
            <w:tcBorders>
              <w:left w:val="single" w:color="auto" w:sz="4" w:space="0"/>
              <w:right w:val="single" w:color="auto" w:sz="4" w:space="0"/>
            </w:tcBorders>
            <w:vAlign w:val="center"/>
          </w:tcPr>
          <w:p w14:paraId="558D992D">
            <w:pPr>
              <w:widowControl/>
              <w:spacing w:line="520" w:lineRule="exact"/>
              <w:jc w:val="left"/>
              <w:rPr>
                <w:rFonts w:ascii="宋体" w:hAnsi="宋体" w:eastAsia="宋体"/>
                <w:color w:val="auto"/>
                <w:sz w:val="24"/>
                <w:highlight w:val="none"/>
              </w:rPr>
            </w:pPr>
          </w:p>
        </w:tc>
        <w:tc>
          <w:tcPr>
            <w:tcW w:w="1958" w:type="dxa"/>
            <w:tcBorders>
              <w:top w:val="single" w:color="auto" w:sz="4" w:space="0"/>
              <w:left w:val="single" w:color="auto" w:sz="4" w:space="0"/>
              <w:bottom w:val="single" w:color="auto" w:sz="4" w:space="0"/>
              <w:right w:val="single" w:color="auto" w:sz="4" w:space="0"/>
            </w:tcBorders>
            <w:shd w:val="clear" w:color="auto" w:fill="auto"/>
            <w:vAlign w:val="center"/>
          </w:tcPr>
          <w:p w14:paraId="6FCE95CE">
            <w:pPr>
              <w:widowControl/>
              <w:spacing w:line="360" w:lineRule="auto"/>
              <w:jc w:val="center"/>
              <w:rPr>
                <w:rFonts w:hint="eastAsia" w:ascii="宋体" w:hAnsi="宋体" w:eastAsia="宋体" w:cs="宋体"/>
                <w:kern w:val="2"/>
                <w:sz w:val="24"/>
                <w:szCs w:val="24"/>
                <w:lang w:val="en-US" w:eastAsia="zh-CN" w:bidi="ar-SA"/>
              </w:rPr>
            </w:pPr>
            <w:r>
              <w:rPr>
                <w:rFonts w:hint="eastAsia" w:ascii="宋体" w:hAnsi="宋体" w:cs="宋体"/>
                <w:sz w:val="24"/>
                <w:szCs w:val="24"/>
              </w:rPr>
              <w:t>其他响应性评审标准</w:t>
            </w:r>
          </w:p>
        </w:tc>
        <w:tc>
          <w:tcPr>
            <w:tcW w:w="5356" w:type="dxa"/>
            <w:tcBorders>
              <w:top w:val="single" w:color="auto" w:sz="4" w:space="0"/>
              <w:left w:val="single" w:color="auto" w:sz="4" w:space="0"/>
              <w:bottom w:val="single" w:color="auto" w:sz="4" w:space="0"/>
              <w:right w:val="single" w:color="auto" w:sz="4" w:space="0"/>
            </w:tcBorders>
            <w:shd w:val="clear" w:color="auto" w:fill="auto"/>
            <w:vAlign w:val="center"/>
          </w:tcPr>
          <w:p w14:paraId="217DBD0F">
            <w:pPr>
              <w:widowControl/>
              <w:spacing w:line="360" w:lineRule="auto"/>
              <w:jc w:val="both"/>
              <w:rPr>
                <w:rFonts w:hint="eastAsia" w:ascii="宋体" w:hAnsi="宋体" w:eastAsia="宋体" w:cs="宋体"/>
                <w:kern w:val="2"/>
                <w:sz w:val="24"/>
                <w:szCs w:val="24"/>
                <w:lang w:val="en-US" w:eastAsia="zh-CN" w:bidi="ar-SA"/>
              </w:rPr>
            </w:pPr>
            <w:r>
              <w:rPr>
                <w:rFonts w:hint="eastAsia" w:ascii="宋体" w:hAnsi="宋体" w:cs="宋体"/>
                <w:sz w:val="24"/>
                <w:szCs w:val="24"/>
              </w:rPr>
              <w:t>符合“竞争性磋商文件 ”要求</w:t>
            </w:r>
          </w:p>
        </w:tc>
      </w:tr>
    </w:tbl>
    <w:p w14:paraId="0D12A735">
      <w:pPr>
        <w:bidi w:val="0"/>
        <w:rPr>
          <w:rFonts w:hint="default" w:ascii="Times New Roman" w:hAnsi="Times New Roman" w:eastAsia="宋体" w:cs="Times New Roman"/>
          <w:b/>
          <w:bCs/>
          <w:kern w:val="44"/>
          <w:sz w:val="28"/>
          <w:szCs w:val="28"/>
          <w:lang w:val="en-US" w:eastAsia="zh-CN" w:bidi="ar-SA"/>
        </w:rPr>
      </w:pPr>
      <w:r>
        <w:rPr>
          <w:rFonts w:hint="eastAsia" w:ascii="Times New Roman" w:hAnsi="Times New Roman" w:eastAsia="宋体" w:cs="Times New Roman"/>
          <w:b/>
          <w:bCs/>
          <w:kern w:val="44"/>
          <w:sz w:val="28"/>
          <w:szCs w:val="28"/>
          <w:lang w:val="en-US" w:eastAsia="zh-CN" w:bidi="ar-SA"/>
        </w:rPr>
        <w:t>（一）初步评审</w:t>
      </w:r>
    </w:p>
    <w:p w14:paraId="5D64E010">
      <w:pPr>
        <w:bidi w:val="0"/>
        <w:rPr>
          <w:rFonts w:hint="eastAsia"/>
        </w:rPr>
      </w:pPr>
    </w:p>
    <w:p w14:paraId="23E43512">
      <w:pPr>
        <w:widowControl w:val="0"/>
        <w:spacing w:after="120"/>
        <w:ind w:left="420" w:leftChars="200" w:firstLine="400" w:firstLineChars="200"/>
        <w:jc w:val="both"/>
        <w:rPr>
          <w:rFonts w:hint="eastAsia" w:ascii="Times New Roman" w:hAnsi="Times New Roman" w:eastAsia="宋体" w:cs="Times New Roman"/>
          <w:kern w:val="0"/>
          <w:sz w:val="20"/>
          <w:szCs w:val="24"/>
          <w:lang w:val="en-US" w:eastAsia="zh-CN" w:bidi="ar-SA"/>
        </w:rPr>
      </w:pPr>
    </w:p>
    <w:p w14:paraId="23313415">
      <w:pPr>
        <w:rPr>
          <w:rFonts w:hint="eastAsia"/>
        </w:rPr>
      </w:pPr>
    </w:p>
    <w:p w14:paraId="1A7F9263">
      <w:pPr>
        <w:widowControl w:val="0"/>
        <w:spacing w:after="120"/>
        <w:ind w:left="420" w:leftChars="200" w:firstLine="400" w:firstLineChars="200"/>
        <w:jc w:val="both"/>
        <w:rPr>
          <w:rFonts w:hint="eastAsia" w:ascii="Times New Roman" w:hAnsi="Times New Roman" w:eastAsia="宋体" w:cs="Times New Roman"/>
          <w:kern w:val="0"/>
          <w:sz w:val="20"/>
          <w:szCs w:val="24"/>
          <w:lang w:val="en-US" w:eastAsia="zh-CN" w:bidi="ar-SA"/>
        </w:rPr>
      </w:pPr>
    </w:p>
    <w:p w14:paraId="000FDE2B">
      <w:pPr>
        <w:bidi w:val="0"/>
        <w:rPr>
          <w:rFonts w:hint="default" w:ascii="Times New Roman" w:hAnsi="Times New Roman" w:eastAsia="宋体" w:cs="Times New Roman"/>
          <w:b/>
          <w:bCs/>
          <w:kern w:val="44"/>
          <w:sz w:val="28"/>
          <w:szCs w:val="28"/>
          <w:lang w:val="en-US" w:eastAsia="zh-CN" w:bidi="ar-SA"/>
        </w:rPr>
      </w:pPr>
      <w:r>
        <w:rPr>
          <w:rFonts w:hint="eastAsia" w:ascii="Times New Roman" w:hAnsi="Times New Roman" w:eastAsia="宋体" w:cs="Times New Roman"/>
          <w:b/>
          <w:bCs/>
          <w:kern w:val="44"/>
          <w:sz w:val="28"/>
          <w:szCs w:val="28"/>
          <w:lang w:val="en-US" w:eastAsia="zh-CN" w:bidi="ar-SA"/>
        </w:rPr>
        <w:t>（二）详细评审</w:t>
      </w:r>
    </w:p>
    <w:tbl>
      <w:tblPr>
        <w:tblStyle w:val="10"/>
        <w:tblpPr w:leftFromText="180" w:rightFromText="180" w:vertAnchor="text" w:horzAnchor="page" w:tblpX="1196" w:tblpY="389"/>
        <w:tblOverlap w:val="never"/>
        <w:tblW w:w="9612"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646"/>
        <w:gridCol w:w="1530"/>
        <w:gridCol w:w="6436"/>
      </w:tblGrid>
      <w:tr w14:paraId="7C9FBC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95" w:hRule="atLeast"/>
        </w:trPr>
        <w:tc>
          <w:tcPr>
            <w:tcW w:w="1646" w:type="dxa"/>
            <w:noWrap/>
            <w:vAlign w:val="center"/>
          </w:tcPr>
          <w:p w14:paraId="06520C4B">
            <w:pPr>
              <w:spacing w:line="288" w:lineRule="auto"/>
              <w:jc w:val="center"/>
              <w:rPr>
                <w:rFonts w:hint="eastAsia" w:ascii="宋体" w:hAnsi="宋体" w:eastAsia="宋体" w:cs="宋体"/>
                <w:bCs/>
                <w:sz w:val="24"/>
                <w:szCs w:val="24"/>
              </w:rPr>
            </w:pPr>
            <w:r>
              <w:rPr>
                <w:rFonts w:hint="eastAsia" w:ascii="宋体" w:hAnsi="宋体" w:eastAsia="宋体" w:cs="宋体"/>
                <w:bCs/>
                <w:sz w:val="24"/>
                <w:szCs w:val="24"/>
              </w:rPr>
              <w:t>分值构成</w:t>
            </w:r>
          </w:p>
          <w:p w14:paraId="06173128">
            <w:pPr>
              <w:spacing w:line="288" w:lineRule="auto"/>
              <w:jc w:val="center"/>
              <w:rPr>
                <w:rFonts w:hint="eastAsia" w:ascii="宋体" w:hAnsi="宋体" w:eastAsia="宋体" w:cs="宋体"/>
                <w:bCs/>
                <w:sz w:val="24"/>
                <w:szCs w:val="24"/>
              </w:rPr>
            </w:pPr>
            <w:r>
              <w:rPr>
                <w:rFonts w:hint="eastAsia" w:ascii="宋体" w:hAnsi="宋体" w:eastAsia="宋体" w:cs="宋体"/>
                <w:bCs/>
                <w:sz w:val="24"/>
                <w:szCs w:val="24"/>
              </w:rPr>
              <w:t>(总分100分)</w:t>
            </w:r>
          </w:p>
        </w:tc>
        <w:tc>
          <w:tcPr>
            <w:tcW w:w="7966" w:type="dxa"/>
            <w:gridSpan w:val="2"/>
            <w:noWrap/>
            <w:vAlign w:val="center"/>
          </w:tcPr>
          <w:p w14:paraId="5019B489">
            <w:pPr>
              <w:spacing w:line="288" w:lineRule="auto"/>
              <w:ind w:firstLine="352" w:firstLineChars="147"/>
              <w:rPr>
                <w:rFonts w:hint="eastAsia" w:ascii="宋体" w:hAnsi="宋体" w:eastAsia="宋体" w:cs="宋体"/>
                <w:bCs/>
                <w:sz w:val="24"/>
                <w:szCs w:val="24"/>
                <w:lang w:eastAsia="zh-CN"/>
              </w:rPr>
            </w:pPr>
            <w:r>
              <w:rPr>
                <w:rFonts w:hint="eastAsia" w:ascii="宋体" w:hAnsi="宋体" w:eastAsia="宋体" w:cs="宋体"/>
                <w:bCs/>
                <w:sz w:val="24"/>
                <w:szCs w:val="24"/>
              </w:rPr>
              <w:t>投标报价：1</w:t>
            </w:r>
            <w:r>
              <w:rPr>
                <w:rFonts w:hint="eastAsia" w:ascii="宋体" w:hAnsi="宋体" w:eastAsia="宋体" w:cs="宋体"/>
                <w:bCs/>
                <w:sz w:val="24"/>
                <w:szCs w:val="24"/>
                <w:lang w:val="en-US" w:eastAsia="zh-CN"/>
              </w:rPr>
              <w:t>5</w:t>
            </w:r>
            <w:r>
              <w:rPr>
                <w:rFonts w:hint="eastAsia" w:ascii="宋体" w:hAnsi="宋体" w:eastAsia="宋体" w:cs="宋体"/>
                <w:bCs/>
                <w:color w:val="auto"/>
                <w:sz w:val="24"/>
                <w:szCs w:val="24"/>
              </w:rPr>
              <w:t>分</w:t>
            </w:r>
            <w:r>
              <w:rPr>
                <w:rFonts w:hint="eastAsia" w:ascii="宋体" w:hAnsi="宋体" w:eastAsia="宋体" w:cs="宋体"/>
                <w:bCs/>
                <w:color w:val="auto"/>
                <w:sz w:val="24"/>
                <w:szCs w:val="24"/>
                <w:lang w:eastAsia="zh-CN"/>
              </w:rPr>
              <w:t>；</w:t>
            </w:r>
            <w:r>
              <w:rPr>
                <w:rFonts w:hint="eastAsia" w:ascii="宋体" w:hAnsi="宋体" w:eastAsia="宋体" w:cs="宋体"/>
                <w:bCs/>
                <w:color w:val="auto"/>
                <w:sz w:val="24"/>
                <w:szCs w:val="24"/>
              </w:rPr>
              <w:t>技术部分：</w:t>
            </w:r>
            <w:r>
              <w:rPr>
                <w:rFonts w:hint="eastAsia" w:ascii="宋体" w:hAnsi="宋体" w:eastAsia="宋体" w:cs="宋体"/>
                <w:bCs/>
                <w:color w:val="auto"/>
                <w:sz w:val="24"/>
                <w:szCs w:val="24"/>
                <w:lang w:val="en-US" w:eastAsia="zh-CN"/>
              </w:rPr>
              <w:t>50</w:t>
            </w:r>
            <w:r>
              <w:rPr>
                <w:rFonts w:hint="eastAsia" w:ascii="宋体" w:hAnsi="宋体" w:eastAsia="宋体" w:cs="宋体"/>
                <w:bCs/>
                <w:color w:val="auto"/>
                <w:sz w:val="24"/>
                <w:szCs w:val="24"/>
              </w:rPr>
              <w:t>分</w:t>
            </w:r>
            <w:r>
              <w:rPr>
                <w:rFonts w:hint="eastAsia" w:ascii="宋体" w:hAnsi="宋体" w:eastAsia="宋体" w:cs="宋体"/>
                <w:bCs/>
                <w:color w:val="auto"/>
                <w:sz w:val="24"/>
                <w:szCs w:val="24"/>
                <w:lang w:eastAsia="zh-CN"/>
              </w:rPr>
              <w:t>；</w:t>
            </w:r>
            <w:r>
              <w:rPr>
                <w:rFonts w:hint="eastAsia" w:ascii="宋体" w:hAnsi="宋体" w:eastAsia="宋体" w:cs="宋体"/>
                <w:bCs/>
                <w:color w:val="auto"/>
                <w:sz w:val="24"/>
                <w:szCs w:val="24"/>
              </w:rPr>
              <w:t>商务部分：</w:t>
            </w:r>
            <w:r>
              <w:rPr>
                <w:rFonts w:hint="eastAsia" w:ascii="宋体" w:hAnsi="宋体" w:eastAsia="宋体" w:cs="宋体"/>
                <w:bCs/>
                <w:color w:val="auto"/>
                <w:sz w:val="24"/>
                <w:szCs w:val="24"/>
                <w:lang w:val="en-US" w:eastAsia="zh-CN"/>
              </w:rPr>
              <w:t>35</w:t>
            </w:r>
            <w:r>
              <w:rPr>
                <w:rFonts w:hint="eastAsia" w:ascii="宋体" w:hAnsi="宋体" w:eastAsia="宋体" w:cs="宋体"/>
                <w:bCs/>
                <w:color w:val="auto"/>
                <w:sz w:val="24"/>
                <w:szCs w:val="24"/>
              </w:rPr>
              <w:t>分</w:t>
            </w:r>
          </w:p>
        </w:tc>
      </w:tr>
      <w:tr w14:paraId="65BE3E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49" w:hRule="atLeast"/>
        </w:trPr>
        <w:tc>
          <w:tcPr>
            <w:tcW w:w="1646" w:type="dxa"/>
            <w:noWrap/>
            <w:vAlign w:val="center"/>
          </w:tcPr>
          <w:p w14:paraId="479E8218">
            <w:pPr>
              <w:spacing w:line="288" w:lineRule="auto"/>
              <w:ind w:firstLine="352" w:firstLineChars="147"/>
              <w:jc w:val="both"/>
              <w:rPr>
                <w:rFonts w:hint="eastAsia" w:ascii="宋体" w:hAnsi="宋体" w:eastAsia="宋体" w:cs="宋体"/>
                <w:bCs/>
                <w:sz w:val="24"/>
                <w:szCs w:val="24"/>
              </w:rPr>
            </w:pPr>
            <w:r>
              <w:rPr>
                <w:rFonts w:hint="eastAsia" w:ascii="宋体" w:hAnsi="宋体" w:eastAsia="宋体" w:cs="宋体"/>
                <w:bCs/>
                <w:sz w:val="24"/>
                <w:szCs w:val="24"/>
              </w:rPr>
              <w:t>评审内容</w:t>
            </w:r>
          </w:p>
        </w:tc>
        <w:tc>
          <w:tcPr>
            <w:tcW w:w="7966" w:type="dxa"/>
            <w:gridSpan w:val="2"/>
            <w:noWrap/>
            <w:vAlign w:val="center"/>
          </w:tcPr>
          <w:p w14:paraId="38C01B90">
            <w:pPr>
              <w:spacing w:line="288" w:lineRule="auto"/>
              <w:ind w:firstLine="352" w:firstLineChars="147"/>
              <w:jc w:val="center"/>
              <w:rPr>
                <w:rFonts w:hint="eastAsia" w:ascii="宋体" w:hAnsi="宋体" w:eastAsia="宋体" w:cs="宋体"/>
                <w:bCs/>
                <w:sz w:val="24"/>
                <w:szCs w:val="24"/>
              </w:rPr>
            </w:pPr>
            <w:r>
              <w:rPr>
                <w:rFonts w:hint="eastAsia" w:ascii="宋体" w:hAnsi="宋体" w:eastAsia="宋体" w:cs="宋体"/>
                <w:bCs/>
                <w:sz w:val="24"/>
                <w:szCs w:val="24"/>
              </w:rPr>
              <w:t>评审标准</w:t>
            </w:r>
          </w:p>
        </w:tc>
      </w:tr>
      <w:tr w14:paraId="102687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0546" w:hRule="atLeast"/>
        </w:trPr>
        <w:tc>
          <w:tcPr>
            <w:tcW w:w="1646" w:type="dxa"/>
            <w:noWrap/>
            <w:vAlign w:val="center"/>
          </w:tcPr>
          <w:p w14:paraId="56AE891F">
            <w:pPr>
              <w:spacing w:line="288" w:lineRule="auto"/>
              <w:jc w:val="center"/>
              <w:rPr>
                <w:rFonts w:hint="eastAsia" w:ascii="宋体" w:hAnsi="宋体" w:eastAsia="宋体" w:cs="宋体"/>
                <w:bCs/>
                <w:sz w:val="24"/>
                <w:szCs w:val="24"/>
              </w:rPr>
            </w:pPr>
            <w:r>
              <w:rPr>
                <w:rFonts w:hint="eastAsia" w:ascii="宋体" w:hAnsi="宋体" w:eastAsia="宋体" w:cs="宋体"/>
                <w:bCs/>
                <w:sz w:val="24"/>
                <w:szCs w:val="24"/>
              </w:rPr>
              <w:t>投标报价</w:t>
            </w:r>
          </w:p>
          <w:p w14:paraId="7DDE2288">
            <w:pPr>
              <w:spacing w:line="288" w:lineRule="auto"/>
              <w:jc w:val="center"/>
              <w:rPr>
                <w:rFonts w:hint="eastAsia" w:ascii="宋体" w:hAnsi="宋体" w:eastAsia="宋体" w:cs="宋体"/>
                <w:bCs/>
                <w:sz w:val="24"/>
                <w:szCs w:val="24"/>
              </w:rPr>
            </w:pPr>
            <w:r>
              <w:rPr>
                <w:rFonts w:hint="eastAsia" w:ascii="宋体" w:hAnsi="宋体" w:eastAsia="宋体" w:cs="宋体"/>
                <w:bCs/>
                <w:sz w:val="24"/>
                <w:szCs w:val="24"/>
              </w:rPr>
              <w:t>（1</w:t>
            </w:r>
            <w:r>
              <w:rPr>
                <w:rFonts w:hint="eastAsia" w:ascii="宋体" w:hAnsi="宋体" w:eastAsia="宋体" w:cs="宋体"/>
                <w:bCs/>
                <w:sz w:val="24"/>
                <w:szCs w:val="24"/>
                <w:lang w:val="en-US" w:eastAsia="zh-CN"/>
              </w:rPr>
              <w:t>5</w:t>
            </w:r>
            <w:r>
              <w:rPr>
                <w:rFonts w:hint="eastAsia" w:ascii="宋体" w:hAnsi="宋体" w:eastAsia="宋体" w:cs="宋体"/>
                <w:bCs/>
                <w:sz w:val="24"/>
                <w:szCs w:val="24"/>
              </w:rPr>
              <w:t>分）</w:t>
            </w:r>
          </w:p>
        </w:tc>
        <w:tc>
          <w:tcPr>
            <w:tcW w:w="7966" w:type="dxa"/>
            <w:gridSpan w:val="2"/>
            <w:noWrap/>
            <w:vAlign w:val="center"/>
          </w:tcPr>
          <w:p w14:paraId="3493D480">
            <w:pPr>
              <w:spacing w:line="360" w:lineRule="auto"/>
              <w:ind w:right="-1" w:firstLine="480" w:firstLineChars="200"/>
              <w:rPr>
                <w:rFonts w:ascii="宋体" w:hAnsi="宋体"/>
                <w:color w:val="000000"/>
                <w:sz w:val="24"/>
                <w:szCs w:val="24"/>
              </w:rPr>
            </w:pPr>
            <w:r>
              <w:rPr>
                <w:rFonts w:hint="eastAsia" w:ascii="宋体" w:hAnsi="宋体"/>
                <w:color w:val="000000"/>
                <w:sz w:val="24"/>
                <w:szCs w:val="24"/>
              </w:rPr>
              <w:t>综合评分法中的价格分统一采用低价优先法计算，即满足磋商文件要求且最后报价最低的供应商的价格为磋商基准价，其价格分为满分。其他供应商的价格分统一按照下列公式计算：</w:t>
            </w:r>
          </w:p>
          <w:p w14:paraId="049BFD8A">
            <w:pPr>
              <w:spacing w:line="360" w:lineRule="auto"/>
              <w:ind w:right="-1" w:firstLine="480" w:firstLineChars="200"/>
              <w:rPr>
                <w:rFonts w:ascii="宋体" w:hAnsi="宋体"/>
                <w:color w:val="000000"/>
                <w:sz w:val="24"/>
                <w:szCs w:val="24"/>
              </w:rPr>
            </w:pPr>
            <w:r>
              <w:rPr>
                <w:rFonts w:hint="eastAsia" w:ascii="宋体" w:hAnsi="宋体"/>
                <w:color w:val="000000"/>
                <w:sz w:val="24"/>
                <w:szCs w:val="24"/>
              </w:rPr>
              <w:t>磋商报价得分=（磋商基准价/最后磋商报价）×</w:t>
            </w:r>
            <w:r>
              <w:rPr>
                <w:rFonts w:hint="eastAsia" w:ascii="宋体" w:hAnsi="宋体"/>
                <w:color w:val="000000"/>
                <w:sz w:val="24"/>
                <w:szCs w:val="24"/>
                <w:lang w:val="en-US" w:eastAsia="zh-CN"/>
              </w:rPr>
              <w:t>15</w:t>
            </w:r>
            <w:r>
              <w:rPr>
                <w:rFonts w:hint="eastAsia" w:ascii="宋体" w:hAnsi="宋体"/>
                <w:color w:val="000000"/>
                <w:sz w:val="24"/>
                <w:szCs w:val="24"/>
              </w:rPr>
              <w:t>×100</w:t>
            </w:r>
            <w:r>
              <w:rPr>
                <w:rFonts w:ascii="宋体" w:hAnsi="宋体"/>
                <w:color w:val="000000"/>
                <w:sz w:val="24"/>
                <w:szCs w:val="24"/>
              </w:rPr>
              <w:t>%</w:t>
            </w:r>
          </w:p>
          <w:p w14:paraId="1815274C">
            <w:pPr>
              <w:spacing w:line="360" w:lineRule="auto"/>
              <w:rPr>
                <w:rFonts w:hint="eastAsia" w:ascii="宋体" w:hAnsi="宋体"/>
                <w:b/>
                <w:bCs/>
                <w:sz w:val="24"/>
                <w:szCs w:val="24"/>
              </w:rPr>
            </w:pPr>
            <w:r>
              <w:rPr>
                <w:rFonts w:hint="eastAsia" w:ascii="宋体" w:hAnsi="宋体"/>
                <w:b/>
                <w:bCs/>
                <w:sz w:val="24"/>
                <w:szCs w:val="24"/>
              </w:rPr>
              <w:t>说明：</w:t>
            </w:r>
          </w:p>
          <w:p w14:paraId="2FAFC17C">
            <w:pPr>
              <w:spacing w:line="360" w:lineRule="auto"/>
              <w:ind w:left="0" w:leftChars="0" w:firstLine="213" w:firstLineChars="89"/>
              <w:rPr>
                <w:rFonts w:hint="eastAsia" w:ascii="宋体" w:hAnsi="宋体"/>
                <w:color w:val="auto"/>
                <w:sz w:val="24"/>
                <w:szCs w:val="24"/>
              </w:rPr>
            </w:pPr>
            <w:r>
              <w:rPr>
                <w:rFonts w:hint="eastAsia" w:ascii="宋体" w:hAnsi="宋体"/>
                <w:sz w:val="24"/>
                <w:szCs w:val="24"/>
              </w:rPr>
              <w:t>1、投标报价</w:t>
            </w:r>
            <w:r>
              <w:rPr>
                <w:rFonts w:hint="eastAsia" w:ascii="宋体" w:hAnsi="宋体"/>
                <w:color w:val="auto"/>
                <w:sz w:val="24"/>
                <w:szCs w:val="24"/>
              </w:rPr>
              <w:t>超过最高限价按无效投标处理。</w:t>
            </w:r>
          </w:p>
          <w:p w14:paraId="5596F2D7">
            <w:pPr>
              <w:spacing w:line="360" w:lineRule="auto"/>
              <w:ind w:left="0" w:leftChars="0" w:firstLine="213" w:firstLineChars="89"/>
              <w:rPr>
                <w:rFonts w:hint="eastAsia" w:ascii="宋体" w:hAnsi="宋体"/>
                <w:color w:val="auto"/>
                <w:sz w:val="24"/>
                <w:szCs w:val="24"/>
              </w:rPr>
            </w:pPr>
            <w:r>
              <w:rPr>
                <w:rFonts w:hint="eastAsia" w:ascii="宋体" w:hAnsi="宋体"/>
                <w:color w:val="auto"/>
                <w:sz w:val="24"/>
                <w:szCs w:val="24"/>
              </w:rPr>
              <w:t>2、</w:t>
            </w:r>
            <w:bookmarkStart w:id="214" w:name="_Toc135648926"/>
            <w:bookmarkEnd w:id="214"/>
            <w:r>
              <w:rPr>
                <w:rFonts w:hint="eastAsia" w:ascii="宋体" w:hAnsi="宋体"/>
                <w:color w:val="auto"/>
                <w:sz w:val="24"/>
                <w:szCs w:val="24"/>
              </w:rPr>
              <w:t>根据政府采购相关政策，给予小型、微型企业产品价格</w:t>
            </w:r>
            <w:r>
              <w:rPr>
                <w:rFonts w:hint="eastAsia" w:ascii="宋体" w:hAnsi="宋体"/>
                <w:color w:val="auto"/>
                <w:sz w:val="24"/>
                <w:szCs w:val="24"/>
                <w:lang w:val="en-US" w:eastAsia="zh-CN"/>
              </w:rPr>
              <w:t>2</w:t>
            </w:r>
            <w:r>
              <w:rPr>
                <w:rFonts w:hint="eastAsia" w:ascii="宋体" w:hAnsi="宋体"/>
                <w:color w:val="auto"/>
                <w:sz w:val="24"/>
                <w:szCs w:val="24"/>
              </w:rPr>
              <w:t>0%的扣除，用扣除后的价格计算评标基准价和参与评标。参与评标的小型（微型）企业投标报价=小型（微型）企业最后磋商报价×（1-</w:t>
            </w:r>
            <w:r>
              <w:rPr>
                <w:rFonts w:hint="eastAsia" w:ascii="宋体" w:hAnsi="宋体"/>
                <w:color w:val="auto"/>
                <w:sz w:val="24"/>
                <w:szCs w:val="24"/>
                <w:lang w:val="en-US" w:eastAsia="zh-CN"/>
              </w:rPr>
              <w:t>2</w:t>
            </w:r>
            <w:r>
              <w:rPr>
                <w:rFonts w:hint="eastAsia" w:ascii="宋体" w:hAnsi="宋体"/>
                <w:color w:val="auto"/>
                <w:sz w:val="24"/>
                <w:szCs w:val="24"/>
              </w:rPr>
              <w:t>0%）；</w:t>
            </w:r>
          </w:p>
          <w:p w14:paraId="2E28F119">
            <w:pPr>
              <w:spacing w:line="360" w:lineRule="auto"/>
              <w:ind w:left="0" w:leftChars="0" w:firstLine="213" w:firstLineChars="89"/>
              <w:rPr>
                <w:rFonts w:hint="eastAsia" w:ascii="宋体" w:hAnsi="宋体"/>
                <w:color w:val="auto"/>
                <w:sz w:val="24"/>
                <w:szCs w:val="24"/>
              </w:rPr>
            </w:pPr>
            <w:r>
              <w:rPr>
                <w:rFonts w:hint="eastAsia" w:ascii="宋体" w:hAnsi="宋体"/>
                <w:color w:val="auto"/>
                <w:sz w:val="24"/>
                <w:szCs w:val="24"/>
              </w:rPr>
              <w:t>残疾人福利性单位、监狱企业均视同小型、微型企业。</w:t>
            </w:r>
          </w:p>
          <w:p w14:paraId="08F4AE94">
            <w:pPr>
              <w:spacing w:line="360" w:lineRule="auto"/>
              <w:ind w:left="0" w:leftChars="0" w:firstLine="213" w:firstLineChars="89"/>
              <w:rPr>
                <w:rFonts w:hint="eastAsia" w:ascii="宋体" w:hAnsi="宋体"/>
                <w:color w:val="auto"/>
                <w:sz w:val="24"/>
                <w:szCs w:val="24"/>
              </w:rPr>
            </w:pPr>
            <w:r>
              <w:rPr>
                <w:rFonts w:hint="eastAsia" w:ascii="宋体" w:hAnsi="宋体"/>
                <w:color w:val="auto"/>
                <w:sz w:val="24"/>
                <w:szCs w:val="24"/>
              </w:rPr>
              <w:t>注：</w:t>
            </w:r>
          </w:p>
          <w:p w14:paraId="66FBB034">
            <w:pPr>
              <w:spacing w:line="360" w:lineRule="auto"/>
              <w:ind w:left="0" w:leftChars="0" w:firstLine="213" w:firstLineChars="89"/>
              <w:rPr>
                <w:rFonts w:hint="eastAsia" w:ascii="宋体" w:hAnsi="宋体"/>
                <w:color w:val="auto"/>
                <w:sz w:val="24"/>
                <w:szCs w:val="24"/>
              </w:rPr>
            </w:pPr>
            <w:r>
              <w:rPr>
                <w:rFonts w:hint="eastAsia" w:ascii="宋体" w:hAnsi="宋体"/>
                <w:color w:val="auto"/>
                <w:sz w:val="24"/>
                <w:szCs w:val="24"/>
              </w:rPr>
              <w:t>1）投标单位若为小型或微型企业，须提供中小企业声明函（格式见</w:t>
            </w:r>
            <w:r>
              <w:rPr>
                <w:rFonts w:hint="eastAsia" w:ascii="宋体" w:hAnsi="宋体"/>
                <w:color w:val="auto"/>
                <w:sz w:val="24"/>
                <w:szCs w:val="24"/>
                <w:lang w:val="en-US" w:eastAsia="zh-CN"/>
              </w:rPr>
              <w:t>磋商</w:t>
            </w:r>
            <w:r>
              <w:rPr>
                <w:rFonts w:hint="eastAsia" w:ascii="宋体" w:hAnsi="宋体"/>
                <w:color w:val="auto"/>
                <w:sz w:val="24"/>
                <w:szCs w:val="24"/>
              </w:rPr>
              <w:t>文件附件），并对其真实性负责；</w:t>
            </w:r>
          </w:p>
          <w:p w14:paraId="67B72792">
            <w:pPr>
              <w:spacing w:line="360" w:lineRule="auto"/>
              <w:ind w:left="0" w:leftChars="0" w:firstLine="213" w:firstLineChars="89"/>
              <w:rPr>
                <w:rFonts w:hint="eastAsia" w:ascii="宋体" w:hAnsi="宋体"/>
                <w:color w:val="auto"/>
                <w:sz w:val="24"/>
                <w:szCs w:val="24"/>
              </w:rPr>
            </w:pPr>
            <w:r>
              <w:rPr>
                <w:rFonts w:hint="eastAsia" w:ascii="宋体" w:hAnsi="宋体"/>
                <w:color w:val="auto"/>
                <w:sz w:val="24"/>
                <w:szCs w:val="24"/>
              </w:rPr>
              <w:t>2）投标单位若为残疾人福利性单位，须按规定提供《残疾人福利性单位声明函》（格式见招标文件附件），并对其真实性负责；</w:t>
            </w:r>
          </w:p>
          <w:p w14:paraId="4BCBC524">
            <w:pPr>
              <w:spacing w:line="360" w:lineRule="auto"/>
              <w:ind w:left="0" w:leftChars="0" w:firstLine="213" w:firstLineChars="89"/>
              <w:rPr>
                <w:rFonts w:hint="eastAsia" w:ascii="宋体" w:hAnsi="宋体"/>
                <w:color w:val="auto"/>
                <w:sz w:val="24"/>
                <w:szCs w:val="24"/>
              </w:rPr>
            </w:pPr>
            <w:r>
              <w:rPr>
                <w:rFonts w:hint="eastAsia" w:ascii="宋体" w:hAnsi="宋体"/>
                <w:color w:val="auto"/>
                <w:sz w:val="24"/>
                <w:szCs w:val="24"/>
              </w:rPr>
              <w:t>3）投标单位若为监狱企业，须提供由省级以上监狱管理局、戒毒管理局（含新疆生产建设兵团）出具的属于监狱企业的证明文件；</w:t>
            </w:r>
          </w:p>
          <w:p w14:paraId="65B0A431">
            <w:pPr>
              <w:spacing w:line="360" w:lineRule="auto"/>
              <w:ind w:left="0" w:leftChars="0" w:firstLine="213" w:firstLineChars="89"/>
              <w:rPr>
                <w:rFonts w:hint="eastAsia" w:ascii="宋体" w:hAnsi="宋体"/>
                <w:color w:val="auto"/>
                <w:sz w:val="24"/>
                <w:szCs w:val="24"/>
              </w:rPr>
            </w:pPr>
            <w:r>
              <w:rPr>
                <w:rFonts w:hint="eastAsia" w:ascii="宋体" w:hAnsi="宋体"/>
                <w:color w:val="auto"/>
                <w:sz w:val="24"/>
                <w:szCs w:val="24"/>
              </w:rPr>
              <w:t>4）投标单位为小型或微型企业的，同时又为残疾人福利性单位或监狱企业的，不重复享受政策。</w:t>
            </w:r>
          </w:p>
          <w:p w14:paraId="1B77A459">
            <w:pPr>
              <w:spacing w:line="360" w:lineRule="auto"/>
              <w:ind w:left="0" w:leftChars="0" w:firstLine="214" w:firstLineChars="89"/>
              <w:rPr>
                <w:rFonts w:hint="eastAsia" w:ascii="宋体" w:hAnsi="宋体"/>
                <w:b/>
                <w:bCs/>
                <w:sz w:val="24"/>
                <w:szCs w:val="24"/>
              </w:rPr>
            </w:pPr>
            <w:r>
              <w:rPr>
                <w:rFonts w:hint="eastAsia" w:ascii="宋体" w:hAnsi="宋体"/>
                <w:b/>
                <w:bCs/>
                <w:color w:val="auto"/>
                <w:sz w:val="24"/>
                <w:szCs w:val="24"/>
              </w:rPr>
              <w:t>按照评标办法和标准产生的评标价仅限于评标</w:t>
            </w:r>
            <w:r>
              <w:rPr>
                <w:rFonts w:hint="eastAsia" w:ascii="宋体" w:hAnsi="宋体"/>
                <w:b/>
                <w:bCs/>
                <w:sz w:val="24"/>
                <w:szCs w:val="24"/>
              </w:rPr>
              <w:t>的比较，不作为中标价和合同签约价，中标价和合同签约价仍以其投标文件中的报价为准。</w:t>
            </w:r>
          </w:p>
          <w:p w14:paraId="6A18F5F7">
            <w:pPr>
              <w:spacing w:line="360" w:lineRule="auto"/>
              <w:ind w:left="0" w:leftChars="0" w:firstLine="213" w:firstLineChars="89"/>
              <w:rPr>
                <w:rFonts w:hint="eastAsia" w:ascii="宋体" w:hAnsi="宋体" w:eastAsia="宋体" w:cs="宋体"/>
                <w:bCs/>
                <w:sz w:val="24"/>
                <w:szCs w:val="24"/>
              </w:rPr>
            </w:pPr>
            <w:r>
              <w:rPr>
                <w:rFonts w:hint="eastAsia" w:ascii="宋体" w:hAnsi="宋体" w:eastAsia="宋体" w:cs="Times New Roman"/>
                <w:sz w:val="24"/>
                <w:szCs w:val="24"/>
              </w:rPr>
              <w:t>3、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tc>
      </w:tr>
      <w:tr w14:paraId="635F84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0" w:hRule="atLeast"/>
        </w:trPr>
        <w:tc>
          <w:tcPr>
            <w:tcW w:w="1646" w:type="dxa"/>
            <w:vMerge w:val="restart"/>
            <w:noWrap/>
            <w:vAlign w:val="center"/>
          </w:tcPr>
          <w:p w14:paraId="4F433E0F">
            <w:pPr>
              <w:spacing w:line="288" w:lineRule="auto"/>
              <w:ind w:firstLine="352" w:firstLineChars="147"/>
              <w:rPr>
                <w:rFonts w:hint="eastAsia" w:ascii="宋体" w:hAnsi="宋体" w:eastAsia="宋体" w:cs="宋体"/>
                <w:bCs/>
                <w:sz w:val="24"/>
                <w:szCs w:val="24"/>
              </w:rPr>
            </w:pPr>
          </w:p>
          <w:p w14:paraId="13C0AA4B">
            <w:pPr>
              <w:spacing w:line="288" w:lineRule="auto"/>
              <w:ind w:firstLine="352" w:firstLineChars="147"/>
              <w:rPr>
                <w:rFonts w:hint="eastAsia" w:ascii="宋体" w:hAnsi="宋体" w:eastAsia="宋体" w:cs="宋体"/>
                <w:bCs/>
                <w:sz w:val="24"/>
                <w:szCs w:val="24"/>
              </w:rPr>
            </w:pPr>
          </w:p>
          <w:p w14:paraId="61FE44B9">
            <w:pPr>
              <w:spacing w:line="288" w:lineRule="auto"/>
              <w:ind w:firstLine="352" w:firstLineChars="147"/>
              <w:rPr>
                <w:rFonts w:hint="eastAsia" w:ascii="宋体" w:hAnsi="宋体" w:eastAsia="宋体" w:cs="宋体"/>
                <w:bCs/>
                <w:sz w:val="24"/>
                <w:szCs w:val="24"/>
              </w:rPr>
            </w:pPr>
          </w:p>
          <w:p w14:paraId="2D0CD85F">
            <w:pPr>
              <w:spacing w:line="288" w:lineRule="auto"/>
              <w:jc w:val="center"/>
              <w:rPr>
                <w:rFonts w:hint="eastAsia" w:ascii="宋体" w:hAnsi="宋体" w:eastAsia="宋体" w:cs="宋体"/>
                <w:bCs/>
                <w:sz w:val="24"/>
                <w:szCs w:val="24"/>
              </w:rPr>
            </w:pPr>
            <w:r>
              <w:rPr>
                <w:rFonts w:hint="eastAsia" w:ascii="宋体" w:hAnsi="宋体" w:eastAsia="宋体" w:cs="宋体"/>
                <w:bCs/>
                <w:sz w:val="24"/>
                <w:szCs w:val="24"/>
              </w:rPr>
              <w:t>技术部分</w:t>
            </w:r>
          </w:p>
          <w:p w14:paraId="784A01F4">
            <w:pPr>
              <w:spacing w:line="288" w:lineRule="auto"/>
              <w:jc w:val="center"/>
              <w:rPr>
                <w:rFonts w:hint="eastAsia" w:ascii="宋体" w:hAnsi="宋体" w:eastAsia="宋体" w:cs="宋体"/>
                <w:bCs/>
                <w:sz w:val="24"/>
                <w:szCs w:val="24"/>
              </w:rPr>
            </w:pPr>
            <w:r>
              <w:rPr>
                <w:rFonts w:hint="eastAsia" w:ascii="宋体" w:hAnsi="宋体" w:eastAsia="宋体" w:cs="宋体"/>
                <w:bCs/>
                <w:sz w:val="24"/>
                <w:szCs w:val="24"/>
              </w:rPr>
              <w:t>（</w:t>
            </w:r>
            <w:r>
              <w:rPr>
                <w:rFonts w:hint="eastAsia" w:ascii="宋体" w:hAnsi="宋体" w:eastAsia="宋体" w:cs="宋体"/>
                <w:bCs/>
                <w:sz w:val="24"/>
                <w:szCs w:val="24"/>
                <w:lang w:val="en-US" w:eastAsia="zh-CN"/>
              </w:rPr>
              <w:t>50</w:t>
            </w:r>
            <w:r>
              <w:rPr>
                <w:rFonts w:hint="eastAsia" w:ascii="宋体" w:hAnsi="宋体" w:eastAsia="宋体" w:cs="宋体"/>
                <w:bCs/>
                <w:sz w:val="24"/>
                <w:szCs w:val="24"/>
              </w:rPr>
              <w:t>分）</w:t>
            </w:r>
          </w:p>
        </w:tc>
        <w:tc>
          <w:tcPr>
            <w:tcW w:w="1530" w:type="dxa"/>
            <w:noWrap/>
            <w:vAlign w:val="center"/>
          </w:tcPr>
          <w:p w14:paraId="6CEFFA1B">
            <w:pPr>
              <w:spacing w:line="360" w:lineRule="auto"/>
              <w:ind w:right="-1"/>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规划编制方案（</w:t>
            </w:r>
            <w:r>
              <w:rPr>
                <w:rFonts w:hint="eastAsia" w:ascii="宋体" w:hAnsi="宋体" w:eastAsia="宋体" w:cs="Times New Roman"/>
                <w:color w:val="000000"/>
                <w:sz w:val="24"/>
                <w:szCs w:val="24"/>
                <w:lang w:val="en-US" w:eastAsia="zh-CN"/>
              </w:rPr>
              <w:t>8</w:t>
            </w:r>
            <w:r>
              <w:rPr>
                <w:rFonts w:hint="eastAsia" w:ascii="宋体" w:hAnsi="宋体" w:eastAsia="宋体" w:cs="Times New Roman"/>
                <w:color w:val="000000"/>
                <w:sz w:val="24"/>
                <w:szCs w:val="24"/>
              </w:rPr>
              <w:t>分）</w:t>
            </w:r>
          </w:p>
        </w:tc>
        <w:tc>
          <w:tcPr>
            <w:tcW w:w="6436" w:type="dxa"/>
            <w:noWrap/>
            <w:vAlign w:val="center"/>
          </w:tcPr>
          <w:p w14:paraId="627805AC">
            <w:pPr>
              <w:spacing w:line="360" w:lineRule="auto"/>
              <w:ind w:right="-1" w:firstLine="480" w:firstLineChars="200"/>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根据</w:t>
            </w:r>
            <w:r>
              <w:rPr>
                <w:rFonts w:hint="eastAsia" w:ascii="宋体" w:hAnsi="宋体" w:eastAsia="宋体" w:cs="Times New Roman"/>
                <w:color w:val="000000"/>
                <w:sz w:val="24"/>
                <w:szCs w:val="24"/>
                <w:lang w:val="en-US" w:eastAsia="zh-CN"/>
              </w:rPr>
              <w:t>供应商</w:t>
            </w:r>
            <w:r>
              <w:rPr>
                <w:rFonts w:hint="eastAsia" w:ascii="宋体" w:hAnsi="宋体" w:eastAsia="宋体" w:cs="Times New Roman"/>
                <w:color w:val="000000"/>
                <w:sz w:val="24"/>
                <w:szCs w:val="24"/>
              </w:rPr>
              <w:t>规划思路、工作方法、编制大纲、工作内容的全面性、合理性等情况进行评分：</w:t>
            </w:r>
          </w:p>
          <w:p w14:paraId="6FEA7147">
            <w:pPr>
              <w:spacing w:line="360" w:lineRule="auto"/>
              <w:ind w:left="0" w:leftChars="0" w:right="-1" w:firstLine="420" w:firstLineChars="175"/>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（1）内容详实，方案科学、合理、安全，考虑周全，措施到位，针对性强，完全能够满足项目的需要，得</w:t>
            </w:r>
            <w:r>
              <w:rPr>
                <w:rFonts w:hint="eastAsia" w:ascii="宋体" w:hAnsi="宋体" w:eastAsia="宋体" w:cs="Times New Roman"/>
                <w:color w:val="000000"/>
                <w:sz w:val="24"/>
                <w:szCs w:val="24"/>
                <w:lang w:val="en-US" w:eastAsia="zh-CN"/>
              </w:rPr>
              <w:t>8</w:t>
            </w:r>
            <w:r>
              <w:rPr>
                <w:rFonts w:hint="eastAsia" w:ascii="宋体" w:hAnsi="宋体" w:eastAsia="宋体" w:cs="Times New Roman"/>
                <w:color w:val="000000"/>
                <w:sz w:val="24"/>
                <w:szCs w:val="24"/>
              </w:rPr>
              <w:t>分；</w:t>
            </w:r>
          </w:p>
          <w:p w14:paraId="6743FD00">
            <w:pPr>
              <w:spacing w:line="360" w:lineRule="auto"/>
              <w:ind w:left="0" w:leftChars="0" w:right="-1" w:firstLine="420" w:firstLineChars="175"/>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eastAsia="zh-CN"/>
              </w:rPr>
              <w:t>（</w:t>
            </w:r>
            <w:r>
              <w:rPr>
                <w:rFonts w:hint="eastAsia" w:ascii="宋体" w:hAnsi="宋体" w:eastAsia="宋体" w:cs="Times New Roman"/>
                <w:color w:val="000000"/>
                <w:sz w:val="24"/>
                <w:szCs w:val="24"/>
                <w:lang w:val="en-US" w:eastAsia="zh-CN"/>
              </w:rPr>
              <w:t>2</w:t>
            </w:r>
            <w:r>
              <w:rPr>
                <w:rFonts w:hint="eastAsia" w:ascii="宋体" w:hAnsi="宋体" w:eastAsia="宋体" w:cs="Times New Roman"/>
                <w:color w:val="000000"/>
                <w:sz w:val="24"/>
                <w:szCs w:val="24"/>
                <w:lang w:eastAsia="zh-CN"/>
              </w:rPr>
              <w:t>）</w:t>
            </w:r>
            <w:r>
              <w:rPr>
                <w:rFonts w:hint="eastAsia" w:ascii="宋体" w:hAnsi="宋体" w:eastAsia="宋体" w:cs="Times New Roman"/>
                <w:color w:val="000000"/>
                <w:sz w:val="24"/>
                <w:szCs w:val="24"/>
              </w:rPr>
              <w:t>内容</w:t>
            </w:r>
            <w:r>
              <w:rPr>
                <w:rFonts w:hint="eastAsia" w:ascii="宋体" w:hAnsi="宋体" w:eastAsia="宋体" w:cs="Times New Roman"/>
                <w:color w:val="000000"/>
                <w:sz w:val="24"/>
                <w:szCs w:val="24"/>
                <w:lang w:val="en-US" w:eastAsia="zh-CN"/>
              </w:rPr>
              <w:t>较</w:t>
            </w:r>
            <w:r>
              <w:rPr>
                <w:rFonts w:hint="eastAsia" w:ascii="宋体" w:hAnsi="宋体" w:eastAsia="宋体" w:cs="Times New Roman"/>
                <w:color w:val="000000"/>
                <w:sz w:val="24"/>
                <w:szCs w:val="24"/>
              </w:rPr>
              <w:t>详实，方案</w:t>
            </w:r>
            <w:r>
              <w:rPr>
                <w:rFonts w:hint="eastAsia" w:ascii="宋体" w:hAnsi="宋体" w:eastAsia="宋体" w:cs="Times New Roman"/>
                <w:color w:val="000000"/>
                <w:sz w:val="24"/>
                <w:szCs w:val="24"/>
                <w:lang w:val="en-US" w:eastAsia="zh-CN"/>
              </w:rPr>
              <w:t>较</w:t>
            </w:r>
            <w:r>
              <w:rPr>
                <w:rFonts w:hint="eastAsia" w:ascii="宋体" w:hAnsi="宋体" w:eastAsia="宋体" w:cs="Times New Roman"/>
                <w:color w:val="000000"/>
                <w:sz w:val="24"/>
                <w:szCs w:val="24"/>
              </w:rPr>
              <w:t>科学、合理、安全，考虑周全，措施到位，针对性</w:t>
            </w:r>
            <w:r>
              <w:rPr>
                <w:rFonts w:hint="eastAsia" w:ascii="宋体" w:hAnsi="宋体" w:eastAsia="宋体" w:cs="Times New Roman"/>
                <w:color w:val="000000"/>
                <w:sz w:val="24"/>
                <w:szCs w:val="24"/>
                <w:lang w:val="en-US" w:eastAsia="zh-CN"/>
              </w:rPr>
              <w:t>较</w:t>
            </w:r>
            <w:r>
              <w:rPr>
                <w:rFonts w:hint="eastAsia" w:ascii="宋体" w:hAnsi="宋体" w:eastAsia="宋体" w:cs="Times New Roman"/>
                <w:color w:val="000000"/>
                <w:sz w:val="24"/>
                <w:szCs w:val="24"/>
              </w:rPr>
              <w:t>强，能够满足项目的需要，得</w:t>
            </w:r>
            <w:r>
              <w:rPr>
                <w:rFonts w:hint="eastAsia" w:ascii="宋体" w:hAnsi="宋体" w:eastAsia="宋体" w:cs="Times New Roman"/>
                <w:color w:val="000000"/>
                <w:sz w:val="24"/>
                <w:szCs w:val="24"/>
                <w:lang w:val="en-US" w:eastAsia="zh-CN"/>
              </w:rPr>
              <w:t>5</w:t>
            </w:r>
            <w:r>
              <w:rPr>
                <w:rFonts w:hint="eastAsia" w:ascii="宋体" w:hAnsi="宋体" w:eastAsia="宋体" w:cs="Times New Roman"/>
                <w:color w:val="000000"/>
                <w:sz w:val="24"/>
                <w:szCs w:val="24"/>
              </w:rPr>
              <w:t>分；</w:t>
            </w:r>
          </w:p>
          <w:p w14:paraId="6073BB92">
            <w:pPr>
              <w:spacing w:line="360" w:lineRule="auto"/>
              <w:ind w:left="0" w:leftChars="0" w:right="-1" w:firstLine="420" w:firstLineChars="175"/>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w:t>
            </w:r>
            <w:r>
              <w:rPr>
                <w:rFonts w:hint="eastAsia" w:ascii="宋体" w:hAnsi="宋体" w:eastAsia="宋体" w:cs="Times New Roman"/>
                <w:color w:val="000000"/>
                <w:sz w:val="24"/>
                <w:szCs w:val="24"/>
                <w:lang w:val="en-US" w:eastAsia="zh-CN"/>
              </w:rPr>
              <w:t>3</w:t>
            </w:r>
            <w:r>
              <w:rPr>
                <w:rFonts w:hint="eastAsia" w:ascii="宋体" w:hAnsi="宋体" w:eastAsia="宋体" w:cs="Times New Roman"/>
                <w:color w:val="000000"/>
                <w:sz w:val="24"/>
                <w:szCs w:val="24"/>
              </w:rPr>
              <w:t>）内容完整，方案基本科学、合理、安全，基本考虑周全，措施基本到位，针对性较强，可以满足项目的需要，但有个别细节需要进一步完善或提高，得</w:t>
            </w:r>
            <w:r>
              <w:rPr>
                <w:rFonts w:hint="eastAsia" w:ascii="宋体" w:hAnsi="宋体" w:eastAsia="宋体" w:cs="Times New Roman"/>
                <w:color w:val="000000"/>
                <w:sz w:val="24"/>
                <w:szCs w:val="24"/>
                <w:lang w:val="en-US" w:eastAsia="zh-CN"/>
              </w:rPr>
              <w:t>3</w:t>
            </w:r>
            <w:r>
              <w:rPr>
                <w:rFonts w:hint="eastAsia" w:ascii="宋体" w:hAnsi="宋体" w:eastAsia="宋体" w:cs="Times New Roman"/>
                <w:color w:val="000000"/>
                <w:sz w:val="24"/>
                <w:szCs w:val="24"/>
              </w:rPr>
              <w:t xml:space="preserve">分； </w:t>
            </w:r>
          </w:p>
          <w:p w14:paraId="7DC68FE9">
            <w:pPr>
              <w:spacing w:line="360" w:lineRule="auto"/>
              <w:ind w:left="0" w:leftChars="0" w:right="-1" w:firstLine="420" w:firstLineChars="175"/>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w:t>
            </w:r>
            <w:r>
              <w:rPr>
                <w:rFonts w:hint="eastAsia" w:ascii="宋体" w:hAnsi="宋体" w:eastAsia="宋体" w:cs="Times New Roman"/>
                <w:color w:val="000000"/>
                <w:sz w:val="24"/>
                <w:szCs w:val="24"/>
                <w:lang w:val="en-US" w:eastAsia="zh-CN"/>
              </w:rPr>
              <w:t>4</w:t>
            </w:r>
            <w:r>
              <w:rPr>
                <w:rFonts w:hint="eastAsia" w:ascii="宋体" w:hAnsi="宋体" w:eastAsia="宋体" w:cs="Times New Roman"/>
                <w:color w:val="000000"/>
                <w:sz w:val="24"/>
                <w:szCs w:val="24"/>
              </w:rPr>
              <w:t>）内容基本完整，方案在科学、合理、安全性方面一般，基本考虑不周，措施不够到位，针对性不强，虽然能够基本满足项目需要，但有很多方面需要进一步完善甚至重新考虑，得</w:t>
            </w:r>
            <w:r>
              <w:rPr>
                <w:rFonts w:hint="eastAsia" w:ascii="宋体" w:hAnsi="宋体" w:eastAsia="宋体" w:cs="Times New Roman"/>
                <w:color w:val="000000"/>
                <w:sz w:val="24"/>
                <w:szCs w:val="24"/>
                <w:lang w:val="en-US" w:eastAsia="zh-CN"/>
              </w:rPr>
              <w:t>1</w:t>
            </w:r>
            <w:r>
              <w:rPr>
                <w:rFonts w:hint="eastAsia" w:ascii="宋体" w:hAnsi="宋体" w:eastAsia="宋体" w:cs="Times New Roman"/>
                <w:color w:val="000000"/>
                <w:sz w:val="24"/>
                <w:szCs w:val="24"/>
              </w:rPr>
              <w:t>分；</w:t>
            </w:r>
          </w:p>
          <w:p w14:paraId="75E1CC13">
            <w:pPr>
              <w:spacing w:line="360" w:lineRule="auto"/>
              <w:ind w:left="0" w:leftChars="0" w:right="-1" w:firstLine="420" w:firstLineChars="175"/>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eastAsia="zh-CN"/>
              </w:rPr>
              <w:t>（</w:t>
            </w:r>
            <w:r>
              <w:rPr>
                <w:rFonts w:hint="eastAsia" w:ascii="宋体" w:hAnsi="宋体" w:eastAsia="宋体" w:cs="Times New Roman"/>
                <w:color w:val="000000"/>
                <w:sz w:val="24"/>
                <w:szCs w:val="24"/>
                <w:lang w:val="en-US" w:eastAsia="zh-CN"/>
              </w:rPr>
              <w:t>5</w:t>
            </w:r>
            <w:r>
              <w:rPr>
                <w:rFonts w:hint="eastAsia" w:ascii="宋体" w:hAnsi="宋体" w:eastAsia="宋体" w:cs="Times New Roman"/>
                <w:color w:val="000000"/>
                <w:sz w:val="24"/>
                <w:szCs w:val="24"/>
                <w:lang w:eastAsia="zh-CN"/>
              </w:rPr>
              <w:t>）</w:t>
            </w:r>
            <w:r>
              <w:rPr>
                <w:rFonts w:hint="eastAsia" w:ascii="宋体" w:hAnsi="宋体" w:eastAsia="宋体" w:cs="Times New Roman"/>
                <w:color w:val="000000"/>
                <w:sz w:val="24"/>
                <w:szCs w:val="24"/>
              </w:rPr>
              <w:t>不提供或者缺项不得分。</w:t>
            </w:r>
          </w:p>
        </w:tc>
      </w:tr>
      <w:tr w14:paraId="3C6174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0" w:hRule="atLeast"/>
        </w:trPr>
        <w:tc>
          <w:tcPr>
            <w:tcW w:w="1646" w:type="dxa"/>
            <w:vMerge w:val="continue"/>
            <w:noWrap/>
            <w:vAlign w:val="center"/>
          </w:tcPr>
          <w:p w14:paraId="013F47B2">
            <w:pPr>
              <w:spacing w:line="288" w:lineRule="auto"/>
              <w:ind w:firstLine="352" w:firstLineChars="147"/>
              <w:rPr>
                <w:rFonts w:hint="eastAsia" w:ascii="宋体" w:hAnsi="宋体" w:eastAsia="宋体" w:cs="宋体"/>
                <w:bCs/>
                <w:sz w:val="24"/>
                <w:szCs w:val="24"/>
              </w:rPr>
            </w:pPr>
          </w:p>
        </w:tc>
        <w:tc>
          <w:tcPr>
            <w:tcW w:w="1530" w:type="dxa"/>
            <w:noWrap/>
            <w:vAlign w:val="center"/>
          </w:tcPr>
          <w:p w14:paraId="5A756F3A">
            <w:pPr>
              <w:spacing w:line="360" w:lineRule="auto"/>
              <w:ind w:right="-1"/>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项目总体理解(</w:t>
            </w:r>
            <w:r>
              <w:rPr>
                <w:rFonts w:hint="eastAsia" w:ascii="宋体" w:hAnsi="宋体" w:eastAsia="宋体" w:cs="Times New Roman"/>
                <w:color w:val="000000"/>
                <w:sz w:val="24"/>
                <w:szCs w:val="24"/>
                <w:lang w:val="en-US" w:eastAsia="zh-CN"/>
              </w:rPr>
              <w:t>8</w:t>
            </w:r>
            <w:r>
              <w:rPr>
                <w:rFonts w:hint="eastAsia" w:ascii="宋体" w:hAnsi="宋体" w:eastAsia="宋体" w:cs="Times New Roman"/>
                <w:color w:val="000000"/>
                <w:sz w:val="24"/>
                <w:szCs w:val="24"/>
              </w:rPr>
              <w:t>分)</w:t>
            </w:r>
          </w:p>
        </w:tc>
        <w:tc>
          <w:tcPr>
            <w:tcW w:w="6436" w:type="dxa"/>
            <w:noWrap/>
            <w:vAlign w:val="center"/>
          </w:tcPr>
          <w:p w14:paraId="649C7D08">
            <w:pPr>
              <w:spacing w:line="360" w:lineRule="auto"/>
              <w:ind w:right="-1" w:firstLine="480" w:firstLineChars="200"/>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根据</w:t>
            </w:r>
            <w:r>
              <w:rPr>
                <w:rFonts w:hint="eastAsia" w:ascii="宋体" w:hAnsi="宋体" w:eastAsia="宋体" w:cs="Times New Roman"/>
                <w:color w:val="000000"/>
                <w:sz w:val="24"/>
                <w:szCs w:val="24"/>
                <w:lang w:val="en-US" w:eastAsia="zh-CN"/>
              </w:rPr>
              <w:t>供应商</w:t>
            </w:r>
            <w:r>
              <w:rPr>
                <w:rFonts w:hint="eastAsia" w:ascii="宋体" w:hAnsi="宋体" w:eastAsia="宋体" w:cs="Times New Roman"/>
                <w:color w:val="000000"/>
                <w:sz w:val="24"/>
                <w:szCs w:val="24"/>
              </w:rPr>
              <w:t>对规划编制的理解程度以及对项目所在地情况的认知程度，确保对项目的理解认识到位，工作思路清晰等进行评分：</w:t>
            </w:r>
          </w:p>
          <w:p w14:paraId="2C85FA65">
            <w:pPr>
              <w:spacing w:line="360" w:lineRule="auto"/>
              <w:ind w:left="0" w:leftChars="0" w:right="-1" w:firstLine="420" w:firstLineChars="175"/>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（1）内容全面详实，方式方法科学完全可行，针对性和操作性强，能够准确的对本项目工作理解到位，具有完善、可行的保障措施的得</w:t>
            </w:r>
            <w:r>
              <w:rPr>
                <w:rFonts w:hint="eastAsia" w:ascii="宋体" w:hAnsi="宋体" w:eastAsia="宋体" w:cs="Times New Roman"/>
                <w:color w:val="000000"/>
                <w:sz w:val="24"/>
                <w:szCs w:val="24"/>
                <w:lang w:val="en-US" w:eastAsia="zh-CN"/>
              </w:rPr>
              <w:t>8</w:t>
            </w:r>
            <w:r>
              <w:rPr>
                <w:rFonts w:hint="eastAsia" w:ascii="宋体" w:hAnsi="宋体" w:eastAsia="宋体" w:cs="Times New Roman"/>
                <w:color w:val="000000"/>
                <w:sz w:val="24"/>
                <w:szCs w:val="24"/>
              </w:rPr>
              <w:t xml:space="preserve">分； </w:t>
            </w:r>
          </w:p>
          <w:p w14:paraId="0A914AD9">
            <w:pPr>
              <w:spacing w:line="360" w:lineRule="auto"/>
              <w:ind w:left="0" w:leftChars="0" w:right="-1" w:firstLine="420" w:firstLineChars="175"/>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eastAsia="zh-CN"/>
              </w:rPr>
              <w:t>（</w:t>
            </w:r>
            <w:r>
              <w:rPr>
                <w:rFonts w:hint="eastAsia" w:ascii="宋体" w:hAnsi="宋体" w:eastAsia="宋体" w:cs="Times New Roman"/>
                <w:color w:val="000000"/>
                <w:sz w:val="24"/>
                <w:szCs w:val="24"/>
                <w:lang w:val="en-US" w:eastAsia="zh-CN"/>
              </w:rPr>
              <w:t>2</w:t>
            </w:r>
            <w:r>
              <w:rPr>
                <w:rFonts w:hint="eastAsia" w:ascii="宋体" w:hAnsi="宋体" w:eastAsia="宋体" w:cs="Times New Roman"/>
                <w:color w:val="000000"/>
                <w:sz w:val="24"/>
                <w:szCs w:val="24"/>
                <w:lang w:eastAsia="zh-CN"/>
              </w:rPr>
              <w:t>）</w:t>
            </w:r>
            <w:r>
              <w:rPr>
                <w:rFonts w:hint="eastAsia" w:ascii="宋体" w:hAnsi="宋体" w:eastAsia="宋体" w:cs="Times New Roman"/>
                <w:color w:val="000000"/>
                <w:sz w:val="24"/>
                <w:szCs w:val="24"/>
              </w:rPr>
              <w:t>内容</w:t>
            </w:r>
            <w:r>
              <w:rPr>
                <w:rFonts w:hint="eastAsia" w:ascii="宋体" w:hAnsi="宋体" w:eastAsia="宋体" w:cs="Times New Roman"/>
                <w:color w:val="000000"/>
                <w:sz w:val="24"/>
                <w:szCs w:val="24"/>
                <w:lang w:val="en-US" w:eastAsia="zh-CN"/>
              </w:rPr>
              <w:t>较</w:t>
            </w:r>
            <w:r>
              <w:rPr>
                <w:rFonts w:hint="eastAsia" w:ascii="宋体" w:hAnsi="宋体" w:eastAsia="宋体" w:cs="Times New Roman"/>
                <w:color w:val="000000"/>
                <w:sz w:val="24"/>
                <w:szCs w:val="24"/>
              </w:rPr>
              <w:t>详实，方式方法</w:t>
            </w:r>
            <w:r>
              <w:rPr>
                <w:rFonts w:hint="eastAsia" w:ascii="宋体" w:hAnsi="宋体" w:eastAsia="宋体" w:cs="Times New Roman"/>
                <w:color w:val="000000"/>
                <w:sz w:val="24"/>
                <w:szCs w:val="24"/>
                <w:lang w:val="en-US" w:eastAsia="zh-CN"/>
              </w:rPr>
              <w:t>较</w:t>
            </w:r>
            <w:r>
              <w:rPr>
                <w:rFonts w:hint="eastAsia" w:ascii="宋体" w:hAnsi="宋体" w:eastAsia="宋体" w:cs="Times New Roman"/>
                <w:color w:val="000000"/>
                <w:sz w:val="24"/>
                <w:szCs w:val="24"/>
              </w:rPr>
              <w:t>完全可行，针对性和操作性</w:t>
            </w:r>
            <w:r>
              <w:rPr>
                <w:rFonts w:hint="eastAsia" w:ascii="宋体" w:hAnsi="宋体" w:eastAsia="宋体" w:cs="Times New Roman"/>
                <w:color w:val="000000"/>
                <w:sz w:val="24"/>
                <w:szCs w:val="24"/>
                <w:lang w:val="en-US" w:eastAsia="zh-CN"/>
              </w:rPr>
              <w:t>较</w:t>
            </w:r>
            <w:r>
              <w:rPr>
                <w:rFonts w:hint="eastAsia" w:ascii="宋体" w:hAnsi="宋体" w:eastAsia="宋体" w:cs="Times New Roman"/>
                <w:color w:val="000000"/>
                <w:sz w:val="24"/>
                <w:szCs w:val="24"/>
              </w:rPr>
              <w:t>强，能够准确的对本项目工作理解到位，具有</w:t>
            </w:r>
            <w:r>
              <w:rPr>
                <w:rFonts w:hint="eastAsia" w:ascii="宋体" w:hAnsi="宋体" w:eastAsia="宋体" w:cs="Times New Roman"/>
                <w:color w:val="000000"/>
                <w:sz w:val="24"/>
                <w:szCs w:val="24"/>
                <w:lang w:val="en-US" w:eastAsia="zh-CN"/>
              </w:rPr>
              <w:t>较</w:t>
            </w:r>
            <w:r>
              <w:rPr>
                <w:rFonts w:hint="eastAsia" w:ascii="宋体" w:hAnsi="宋体" w:eastAsia="宋体" w:cs="Times New Roman"/>
                <w:color w:val="000000"/>
                <w:sz w:val="24"/>
                <w:szCs w:val="24"/>
              </w:rPr>
              <w:t>完善、可行的保障措施的得</w:t>
            </w:r>
            <w:r>
              <w:rPr>
                <w:rFonts w:hint="eastAsia" w:ascii="宋体" w:hAnsi="宋体" w:eastAsia="宋体" w:cs="Times New Roman"/>
                <w:color w:val="000000"/>
                <w:sz w:val="24"/>
                <w:szCs w:val="24"/>
                <w:lang w:val="en-US" w:eastAsia="zh-CN"/>
              </w:rPr>
              <w:t>5</w:t>
            </w:r>
            <w:r>
              <w:rPr>
                <w:rFonts w:hint="eastAsia" w:ascii="宋体" w:hAnsi="宋体" w:eastAsia="宋体" w:cs="Times New Roman"/>
                <w:color w:val="000000"/>
                <w:sz w:val="24"/>
                <w:szCs w:val="24"/>
              </w:rPr>
              <w:t xml:space="preserve">分； </w:t>
            </w:r>
          </w:p>
          <w:p w14:paraId="177AFF3E">
            <w:pPr>
              <w:spacing w:line="360" w:lineRule="auto"/>
              <w:ind w:left="0" w:leftChars="0" w:right="-1" w:firstLine="420" w:firstLineChars="175"/>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w:t>
            </w:r>
            <w:r>
              <w:rPr>
                <w:rFonts w:hint="eastAsia" w:ascii="宋体" w:hAnsi="宋体" w:eastAsia="宋体" w:cs="Times New Roman"/>
                <w:color w:val="000000"/>
                <w:sz w:val="24"/>
                <w:szCs w:val="24"/>
                <w:lang w:val="en-US" w:eastAsia="zh-CN"/>
              </w:rPr>
              <w:t>3</w:t>
            </w:r>
            <w:r>
              <w:rPr>
                <w:rFonts w:hint="eastAsia" w:ascii="宋体" w:hAnsi="宋体" w:eastAsia="宋体" w:cs="Times New Roman"/>
                <w:color w:val="000000"/>
                <w:sz w:val="24"/>
                <w:szCs w:val="24"/>
              </w:rPr>
              <w:t>）内容相对全面，方式方法科学相对可行，针对性和可操作性较强，能够较为准确的对本项目的工作理解到位，具有比较可行的保障措施的得</w:t>
            </w:r>
            <w:r>
              <w:rPr>
                <w:rFonts w:hint="eastAsia" w:ascii="宋体" w:hAnsi="宋体" w:eastAsia="宋体" w:cs="Times New Roman"/>
                <w:color w:val="000000"/>
                <w:sz w:val="24"/>
                <w:szCs w:val="24"/>
                <w:lang w:val="en-US" w:eastAsia="zh-CN"/>
              </w:rPr>
              <w:t>3</w:t>
            </w:r>
            <w:r>
              <w:rPr>
                <w:rFonts w:hint="eastAsia" w:ascii="宋体" w:hAnsi="宋体" w:eastAsia="宋体" w:cs="Times New Roman"/>
                <w:color w:val="000000"/>
                <w:sz w:val="24"/>
                <w:szCs w:val="24"/>
              </w:rPr>
              <w:t>分；</w:t>
            </w:r>
          </w:p>
          <w:p w14:paraId="623698F2">
            <w:pPr>
              <w:spacing w:line="360" w:lineRule="auto"/>
              <w:ind w:left="0" w:leftChars="0" w:right="-1" w:firstLine="420" w:firstLineChars="175"/>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rPr>
              <w:t>（</w:t>
            </w:r>
            <w:r>
              <w:rPr>
                <w:rFonts w:hint="eastAsia" w:ascii="宋体" w:hAnsi="宋体" w:eastAsia="宋体" w:cs="Times New Roman"/>
                <w:color w:val="000000"/>
                <w:sz w:val="24"/>
                <w:szCs w:val="24"/>
                <w:lang w:val="en-US" w:eastAsia="zh-CN"/>
              </w:rPr>
              <w:t>4</w:t>
            </w:r>
            <w:r>
              <w:rPr>
                <w:rFonts w:hint="eastAsia" w:ascii="宋体" w:hAnsi="宋体" w:eastAsia="宋体" w:cs="Times New Roman"/>
                <w:color w:val="000000"/>
                <w:sz w:val="24"/>
                <w:szCs w:val="24"/>
              </w:rPr>
              <w:t>）内容缺失，方式方法一般，针对性和操作性较一般，对本项目的工作工作理解一般，保障措施不完善、缺乏可行性的得</w:t>
            </w:r>
            <w:r>
              <w:rPr>
                <w:rFonts w:hint="eastAsia" w:ascii="宋体" w:hAnsi="宋体" w:eastAsia="宋体" w:cs="Times New Roman"/>
                <w:color w:val="000000"/>
                <w:sz w:val="24"/>
                <w:szCs w:val="24"/>
                <w:lang w:val="en-US" w:eastAsia="zh-CN"/>
              </w:rPr>
              <w:t>1</w:t>
            </w:r>
            <w:r>
              <w:rPr>
                <w:rFonts w:hint="eastAsia" w:ascii="宋体" w:hAnsi="宋体" w:eastAsia="宋体" w:cs="Times New Roman"/>
                <w:color w:val="000000"/>
                <w:sz w:val="24"/>
                <w:szCs w:val="24"/>
              </w:rPr>
              <w:t>分</w:t>
            </w:r>
            <w:r>
              <w:rPr>
                <w:rFonts w:hint="eastAsia" w:ascii="宋体" w:hAnsi="宋体" w:eastAsia="宋体" w:cs="Times New Roman"/>
                <w:color w:val="000000"/>
                <w:sz w:val="24"/>
                <w:szCs w:val="24"/>
                <w:lang w:eastAsia="zh-CN"/>
              </w:rPr>
              <w:t>；</w:t>
            </w:r>
          </w:p>
          <w:p w14:paraId="2C803460">
            <w:pPr>
              <w:spacing w:line="360" w:lineRule="auto"/>
              <w:ind w:left="0" w:leftChars="0" w:right="-1" w:firstLine="420" w:firstLineChars="175"/>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eastAsia="zh-CN"/>
              </w:rPr>
              <w:t>（</w:t>
            </w:r>
            <w:r>
              <w:rPr>
                <w:rFonts w:hint="eastAsia" w:ascii="宋体" w:hAnsi="宋体" w:eastAsia="宋体" w:cs="Times New Roman"/>
                <w:color w:val="000000"/>
                <w:sz w:val="24"/>
                <w:szCs w:val="24"/>
                <w:lang w:val="en-US" w:eastAsia="zh-CN"/>
              </w:rPr>
              <w:t>5</w:t>
            </w:r>
            <w:r>
              <w:rPr>
                <w:rFonts w:hint="eastAsia" w:ascii="宋体" w:hAnsi="宋体" w:eastAsia="宋体" w:cs="Times New Roman"/>
                <w:color w:val="000000"/>
                <w:sz w:val="24"/>
                <w:szCs w:val="24"/>
                <w:lang w:eastAsia="zh-CN"/>
              </w:rPr>
              <w:t>）</w:t>
            </w:r>
            <w:r>
              <w:rPr>
                <w:rFonts w:hint="eastAsia" w:ascii="宋体" w:hAnsi="宋体" w:eastAsia="宋体" w:cs="Times New Roman"/>
                <w:color w:val="000000"/>
                <w:sz w:val="24"/>
                <w:szCs w:val="24"/>
              </w:rPr>
              <w:t>不提供或者缺项不得分。</w:t>
            </w:r>
          </w:p>
        </w:tc>
      </w:tr>
      <w:tr w14:paraId="342E68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 w:hRule="atLeast"/>
        </w:trPr>
        <w:tc>
          <w:tcPr>
            <w:tcW w:w="1646" w:type="dxa"/>
            <w:vMerge w:val="continue"/>
            <w:noWrap/>
            <w:vAlign w:val="center"/>
          </w:tcPr>
          <w:p w14:paraId="17FBDD5B">
            <w:pPr>
              <w:spacing w:line="288" w:lineRule="auto"/>
              <w:ind w:firstLine="352" w:firstLineChars="147"/>
              <w:rPr>
                <w:rFonts w:hint="eastAsia" w:ascii="宋体" w:hAnsi="宋体" w:eastAsia="宋体" w:cs="宋体"/>
                <w:bCs/>
                <w:sz w:val="24"/>
                <w:szCs w:val="24"/>
              </w:rPr>
            </w:pPr>
          </w:p>
        </w:tc>
        <w:tc>
          <w:tcPr>
            <w:tcW w:w="1530" w:type="dxa"/>
            <w:noWrap/>
            <w:vAlign w:val="center"/>
          </w:tcPr>
          <w:p w14:paraId="41D2C8B4">
            <w:pPr>
              <w:spacing w:line="360" w:lineRule="auto"/>
              <w:ind w:right="-1"/>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工作重点、难点分析和解决方案（</w:t>
            </w:r>
            <w:r>
              <w:rPr>
                <w:rFonts w:hint="eastAsia" w:ascii="宋体" w:hAnsi="宋体" w:eastAsia="宋体" w:cs="Times New Roman"/>
                <w:color w:val="000000"/>
                <w:sz w:val="24"/>
                <w:szCs w:val="24"/>
                <w:lang w:val="en-US" w:eastAsia="zh-CN"/>
              </w:rPr>
              <w:t>8</w:t>
            </w:r>
            <w:r>
              <w:rPr>
                <w:rFonts w:hint="eastAsia" w:ascii="宋体" w:hAnsi="宋体" w:eastAsia="宋体" w:cs="Times New Roman"/>
                <w:color w:val="000000"/>
                <w:sz w:val="24"/>
                <w:szCs w:val="24"/>
              </w:rPr>
              <w:t>分）</w:t>
            </w:r>
          </w:p>
        </w:tc>
        <w:tc>
          <w:tcPr>
            <w:tcW w:w="6436" w:type="dxa"/>
            <w:noWrap/>
            <w:vAlign w:val="center"/>
          </w:tcPr>
          <w:p w14:paraId="336DD6C3">
            <w:pPr>
              <w:spacing w:line="360" w:lineRule="auto"/>
              <w:ind w:right="-1" w:firstLine="480" w:firstLineChars="200"/>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对项目的工作重点、难点分析和解决方案进行评分： </w:t>
            </w:r>
          </w:p>
          <w:p w14:paraId="2A42AFE0">
            <w:pPr>
              <w:spacing w:line="360" w:lineRule="auto"/>
              <w:ind w:left="0" w:leftChars="0" w:right="-1" w:firstLine="420" w:firstLineChars="175"/>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（1）内容详实，方案科学、合理、安全，考虑周全，措施到位，针对性强，完全能够满足项目的需要，得</w:t>
            </w:r>
            <w:r>
              <w:rPr>
                <w:rFonts w:hint="eastAsia" w:ascii="宋体" w:hAnsi="宋体" w:eastAsia="宋体" w:cs="Times New Roman"/>
                <w:color w:val="000000"/>
                <w:sz w:val="24"/>
                <w:szCs w:val="24"/>
                <w:lang w:val="en-US" w:eastAsia="zh-CN"/>
              </w:rPr>
              <w:t>8</w:t>
            </w:r>
            <w:r>
              <w:rPr>
                <w:rFonts w:hint="eastAsia" w:ascii="宋体" w:hAnsi="宋体" w:eastAsia="宋体" w:cs="Times New Roman"/>
                <w:color w:val="000000"/>
                <w:sz w:val="24"/>
                <w:szCs w:val="24"/>
              </w:rPr>
              <w:t>分；</w:t>
            </w:r>
          </w:p>
          <w:p w14:paraId="1812B59A">
            <w:pPr>
              <w:spacing w:line="360" w:lineRule="auto"/>
              <w:ind w:left="0" w:leftChars="0" w:right="-1" w:firstLine="420" w:firstLineChars="175"/>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eastAsia="zh-CN"/>
              </w:rPr>
              <w:t>（</w:t>
            </w:r>
            <w:r>
              <w:rPr>
                <w:rFonts w:hint="eastAsia" w:ascii="宋体" w:hAnsi="宋体" w:eastAsia="宋体" w:cs="Times New Roman"/>
                <w:color w:val="000000"/>
                <w:sz w:val="24"/>
                <w:szCs w:val="24"/>
                <w:lang w:val="en-US" w:eastAsia="zh-CN"/>
              </w:rPr>
              <w:t>2</w:t>
            </w:r>
            <w:r>
              <w:rPr>
                <w:rFonts w:hint="eastAsia" w:ascii="宋体" w:hAnsi="宋体" w:eastAsia="宋体" w:cs="Times New Roman"/>
                <w:color w:val="000000"/>
                <w:sz w:val="24"/>
                <w:szCs w:val="24"/>
                <w:lang w:eastAsia="zh-CN"/>
              </w:rPr>
              <w:t>）</w:t>
            </w:r>
            <w:r>
              <w:rPr>
                <w:rFonts w:hint="eastAsia" w:ascii="宋体" w:hAnsi="宋体" w:eastAsia="宋体" w:cs="Times New Roman"/>
                <w:color w:val="000000"/>
                <w:sz w:val="24"/>
                <w:szCs w:val="24"/>
              </w:rPr>
              <w:t xml:space="preserve"> 内容</w:t>
            </w:r>
            <w:r>
              <w:rPr>
                <w:rFonts w:hint="eastAsia" w:ascii="宋体" w:hAnsi="宋体" w:eastAsia="宋体" w:cs="Times New Roman"/>
                <w:color w:val="000000"/>
                <w:sz w:val="24"/>
                <w:szCs w:val="24"/>
                <w:lang w:val="en-US" w:eastAsia="zh-CN"/>
              </w:rPr>
              <w:t>较</w:t>
            </w:r>
            <w:r>
              <w:rPr>
                <w:rFonts w:hint="eastAsia" w:ascii="宋体" w:hAnsi="宋体" w:eastAsia="宋体" w:cs="Times New Roman"/>
                <w:color w:val="000000"/>
                <w:sz w:val="24"/>
                <w:szCs w:val="24"/>
              </w:rPr>
              <w:t>详实，方案</w:t>
            </w:r>
            <w:r>
              <w:rPr>
                <w:rFonts w:hint="eastAsia" w:ascii="宋体" w:hAnsi="宋体" w:eastAsia="宋体" w:cs="Times New Roman"/>
                <w:color w:val="000000"/>
                <w:sz w:val="24"/>
                <w:szCs w:val="24"/>
                <w:lang w:val="en-US" w:eastAsia="zh-CN"/>
              </w:rPr>
              <w:t>较</w:t>
            </w:r>
            <w:r>
              <w:rPr>
                <w:rFonts w:hint="eastAsia" w:ascii="宋体" w:hAnsi="宋体" w:eastAsia="宋体" w:cs="Times New Roman"/>
                <w:color w:val="000000"/>
                <w:sz w:val="24"/>
                <w:szCs w:val="24"/>
              </w:rPr>
              <w:t>科学、合理、安全，考虑周全，措施到位，针对性</w:t>
            </w:r>
            <w:r>
              <w:rPr>
                <w:rFonts w:hint="eastAsia" w:ascii="宋体" w:hAnsi="宋体" w:eastAsia="宋体" w:cs="Times New Roman"/>
                <w:color w:val="000000"/>
                <w:sz w:val="24"/>
                <w:szCs w:val="24"/>
                <w:lang w:val="en-US" w:eastAsia="zh-CN"/>
              </w:rPr>
              <w:t>较</w:t>
            </w:r>
            <w:r>
              <w:rPr>
                <w:rFonts w:hint="eastAsia" w:ascii="宋体" w:hAnsi="宋体" w:eastAsia="宋体" w:cs="Times New Roman"/>
                <w:color w:val="000000"/>
                <w:sz w:val="24"/>
                <w:szCs w:val="24"/>
              </w:rPr>
              <w:t>强，能够满足项目的需要，得</w:t>
            </w:r>
            <w:r>
              <w:rPr>
                <w:rFonts w:hint="eastAsia" w:ascii="宋体" w:hAnsi="宋体" w:eastAsia="宋体" w:cs="Times New Roman"/>
                <w:color w:val="000000"/>
                <w:sz w:val="24"/>
                <w:szCs w:val="24"/>
                <w:lang w:val="en-US" w:eastAsia="zh-CN"/>
              </w:rPr>
              <w:t>5</w:t>
            </w:r>
            <w:r>
              <w:rPr>
                <w:rFonts w:hint="eastAsia" w:ascii="宋体" w:hAnsi="宋体" w:eastAsia="宋体" w:cs="Times New Roman"/>
                <w:color w:val="000000"/>
                <w:sz w:val="24"/>
                <w:szCs w:val="24"/>
              </w:rPr>
              <w:t>分；</w:t>
            </w:r>
          </w:p>
          <w:p w14:paraId="191C44E0">
            <w:pPr>
              <w:spacing w:line="360" w:lineRule="auto"/>
              <w:ind w:left="0" w:leftChars="0" w:right="-1" w:firstLine="420" w:firstLineChars="175"/>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w:t>
            </w:r>
            <w:r>
              <w:rPr>
                <w:rFonts w:hint="eastAsia" w:ascii="宋体" w:hAnsi="宋体" w:eastAsia="宋体" w:cs="Times New Roman"/>
                <w:color w:val="000000"/>
                <w:sz w:val="24"/>
                <w:szCs w:val="24"/>
                <w:lang w:val="en-US" w:eastAsia="zh-CN"/>
              </w:rPr>
              <w:t>3</w:t>
            </w:r>
            <w:r>
              <w:rPr>
                <w:rFonts w:hint="eastAsia" w:ascii="宋体" w:hAnsi="宋体" w:eastAsia="宋体" w:cs="Times New Roman"/>
                <w:color w:val="000000"/>
                <w:sz w:val="24"/>
                <w:szCs w:val="24"/>
              </w:rPr>
              <w:t>）内容完整，方案基本科学、合理、安全，基本考虑周全，措施基本到位，针对性较强，可以满足项目的需要，但有个别细节需要进一步完善或提高，得</w:t>
            </w:r>
            <w:r>
              <w:rPr>
                <w:rFonts w:hint="eastAsia" w:ascii="宋体" w:hAnsi="宋体" w:eastAsia="宋体" w:cs="Times New Roman"/>
                <w:color w:val="000000"/>
                <w:sz w:val="24"/>
                <w:szCs w:val="24"/>
                <w:lang w:val="en-US" w:eastAsia="zh-CN"/>
              </w:rPr>
              <w:t>3</w:t>
            </w:r>
            <w:r>
              <w:rPr>
                <w:rFonts w:hint="eastAsia" w:ascii="宋体" w:hAnsi="宋体" w:eastAsia="宋体" w:cs="Times New Roman"/>
                <w:color w:val="000000"/>
                <w:sz w:val="24"/>
                <w:szCs w:val="24"/>
              </w:rPr>
              <w:t xml:space="preserve">分； </w:t>
            </w:r>
          </w:p>
          <w:p w14:paraId="295282CF">
            <w:pPr>
              <w:spacing w:line="360" w:lineRule="auto"/>
              <w:ind w:left="0" w:leftChars="0" w:right="-1" w:firstLine="420" w:firstLineChars="175"/>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w:t>
            </w:r>
            <w:r>
              <w:rPr>
                <w:rFonts w:hint="eastAsia" w:ascii="宋体" w:hAnsi="宋体" w:eastAsia="宋体" w:cs="Times New Roman"/>
                <w:color w:val="000000"/>
                <w:sz w:val="24"/>
                <w:szCs w:val="24"/>
                <w:lang w:val="en-US" w:eastAsia="zh-CN"/>
              </w:rPr>
              <w:t>4</w:t>
            </w:r>
            <w:r>
              <w:rPr>
                <w:rFonts w:hint="eastAsia" w:ascii="宋体" w:hAnsi="宋体" w:eastAsia="宋体" w:cs="Times New Roman"/>
                <w:color w:val="000000"/>
                <w:sz w:val="24"/>
                <w:szCs w:val="24"/>
              </w:rPr>
              <w:t>）内容基本完整，方案在科学、合理、安全性方面一般，基本考虑不周，措施不够到位，针对性不强，虽然能够基本满足项目需要，但有很多方面需要进一步完善甚至重新考虑，得</w:t>
            </w:r>
            <w:r>
              <w:rPr>
                <w:rFonts w:hint="eastAsia" w:ascii="宋体" w:hAnsi="宋体" w:eastAsia="宋体" w:cs="Times New Roman"/>
                <w:color w:val="000000"/>
                <w:sz w:val="24"/>
                <w:szCs w:val="24"/>
                <w:lang w:val="en-US" w:eastAsia="zh-CN"/>
              </w:rPr>
              <w:t>1</w:t>
            </w:r>
            <w:r>
              <w:rPr>
                <w:rFonts w:hint="eastAsia" w:ascii="宋体" w:hAnsi="宋体" w:eastAsia="宋体" w:cs="Times New Roman"/>
                <w:color w:val="000000"/>
                <w:sz w:val="24"/>
                <w:szCs w:val="24"/>
              </w:rPr>
              <w:t>分；</w:t>
            </w:r>
          </w:p>
          <w:p w14:paraId="28B0EFA8">
            <w:pPr>
              <w:spacing w:line="360" w:lineRule="auto"/>
              <w:ind w:left="0" w:leftChars="0" w:right="-1" w:firstLine="420" w:firstLineChars="175"/>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eastAsia="zh-CN"/>
              </w:rPr>
              <w:t>（</w:t>
            </w:r>
            <w:r>
              <w:rPr>
                <w:rFonts w:hint="eastAsia" w:ascii="宋体" w:hAnsi="宋体" w:eastAsia="宋体" w:cs="Times New Roman"/>
                <w:color w:val="000000"/>
                <w:sz w:val="24"/>
                <w:szCs w:val="24"/>
                <w:lang w:val="en-US" w:eastAsia="zh-CN"/>
              </w:rPr>
              <w:t>5</w:t>
            </w:r>
            <w:r>
              <w:rPr>
                <w:rFonts w:hint="eastAsia" w:ascii="宋体" w:hAnsi="宋体" w:eastAsia="宋体" w:cs="Times New Roman"/>
                <w:color w:val="000000"/>
                <w:sz w:val="24"/>
                <w:szCs w:val="24"/>
                <w:lang w:eastAsia="zh-CN"/>
              </w:rPr>
              <w:t>）</w:t>
            </w:r>
            <w:r>
              <w:rPr>
                <w:rFonts w:hint="eastAsia" w:ascii="宋体" w:hAnsi="宋体" w:eastAsia="宋体" w:cs="Times New Roman"/>
                <w:color w:val="000000"/>
                <w:sz w:val="24"/>
                <w:szCs w:val="24"/>
              </w:rPr>
              <w:t>不提供或者缺项不得分。</w:t>
            </w:r>
          </w:p>
        </w:tc>
      </w:tr>
      <w:tr w14:paraId="2267B3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 w:hRule="atLeast"/>
        </w:trPr>
        <w:tc>
          <w:tcPr>
            <w:tcW w:w="1646" w:type="dxa"/>
            <w:vMerge w:val="continue"/>
            <w:noWrap/>
            <w:vAlign w:val="center"/>
          </w:tcPr>
          <w:p w14:paraId="7FA521E7">
            <w:pPr>
              <w:spacing w:line="288" w:lineRule="auto"/>
              <w:ind w:firstLine="352" w:firstLineChars="147"/>
              <w:rPr>
                <w:rFonts w:hint="eastAsia" w:ascii="宋体" w:hAnsi="宋体" w:eastAsia="宋体" w:cs="宋体"/>
                <w:bCs/>
                <w:sz w:val="24"/>
                <w:szCs w:val="24"/>
              </w:rPr>
            </w:pPr>
          </w:p>
        </w:tc>
        <w:tc>
          <w:tcPr>
            <w:tcW w:w="1530" w:type="dxa"/>
            <w:shd w:val="clear" w:color="auto" w:fill="auto"/>
            <w:noWrap/>
            <w:vAlign w:val="center"/>
          </w:tcPr>
          <w:p w14:paraId="0D149D30">
            <w:pPr>
              <w:spacing w:line="360" w:lineRule="auto"/>
              <w:ind w:right="-1" w:rightChars="0"/>
              <w:jc w:val="center"/>
              <w:rPr>
                <w:rFonts w:hint="eastAsia" w:ascii="宋体" w:hAnsi="宋体" w:eastAsia="宋体" w:cs="Times New Roman"/>
                <w:color w:val="000000"/>
                <w:kern w:val="2"/>
                <w:sz w:val="24"/>
                <w:szCs w:val="24"/>
                <w:lang w:val="en-US" w:eastAsia="zh-CN" w:bidi="ar-SA"/>
              </w:rPr>
            </w:pPr>
            <w:r>
              <w:rPr>
                <w:rFonts w:hint="eastAsia" w:ascii="宋体" w:hAnsi="宋体" w:eastAsia="宋体" w:cs="Times New Roman"/>
                <w:color w:val="000000"/>
                <w:sz w:val="24"/>
                <w:szCs w:val="24"/>
              </w:rPr>
              <w:t>质量保证措施(5分)</w:t>
            </w:r>
          </w:p>
        </w:tc>
        <w:tc>
          <w:tcPr>
            <w:tcW w:w="6436" w:type="dxa"/>
            <w:shd w:val="clear" w:color="auto" w:fill="auto"/>
            <w:noWrap/>
            <w:vAlign w:val="center"/>
          </w:tcPr>
          <w:p w14:paraId="425710BC">
            <w:pPr>
              <w:spacing w:line="360" w:lineRule="auto"/>
              <w:ind w:right="-1" w:firstLine="480" w:firstLineChars="200"/>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投标人对本项目质量控制及保证措施的合理性和可操作性进行评分： </w:t>
            </w:r>
          </w:p>
          <w:p w14:paraId="48C1648E">
            <w:pPr>
              <w:spacing w:line="360" w:lineRule="auto"/>
              <w:ind w:left="0" w:leftChars="0" w:right="-1" w:firstLine="420" w:firstLineChars="175"/>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（1）规划质量控制及保证措施科学合理，可操作性强，得 5 分；</w:t>
            </w:r>
          </w:p>
          <w:p w14:paraId="3EE22C3E">
            <w:pPr>
              <w:spacing w:line="360" w:lineRule="auto"/>
              <w:ind w:left="0" w:leftChars="0" w:right="-1" w:firstLine="420" w:firstLineChars="175"/>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（2）规划质量控制及保证措施比较科学合理，有一定操作性，得3分；</w:t>
            </w:r>
          </w:p>
          <w:p w14:paraId="3D66731C">
            <w:pPr>
              <w:spacing w:line="360" w:lineRule="auto"/>
              <w:ind w:left="0" w:leftChars="0" w:right="-1" w:firstLine="420" w:firstLineChars="175"/>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（3）规划质量及保证措施一般，操作性差得 1 分，</w:t>
            </w:r>
          </w:p>
          <w:p w14:paraId="3A3379E2">
            <w:pPr>
              <w:spacing w:line="360" w:lineRule="auto"/>
              <w:ind w:left="0" w:leftChars="0" w:right="-1" w:rightChars="0" w:firstLine="420" w:firstLineChars="175"/>
              <w:rPr>
                <w:rFonts w:hint="eastAsia" w:ascii="宋体" w:hAnsi="宋体" w:eastAsia="宋体" w:cs="Times New Roman"/>
                <w:color w:val="000000"/>
                <w:kern w:val="2"/>
                <w:sz w:val="24"/>
                <w:szCs w:val="24"/>
                <w:lang w:val="en-US" w:eastAsia="zh-CN" w:bidi="ar-SA"/>
              </w:rPr>
            </w:pPr>
            <w:r>
              <w:rPr>
                <w:rFonts w:hint="eastAsia" w:ascii="宋体" w:hAnsi="宋体" w:eastAsia="宋体" w:cs="Times New Roman"/>
                <w:color w:val="000000"/>
                <w:sz w:val="24"/>
                <w:szCs w:val="24"/>
                <w:lang w:eastAsia="zh-CN"/>
              </w:rPr>
              <w:t>（</w:t>
            </w:r>
            <w:r>
              <w:rPr>
                <w:rFonts w:hint="eastAsia" w:ascii="宋体" w:hAnsi="宋体" w:eastAsia="宋体" w:cs="Times New Roman"/>
                <w:color w:val="000000"/>
                <w:sz w:val="24"/>
                <w:szCs w:val="24"/>
                <w:lang w:val="en-US" w:eastAsia="zh-CN"/>
              </w:rPr>
              <w:t>4</w:t>
            </w:r>
            <w:r>
              <w:rPr>
                <w:rFonts w:hint="eastAsia" w:ascii="宋体" w:hAnsi="宋体" w:eastAsia="宋体" w:cs="Times New Roman"/>
                <w:color w:val="000000"/>
                <w:sz w:val="24"/>
                <w:szCs w:val="24"/>
                <w:lang w:eastAsia="zh-CN"/>
              </w:rPr>
              <w:t>）</w:t>
            </w:r>
            <w:r>
              <w:rPr>
                <w:rFonts w:hint="eastAsia" w:ascii="宋体" w:hAnsi="宋体" w:eastAsia="宋体" w:cs="Times New Roman"/>
                <w:color w:val="000000"/>
                <w:sz w:val="24"/>
                <w:szCs w:val="24"/>
              </w:rPr>
              <w:t>不提供或者缺项不得分。</w:t>
            </w:r>
          </w:p>
        </w:tc>
      </w:tr>
      <w:tr w14:paraId="001E02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322" w:hRule="atLeast"/>
        </w:trPr>
        <w:tc>
          <w:tcPr>
            <w:tcW w:w="1646" w:type="dxa"/>
            <w:vMerge w:val="continue"/>
            <w:noWrap/>
            <w:vAlign w:val="center"/>
          </w:tcPr>
          <w:p w14:paraId="00D823E2">
            <w:pPr>
              <w:spacing w:line="288" w:lineRule="auto"/>
              <w:ind w:firstLine="352" w:firstLineChars="147"/>
              <w:rPr>
                <w:rFonts w:hint="eastAsia" w:ascii="宋体" w:hAnsi="宋体" w:eastAsia="宋体" w:cs="宋体"/>
                <w:bCs/>
                <w:sz w:val="24"/>
                <w:szCs w:val="24"/>
              </w:rPr>
            </w:pPr>
          </w:p>
        </w:tc>
        <w:tc>
          <w:tcPr>
            <w:tcW w:w="1530" w:type="dxa"/>
            <w:noWrap/>
            <w:vAlign w:val="center"/>
          </w:tcPr>
          <w:p w14:paraId="4517046C">
            <w:pPr>
              <w:spacing w:line="360" w:lineRule="auto"/>
              <w:ind w:right="-1"/>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进度计划安排及保</w:t>
            </w:r>
            <w:r>
              <w:rPr>
                <w:rFonts w:hint="eastAsia" w:ascii="宋体" w:hAnsi="宋体" w:eastAsia="宋体" w:cs="Times New Roman"/>
                <w:color w:val="000000"/>
                <w:sz w:val="24"/>
                <w:szCs w:val="24"/>
                <w:lang w:val="en-US" w:eastAsia="zh-CN"/>
              </w:rPr>
              <w:t>障</w:t>
            </w:r>
            <w:r>
              <w:rPr>
                <w:rFonts w:hint="eastAsia" w:ascii="宋体" w:hAnsi="宋体" w:eastAsia="宋体" w:cs="Times New Roman"/>
                <w:color w:val="000000"/>
                <w:sz w:val="24"/>
                <w:szCs w:val="24"/>
              </w:rPr>
              <w:t>措施</w:t>
            </w:r>
          </w:p>
          <w:p w14:paraId="07E8D084">
            <w:pPr>
              <w:spacing w:line="360" w:lineRule="auto"/>
              <w:ind w:right="-1"/>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eastAsia="zh-CN"/>
              </w:rPr>
              <w:t>（</w:t>
            </w:r>
            <w:r>
              <w:rPr>
                <w:rFonts w:hint="eastAsia" w:ascii="宋体" w:hAnsi="宋体" w:eastAsia="宋体" w:cs="Times New Roman"/>
                <w:color w:val="000000"/>
                <w:sz w:val="24"/>
                <w:szCs w:val="24"/>
                <w:lang w:val="en-US" w:eastAsia="zh-CN"/>
              </w:rPr>
              <w:t>6分</w:t>
            </w:r>
            <w:r>
              <w:rPr>
                <w:rFonts w:hint="eastAsia" w:ascii="宋体" w:hAnsi="宋体" w:eastAsia="宋体" w:cs="Times New Roman"/>
                <w:color w:val="000000"/>
                <w:sz w:val="24"/>
                <w:szCs w:val="24"/>
                <w:lang w:eastAsia="zh-CN"/>
              </w:rPr>
              <w:t>）</w:t>
            </w:r>
          </w:p>
        </w:tc>
        <w:tc>
          <w:tcPr>
            <w:tcW w:w="6436" w:type="dxa"/>
            <w:noWrap/>
            <w:vAlign w:val="center"/>
          </w:tcPr>
          <w:p w14:paraId="5D53E1DB">
            <w:pPr>
              <w:spacing w:line="360" w:lineRule="auto"/>
              <w:ind w:left="0" w:leftChars="0" w:right="-1" w:firstLine="420" w:firstLineChars="175"/>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eastAsia="zh-CN"/>
              </w:rPr>
              <w:t>（</w:t>
            </w:r>
            <w:r>
              <w:rPr>
                <w:rFonts w:hint="eastAsia" w:ascii="宋体" w:hAnsi="宋体" w:eastAsia="宋体" w:cs="Times New Roman"/>
                <w:color w:val="000000"/>
                <w:sz w:val="24"/>
                <w:szCs w:val="24"/>
                <w:lang w:val="en-US" w:eastAsia="zh-CN"/>
              </w:rPr>
              <w:t>1</w:t>
            </w:r>
            <w:r>
              <w:rPr>
                <w:rFonts w:hint="eastAsia" w:ascii="宋体" w:hAnsi="宋体" w:eastAsia="宋体" w:cs="Times New Roman"/>
                <w:color w:val="000000"/>
                <w:sz w:val="24"/>
                <w:szCs w:val="24"/>
                <w:lang w:eastAsia="zh-CN"/>
              </w:rPr>
              <w:t>）</w:t>
            </w:r>
            <w:r>
              <w:rPr>
                <w:rFonts w:hint="eastAsia" w:ascii="宋体" w:hAnsi="宋体" w:eastAsia="宋体" w:cs="Times New Roman"/>
                <w:color w:val="000000"/>
                <w:sz w:val="24"/>
                <w:szCs w:val="24"/>
              </w:rPr>
              <w:t>对工作周期安排合理可行，阶段分明，各阶段时间进度管控严格，对本项目提出了针对性强的时间计划表，保障措施合理，完全满足项目要求，得</w:t>
            </w:r>
            <w:r>
              <w:rPr>
                <w:rFonts w:hint="eastAsia" w:ascii="宋体" w:hAnsi="宋体" w:eastAsia="宋体" w:cs="Times New Roman"/>
                <w:color w:val="000000"/>
                <w:sz w:val="24"/>
                <w:szCs w:val="24"/>
                <w:lang w:val="en-US" w:eastAsia="zh-CN"/>
              </w:rPr>
              <w:t>6</w:t>
            </w:r>
            <w:r>
              <w:rPr>
                <w:rFonts w:hint="eastAsia" w:ascii="宋体" w:hAnsi="宋体" w:eastAsia="宋体" w:cs="Times New Roman"/>
                <w:color w:val="000000"/>
                <w:sz w:val="24"/>
                <w:szCs w:val="24"/>
              </w:rPr>
              <w:t>分；</w:t>
            </w:r>
          </w:p>
          <w:p w14:paraId="12B8EDDA">
            <w:pPr>
              <w:spacing w:line="360" w:lineRule="auto"/>
              <w:ind w:left="0" w:leftChars="0" w:right="-1" w:firstLine="420" w:firstLineChars="175"/>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eastAsia="zh-CN"/>
              </w:rPr>
              <w:t>（</w:t>
            </w:r>
            <w:r>
              <w:rPr>
                <w:rFonts w:hint="eastAsia" w:ascii="宋体" w:hAnsi="宋体" w:eastAsia="宋体" w:cs="Times New Roman"/>
                <w:color w:val="000000"/>
                <w:sz w:val="24"/>
                <w:szCs w:val="24"/>
                <w:lang w:val="en-US" w:eastAsia="zh-CN"/>
              </w:rPr>
              <w:t>2</w:t>
            </w:r>
            <w:r>
              <w:rPr>
                <w:rFonts w:hint="eastAsia" w:ascii="宋体" w:hAnsi="宋体" w:eastAsia="宋体" w:cs="Times New Roman"/>
                <w:color w:val="000000"/>
                <w:sz w:val="24"/>
                <w:szCs w:val="24"/>
                <w:lang w:eastAsia="zh-CN"/>
              </w:rPr>
              <w:t>）</w:t>
            </w:r>
            <w:r>
              <w:rPr>
                <w:rFonts w:hint="eastAsia" w:ascii="宋体" w:hAnsi="宋体" w:eastAsia="宋体" w:cs="Times New Roman"/>
                <w:color w:val="000000"/>
                <w:sz w:val="24"/>
                <w:szCs w:val="24"/>
              </w:rPr>
              <w:t>提供了常规、通用的保障措施，缺乏针对性，得</w:t>
            </w:r>
            <w:r>
              <w:rPr>
                <w:rFonts w:hint="eastAsia" w:ascii="宋体" w:hAnsi="宋体" w:cs="Times New Roman"/>
                <w:color w:val="000000"/>
                <w:sz w:val="24"/>
                <w:szCs w:val="24"/>
                <w:lang w:val="en-US" w:eastAsia="zh-CN"/>
              </w:rPr>
              <w:t>3</w:t>
            </w:r>
            <w:r>
              <w:rPr>
                <w:rFonts w:hint="eastAsia" w:ascii="宋体" w:hAnsi="宋体" w:eastAsia="宋体" w:cs="Times New Roman"/>
                <w:color w:val="000000"/>
                <w:sz w:val="24"/>
                <w:szCs w:val="24"/>
              </w:rPr>
              <w:t>分；</w:t>
            </w:r>
          </w:p>
          <w:p w14:paraId="74B2D440">
            <w:pPr>
              <w:spacing w:line="360" w:lineRule="auto"/>
              <w:ind w:left="0" w:leftChars="0" w:right="-1" w:firstLine="420" w:firstLineChars="175"/>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eastAsia="zh-CN"/>
              </w:rPr>
              <w:t>（</w:t>
            </w:r>
            <w:r>
              <w:rPr>
                <w:rFonts w:hint="eastAsia" w:ascii="宋体" w:hAnsi="宋体" w:eastAsia="宋体" w:cs="Times New Roman"/>
                <w:color w:val="000000"/>
                <w:sz w:val="24"/>
                <w:szCs w:val="24"/>
                <w:lang w:val="en-US" w:eastAsia="zh-CN"/>
              </w:rPr>
              <w:t>3</w:t>
            </w:r>
            <w:r>
              <w:rPr>
                <w:rFonts w:hint="eastAsia" w:ascii="宋体" w:hAnsi="宋体" w:eastAsia="宋体" w:cs="Times New Roman"/>
                <w:color w:val="000000"/>
                <w:sz w:val="24"/>
                <w:szCs w:val="24"/>
                <w:lang w:eastAsia="zh-CN"/>
              </w:rPr>
              <w:t>）</w:t>
            </w:r>
            <w:r>
              <w:rPr>
                <w:rFonts w:hint="eastAsia" w:ascii="宋体" w:hAnsi="宋体" w:eastAsia="宋体" w:cs="Times New Roman"/>
                <w:color w:val="000000"/>
                <w:sz w:val="24"/>
                <w:szCs w:val="24"/>
              </w:rPr>
              <w:t>对工作周期安排欠合理，各阶段时间进度管控不够严格，对本项目提出了时间计划表，但针对性</w:t>
            </w:r>
            <w:r>
              <w:rPr>
                <w:rFonts w:hint="eastAsia" w:ascii="宋体" w:hAnsi="宋体" w:eastAsia="宋体" w:cs="Times New Roman"/>
                <w:color w:val="000000"/>
                <w:sz w:val="24"/>
                <w:szCs w:val="24"/>
                <w:lang w:val="en-US" w:eastAsia="zh-CN"/>
              </w:rPr>
              <w:t>差</w:t>
            </w:r>
            <w:r>
              <w:rPr>
                <w:rFonts w:hint="eastAsia" w:ascii="宋体" w:hAnsi="宋体" w:eastAsia="宋体" w:cs="Times New Roman"/>
                <w:color w:val="000000"/>
                <w:sz w:val="24"/>
                <w:szCs w:val="24"/>
              </w:rPr>
              <w:t>，可能影响项目的实施的，得</w:t>
            </w:r>
            <w:r>
              <w:rPr>
                <w:rFonts w:hint="eastAsia" w:ascii="宋体" w:hAnsi="宋体" w:cs="Times New Roman"/>
                <w:color w:val="000000"/>
                <w:sz w:val="24"/>
                <w:szCs w:val="24"/>
                <w:lang w:val="en-US" w:eastAsia="zh-CN"/>
              </w:rPr>
              <w:t>1</w:t>
            </w:r>
            <w:r>
              <w:rPr>
                <w:rFonts w:hint="eastAsia" w:ascii="宋体" w:hAnsi="宋体" w:eastAsia="宋体" w:cs="Times New Roman"/>
                <w:color w:val="000000"/>
                <w:sz w:val="24"/>
                <w:szCs w:val="24"/>
              </w:rPr>
              <w:t>分；</w:t>
            </w:r>
          </w:p>
          <w:p w14:paraId="2A3A56A4">
            <w:pPr>
              <w:spacing w:line="360" w:lineRule="auto"/>
              <w:ind w:left="0" w:leftChars="0" w:right="-1" w:firstLine="420" w:firstLineChars="175"/>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（4）</w:t>
            </w:r>
            <w:r>
              <w:rPr>
                <w:rFonts w:hint="eastAsia" w:ascii="宋体" w:hAnsi="宋体" w:eastAsia="宋体" w:cs="Times New Roman"/>
                <w:color w:val="000000"/>
                <w:sz w:val="24"/>
                <w:szCs w:val="24"/>
              </w:rPr>
              <w:t>不提供或者缺项不得分</w:t>
            </w:r>
            <w:r>
              <w:rPr>
                <w:rFonts w:hint="eastAsia" w:ascii="宋体" w:hAnsi="宋体" w:eastAsia="宋体" w:cs="Times New Roman"/>
                <w:color w:val="000000"/>
                <w:sz w:val="24"/>
                <w:szCs w:val="24"/>
                <w:lang w:val="en-US" w:eastAsia="zh-CN"/>
              </w:rPr>
              <w:t>。</w:t>
            </w:r>
          </w:p>
        </w:tc>
      </w:tr>
      <w:tr w14:paraId="0F1A6B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322" w:hRule="atLeast"/>
        </w:trPr>
        <w:tc>
          <w:tcPr>
            <w:tcW w:w="1646" w:type="dxa"/>
            <w:vMerge w:val="continue"/>
            <w:noWrap/>
            <w:vAlign w:val="center"/>
          </w:tcPr>
          <w:p w14:paraId="44C633B2">
            <w:pPr>
              <w:spacing w:line="288" w:lineRule="auto"/>
              <w:ind w:firstLine="352" w:firstLineChars="147"/>
              <w:rPr>
                <w:rFonts w:hint="eastAsia" w:ascii="宋体" w:hAnsi="宋体" w:eastAsia="宋体" w:cs="宋体"/>
                <w:bCs/>
                <w:sz w:val="24"/>
                <w:szCs w:val="24"/>
              </w:rPr>
            </w:pPr>
          </w:p>
        </w:tc>
        <w:tc>
          <w:tcPr>
            <w:tcW w:w="1530" w:type="dxa"/>
            <w:shd w:val="clear" w:color="auto" w:fill="auto"/>
            <w:noWrap/>
            <w:vAlign w:val="center"/>
          </w:tcPr>
          <w:p w14:paraId="43105909">
            <w:pPr>
              <w:spacing w:line="360" w:lineRule="auto"/>
              <w:ind w:right="-1"/>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项目成果管理保证措施</w:t>
            </w:r>
          </w:p>
          <w:p w14:paraId="73A8C03D">
            <w:pPr>
              <w:spacing w:line="360" w:lineRule="auto"/>
              <w:ind w:right="-1"/>
              <w:jc w:val="center"/>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eastAsia="zh-CN"/>
              </w:rPr>
              <w:t>（</w:t>
            </w:r>
            <w:r>
              <w:rPr>
                <w:rFonts w:hint="eastAsia" w:ascii="宋体" w:hAnsi="宋体" w:eastAsia="宋体" w:cs="Times New Roman"/>
                <w:color w:val="000000"/>
                <w:sz w:val="24"/>
                <w:szCs w:val="24"/>
                <w:lang w:val="en-US" w:eastAsia="zh-CN"/>
              </w:rPr>
              <w:t>5分</w:t>
            </w:r>
            <w:r>
              <w:rPr>
                <w:rFonts w:hint="eastAsia" w:ascii="宋体" w:hAnsi="宋体" w:eastAsia="宋体" w:cs="Times New Roman"/>
                <w:color w:val="000000"/>
                <w:sz w:val="24"/>
                <w:szCs w:val="24"/>
                <w:lang w:eastAsia="zh-CN"/>
              </w:rPr>
              <w:t>）</w:t>
            </w:r>
          </w:p>
        </w:tc>
        <w:tc>
          <w:tcPr>
            <w:tcW w:w="6436" w:type="dxa"/>
            <w:shd w:val="clear" w:color="auto" w:fill="auto"/>
            <w:noWrap/>
            <w:vAlign w:val="center"/>
          </w:tcPr>
          <w:p w14:paraId="4182D84C">
            <w:pPr>
              <w:spacing w:line="360" w:lineRule="auto"/>
              <w:ind w:right="-1" w:firstLine="480" w:firstLineChars="200"/>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供应商的项目成果管理保证措施包括但不限于：成果分类、成果归档、成果移交等，成果归档方式明确，形式多样，管理方式方便、快捷，保证措施得当。</w:t>
            </w:r>
          </w:p>
          <w:p w14:paraId="6F29B26D">
            <w:pPr>
              <w:spacing w:line="360" w:lineRule="auto"/>
              <w:ind w:left="0" w:leftChars="0" w:right="-1" w:firstLine="420" w:firstLineChars="175"/>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（1）措施合理、内容详实、符合项目需求切合实际、可操作性强的得5分；</w:t>
            </w:r>
          </w:p>
          <w:p w14:paraId="1F35B650">
            <w:pPr>
              <w:spacing w:line="360" w:lineRule="auto"/>
              <w:ind w:left="0" w:leftChars="0" w:right="-1" w:firstLine="420" w:firstLineChars="175"/>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（2）措施基本合理、内容完整、符合项目需求基本切合实际的得3分；</w:t>
            </w:r>
          </w:p>
          <w:p w14:paraId="35B8791E">
            <w:pPr>
              <w:spacing w:line="360" w:lineRule="auto"/>
              <w:ind w:left="0" w:leftChars="0" w:right="-1" w:firstLine="420" w:firstLineChars="175"/>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（3）措施一般、内容不完整、不够切合实际、可操作性差的得1分；</w:t>
            </w:r>
          </w:p>
          <w:p w14:paraId="0EDB0E01">
            <w:pPr>
              <w:spacing w:line="360" w:lineRule="auto"/>
              <w:ind w:left="0" w:leftChars="0" w:right="-1" w:firstLine="420" w:firstLineChars="175"/>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（4）</w:t>
            </w:r>
            <w:r>
              <w:rPr>
                <w:rFonts w:hint="eastAsia" w:ascii="宋体" w:hAnsi="宋体" w:eastAsia="宋体" w:cs="Times New Roman"/>
                <w:color w:val="000000"/>
                <w:sz w:val="24"/>
                <w:szCs w:val="24"/>
              </w:rPr>
              <w:t>不提供或者缺项不得分</w:t>
            </w:r>
            <w:r>
              <w:rPr>
                <w:rFonts w:hint="eastAsia" w:ascii="宋体" w:hAnsi="宋体" w:eastAsia="宋体" w:cs="Times New Roman"/>
                <w:color w:val="000000"/>
                <w:sz w:val="24"/>
                <w:szCs w:val="24"/>
                <w:lang w:val="en-US" w:eastAsia="zh-CN"/>
              </w:rPr>
              <w:t>。</w:t>
            </w:r>
          </w:p>
        </w:tc>
      </w:tr>
      <w:tr w14:paraId="2AFDFE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322" w:hRule="atLeast"/>
        </w:trPr>
        <w:tc>
          <w:tcPr>
            <w:tcW w:w="1646" w:type="dxa"/>
            <w:vMerge w:val="continue"/>
            <w:noWrap/>
            <w:vAlign w:val="center"/>
          </w:tcPr>
          <w:p w14:paraId="3FF4069B">
            <w:pPr>
              <w:spacing w:line="288" w:lineRule="auto"/>
              <w:ind w:firstLine="352" w:firstLineChars="147"/>
              <w:rPr>
                <w:rFonts w:hint="eastAsia" w:ascii="宋体" w:hAnsi="宋体" w:eastAsia="宋体" w:cs="宋体"/>
                <w:bCs/>
                <w:sz w:val="24"/>
                <w:szCs w:val="24"/>
              </w:rPr>
            </w:pPr>
          </w:p>
        </w:tc>
        <w:tc>
          <w:tcPr>
            <w:tcW w:w="1530" w:type="dxa"/>
            <w:shd w:val="clear" w:color="auto" w:fill="auto"/>
            <w:noWrap/>
            <w:vAlign w:val="center"/>
          </w:tcPr>
          <w:p w14:paraId="4F88E5C6">
            <w:pPr>
              <w:spacing w:line="360" w:lineRule="auto"/>
              <w:ind w:right="-1"/>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保密措施</w:t>
            </w:r>
          </w:p>
          <w:p w14:paraId="363E9136">
            <w:pPr>
              <w:spacing w:line="360" w:lineRule="auto"/>
              <w:ind w:right="-1"/>
              <w:jc w:val="center"/>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eastAsia="zh-CN"/>
              </w:rPr>
              <w:t>（</w:t>
            </w:r>
            <w:r>
              <w:rPr>
                <w:rFonts w:hint="eastAsia" w:ascii="宋体" w:hAnsi="宋体" w:eastAsia="宋体" w:cs="Times New Roman"/>
                <w:color w:val="000000"/>
                <w:sz w:val="24"/>
                <w:szCs w:val="24"/>
                <w:lang w:val="en-US" w:eastAsia="zh-CN"/>
              </w:rPr>
              <w:t>5分</w:t>
            </w:r>
            <w:r>
              <w:rPr>
                <w:rFonts w:hint="eastAsia" w:ascii="宋体" w:hAnsi="宋体" w:eastAsia="宋体" w:cs="Times New Roman"/>
                <w:color w:val="000000"/>
                <w:sz w:val="24"/>
                <w:szCs w:val="24"/>
                <w:lang w:eastAsia="zh-CN"/>
              </w:rPr>
              <w:t>）</w:t>
            </w:r>
          </w:p>
        </w:tc>
        <w:tc>
          <w:tcPr>
            <w:tcW w:w="6436" w:type="dxa"/>
            <w:shd w:val="clear" w:color="auto" w:fill="auto"/>
            <w:noWrap/>
            <w:vAlign w:val="center"/>
          </w:tcPr>
          <w:p w14:paraId="3D7C9FDD">
            <w:pPr>
              <w:spacing w:line="360" w:lineRule="auto"/>
              <w:ind w:right="-1" w:firstLine="480" w:firstLineChars="200"/>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供应商提供的</w:t>
            </w:r>
            <w:r>
              <w:rPr>
                <w:rFonts w:hint="eastAsia" w:ascii="宋体" w:hAnsi="宋体" w:eastAsia="宋体" w:cs="Times New Roman"/>
                <w:color w:val="000000"/>
                <w:sz w:val="24"/>
                <w:szCs w:val="24"/>
                <w:lang w:eastAsia="zh-CN"/>
              </w:rPr>
              <w:t>保密措施</w:t>
            </w:r>
            <w:r>
              <w:rPr>
                <w:rFonts w:hint="eastAsia" w:ascii="宋体" w:hAnsi="宋体" w:eastAsia="宋体" w:cs="Times New Roman"/>
                <w:color w:val="000000"/>
                <w:sz w:val="24"/>
                <w:szCs w:val="24"/>
                <w:lang w:val="en-US" w:eastAsia="zh-CN"/>
              </w:rPr>
              <w:t>包括但不限于：保密范围、保密等级、技术与制度性保密措施、法律责任等方面。</w:t>
            </w:r>
          </w:p>
          <w:p w14:paraId="25DB2A50">
            <w:pPr>
              <w:spacing w:line="360" w:lineRule="auto"/>
              <w:ind w:left="0" w:leftChars="0" w:right="-1" w:firstLine="420" w:firstLineChars="175"/>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（1）方案完整度高、保密制度建设健全完善、对信息内容保密措施众多、操作流程规范且细致，完全满足采购需求，得5分；</w:t>
            </w:r>
          </w:p>
          <w:p w14:paraId="45CA8040">
            <w:pPr>
              <w:spacing w:line="360" w:lineRule="auto"/>
              <w:ind w:left="0" w:leftChars="0" w:right="-1" w:firstLine="420" w:firstLineChars="175"/>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val="en-US" w:eastAsia="zh-CN"/>
              </w:rPr>
              <w:t>（2）方案完整度较高、保密制度建设完善、对信息内容保密措施多样、操作流程规范，可以满足采购需求，得3分；</w:t>
            </w:r>
          </w:p>
          <w:p w14:paraId="22D5C219">
            <w:pPr>
              <w:spacing w:line="360" w:lineRule="auto"/>
              <w:ind w:left="0" w:leftChars="0" w:right="-1" w:firstLine="420" w:firstLineChars="175"/>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val="en-US" w:eastAsia="zh-CN"/>
              </w:rPr>
              <w:t>（3）方案完整度低、保密制度建设缺失、对信息内容保密措施一般、操作流程不够规范，无法完全满足采购需求，得1分；</w:t>
            </w:r>
          </w:p>
          <w:p w14:paraId="45D13CCF">
            <w:pPr>
              <w:spacing w:line="360" w:lineRule="auto"/>
              <w:ind w:left="0" w:leftChars="0" w:right="-1" w:firstLine="420" w:firstLineChars="175"/>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（4）</w:t>
            </w:r>
            <w:r>
              <w:rPr>
                <w:rFonts w:hint="eastAsia" w:ascii="宋体" w:hAnsi="宋体" w:eastAsia="宋体" w:cs="Times New Roman"/>
                <w:color w:val="000000"/>
                <w:sz w:val="24"/>
                <w:szCs w:val="24"/>
              </w:rPr>
              <w:t>不提供或者缺项不得分</w:t>
            </w:r>
            <w:r>
              <w:rPr>
                <w:rFonts w:hint="eastAsia" w:ascii="宋体" w:hAnsi="宋体" w:eastAsia="宋体" w:cs="Times New Roman"/>
                <w:color w:val="000000"/>
                <w:sz w:val="24"/>
                <w:szCs w:val="24"/>
                <w:lang w:val="en-US" w:eastAsia="zh-CN"/>
              </w:rPr>
              <w:t>。</w:t>
            </w:r>
          </w:p>
        </w:tc>
      </w:tr>
      <w:tr w14:paraId="4A4B60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39" w:hRule="atLeast"/>
        </w:trPr>
        <w:tc>
          <w:tcPr>
            <w:tcW w:w="1646" w:type="dxa"/>
            <w:vMerge w:val="continue"/>
            <w:noWrap/>
            <w:vAlign w:val="center"/>
          </w:tcPr>
          <w:p w14:paraId="1FD109F4">
            <w:pPr>
              <w:spacing w:line="288" w:lineRule="auto"/>
              <w:ind w:firstLine="352" w:firstLineChars="147"/>
              <w:rPr>
                <w:rFonts w:hint="eastAsia" w:ascii="宋体" w:hAnsi="宋体" w:eastAsia="宋体" w:cs="宋体"/>
                <w:bCs/>
                <w:sz w:val="24"/>
                <w:szCs w:val="24"/>
              </w:rPr>
            </w:pPr>
          </w:p>
        </w:tc>
        <w:tc>
          <w:tcPr>
            <w:tcW w:w="1530" w:type="dxa"/>
            <w:shd w:val="clear" w:color="auto" w:fill="auto"/>
            <w:noWrap/>
            <w:vAlign w:val="center"/>
          </w:tcPr>
          <w:p w14:paraId="1ACA582F">
            <w:pPr>
              <w:spacing w:line="360" w:lineRule="auto"/>
              <w:ind w:right="-1"/>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项目风险管控及应急预案</w:t>
            </w:r>
          </w:p>
          <w:p w14:paraId="2676E821">
            <w:pPr>
              <w:spacing w:line="360" w:lineRule="auto"/>
              <w:ind w:right="-1"/>
              <w:jc w:val="center"/>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eastAsia="zh-CN"/>
              </w:rPr>
              <w:t>（</w:t>
            </w:r>
            <w:r>
              <w:rPr>
                <w:rFonts w:hint="eastAsia" w:ascii="宋体" w:hAnsi="宋体" w:eastAsia="宋体" w:cs="Times New Roman"/>
                <w:color w:val="000000"/>
                <w:sz w:val="24"/>
                <w:szCs w:val="24"/>
                <w:lang w:val="en-US" w:eastAsia="zh-CN"/>
              </w:rPr>
              <w:t>5分</w:t>
            </w:r>
            <w:r>
              <w:rPr>
                <w:rFonts w:hint="eastAsia" w:ascii="宋体" w:hAnsi="宋体" w:eastAsia="宋体" w:cs="Times New Roman"/>
                <w:color w:val="000000"/>
                <w:sz w:val="24"/>
                <w:szCs w:val="24"/>
                <w:lang w:eastAsia="zh-CN"/>
              </w:rPr>
              <w:t>）</w:t>
            </w:r>
          </w:p>
        </w:tc>
        <w:tc>
          <w:tcPr>
            <w:tcW w:w="6436" w:type="dxa"/>
            <w:shd w:val="clear" w:color="auto" w:fill="auto"/>
            <w:noWrap/>
            <w:vAlign w:val="center"/>
          </w:tcPr>
          <w:p w14:paraId="0C90DDAB">
            <w:pPr>
              <w:spacing w:line="360" w:lineRule="auto"/>
              <w:ind w:left="0" w:leftChars="0" w:right="-1" w:firstLine="420" w:firstLineChars="175"/>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eastAsia="zh-CN"/>
              </w:rPr>
              <w:t>（</w:t>
            </w:r>
            <w:r>
              <w:rPr>
                <w:rFonts w:hint="eastAsia" w:ascii="宋体" w:hAnsi="宋体" w:eastAsia="宋体" w:cs="Times New Roman"/>
                <w:color w:val="000000"/>
                <w:sz w:val="24"/>
                <w:szCs w:val="24"/>
                <w:lang w:val="en-US" w:eastAsia="zh-CN"/>
              </w:rPr>
              <w:t>1</w:t>
            </w:r>
            <w:r>
              <w:rPr>
                <w:rFonts w:hint="eastAsia" w:ascii="宋体" w:hAnsi="宋体" w:eastAsia="宋体" w:cs="Times New Roman"/>
                <w:color w:val="000000"/>
                <w:sz w:val="24"/>
                <w:szCs w:val="24"/>
                <w:lang w:eastAsia="zh-CN"/>
              </w:rPr>
              <w:t>）风险识别全面性强、风险识别方法科学合理，风险评估分析合理，不同风险等级和类型应对策略合理性强、应对措施具体明确，风险监控机制完善性强、风险预警指标和预警级别制定科学合理，应急预案措施内容全面、详细、合理得当的得</w:t>
            </w:r>
            <w:r>
              <w:rPr>
                <w:rFonts w:hint="eastAsia" w:ascii="宋体" w:hAnsi="宋体" w:eastAsia="宋体" w:cs="Times New Roman"/>
                <w:color w:val="000000"/>
                <w:sz w:val="24"/>
                <w:szCs w:val="24"/>
                <w:lang w:val="en-US" w:eastAsia="zh-CN"/>
              </w:rPr>
              <w:t>5</w:t>
            </w:r>
            <w:r>
              <w:rPr>
                <w:rFonts w:hint="eastAsia" w:ascii="宋体" w:hAnsi="宋体" w:eastAsia="宋体" w:cs="Times New Roman"/>
                <w:color w:val="000000"/>
                <w:sz w:val="24"/>
                <w:szCs w:val="24"/>
                <w:lang w:eastAsia="zh-CN"/>
              </w:rPr>
              <w:t>分；</w:t>
            </w:r>
          </w:p>
          <w:p w14:paraId="5EC73BE1">
            <w:pPr>
              <w:spacing w:line="360" w:lineRule="auto"/>
              <w:ind w:left="0" w:leftChars="0" w:right="-1" w:firstLine="420" w:firstLineChars="175"/>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eastAsia="zh-CN"/>
              </w:rPr>
              <w:t>（</w:t>
            </w:r>
            <w:r>
              <w:rPr>
                <w:rFonts w:hint="eastAsia" w:ascii="宋体" w:hAnsi="宋体" w:eastAsia="宋体" w:cs="Times New Roman"/>
                <w:color w:val="000000"/>
                <w:sz w:val="24"/>
                <w:szCs w:val="24"/>
                <w:lang w:val="en-US" w:eastAsia="zh-CN"/>
              </w:rPr>
              <w:t>2</w:t>
            </w:r>
            <w:r>
              <w:rPr>
                <w:rFonts w:hint="eastAsia" w:ascii="宋体" w:hAnsi="宋体" w:eastAsia="宋体" w:cs="Times New Roman"/>
                <w:color w:val="000000"/>
                <w:sz w:val="24"/>
                <w:szCs w:val="24"/>
                <w:lang w:eastAsia="zh-CN"/>
              </w:rPr>
              <w:t>）风险识别全面性较强、风险识别方法</w:t>
            </w:r>
            <w:r>
              <w:rPr>
                <w:rFonts w:hint="eastAsia" w:ascii="宋体" w:hAnsi="宋体" w:eastAsia="宋体" w:cs="Times New Roman"/>
                <w:color w:val="000000"/>
                <w:sz w:val="24"/>
                <w:szCs w:val="24"/>
                <w:lang w:val="en-US" w:eastAsia="zh-CN"/>
              </w:rPr>
              <w:t>比较</w:t>
            </w:r>
            <w:r>
              <w:rPr>
                <w:rFonts w:hint="eastAsia" w:ascii="宋体" w:hAnsi="宋体" w:eastAsia="宋体" w:cs="Times New Roman"/>
                <w:color w:val="000000"/>
                <w:sz w:val="24"/>
                <w:szCs w:val="24"/>
                <w:lang w:eastAsia="zh-CN"/>
              </w:rPr>
              <w:t>合理，风险评估分析合理，不同风险等级和类型应对策略合理性较强，风险监控机制完善性较强、风险预警指标和预警级别制定较合理，应急预案措施内容</w:t>
            </w:r>
            <w:r>
              <w:rPr>
                <w:rFonts w:hint="eastAsia" w:ascii="宋体" w:hAnsi="宋体" w:eastAsia="宋体" w:cs="Times New Roman"/>
                <w:color w:val="000000"/>
                <w:sz w:val="24"/>
                <w:szCs w:val="24"/>
                <w:lang w:val="en-US" w:eastAsia="zh-CN"/>
              </w:rPr>
              <w:t>基本</w:t>
            </w:r>
            <w:r>
              <w:rPr>
                <w:rFonts w:hint="eastAsia" w:ascii="宋体" w:hAnsi="宋体" w:eastAsia="宋体" w:cs="Times New Roman"/>
                <w:color w:val="000000"/>
                <w:sz w:val="24"/>
                <w:szCs w:val="24"/>
                <w:lang w:eastAsia="zh-CN"/>
              </w:rPr>
              <w:t>全面、合理、</w:t>
            </w:r>
            <w:r>
              <w:rPr>
                <w:rFonts w:hint="eastAsia" w:ascii="宋体" w:hAnsi="宋体" w:eastAsia="宋体" w:cs="Times New Roman"/>
                <w:color w:val="000000"/>
                <w:sz w:val="24"/>
                <w:szCs w:val="24"/>
                <w:lang w:val="en-US" w:eastAsia="zh-CN"/>
              </w:rPr>
              <w:t>比较</w:t>
            </w:r>
            <w:r>
              <w:rPr>
                <w:rFonts w:hint="eastAsia" w:ascii="宋体" w:hAnsi="宋体" w:eastAsia="宋体" w:cs="Times New Roman"/>
                <w:color w:val="000000"/>
                <w:sz w:val="24"/>
                <w:szCs w:val="24"/>
                <w:lang w:eastAsia="zh-CN"/>
              </w:rPr>
              <w:t>得当的得</w:t>
            </w:r>
            <w:r>
              <w:rPr>
                <w:rFonts w:hint="eastAsia" w:ascii="宋体" w:hAnsi="宋体" w:eastAsia="宋体" w:cs="Times New Roman"/>
                <w:color w:val="000000"/>
                <w:sz w:val="24"/>
                <w:szCs w:val="24"/>
                <w:lang w:val="en-US" w:eastAsia="zh-CN"/>
              </w:rPr>
              <w:t>3</w:t>
            </w:r>
            <w:r>
              <w:rPr>
                <w:rFonts w:hint="eastAsia" w:ascii="宋体" w:hAnsi="宋体" w:eastAsia="宋体" w:cs="Times New Roman"/>
                <w:color w:val="000000"/>
                <w:sz w:val="24"/>
                <w:szCs w:val="24"/>
                <w:lang w:eastAsia="zh-CN"/>
              </w:rPr>
              <w:t>分；</w:t>
            </w:r>
          </w:p>
          <w:p w14:paraId="6585D12D">
            <w:pPr>
              <w:spacing w:line="360" w:lineRule="auto"/>
              <w:ind w:left="0" w:leftChars="0" w:right="-1" w:firstLine="420" w:firstLineChars="175"/>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eastAsia="zh-CN"/>
              </w:rPr>
              <w:t>（</w:t>
            </w:r>
            <w:r>
              <w:rPr>
                <w:rFonts w:hint="eastAsia" w:ascii="宋体" w:hAnsi="宋体" w:eastAsia="宋体" w:cs="Times New Roman"/>
                <w:color w:val="000000"/>
                <w:sz w:val="24"/>
                <w:szCs w:val="24"/>
                <w:lang w:val="en-US" w:eastAsia="zh-CN"/>
              </w:rPr>
              <w:t>3</w:t>
            </w:r>
            <w:r>
              <w:rPr>
                <w:rFonts w:hint="eastAsia" w:ascii="宋体" w:hAnsi="宋体" w:eastAsia="宋体" w:cs="Times New Roman"/>
                <w:color w:val="000000"/>
                <w:sz w:val="24"/>
                <w:szCs w:val="24"/>
                <w:lang w:eastAsia="zh-CN"/>
              </w:rPr>
              <w:t>）风险识别全面性一般，风险评估分析一般，风险监控机制完善性一般，应急预案措施内容</w:t>
            </w:r>
            <w:r>
              <w:rPr>
                <w:rFonts w:hint="eastAsia" w:ascii="宋体" w:hAnsi="宋体" w:eastAsia="宋体" w:cs="Times New Roman"/>
                <w:color w:val="000000"/>
                <w:sz w:val="24"/>
                <w:szCs w:val="24"/>
                <w:lang w:val="en-US" w:eastAsia="zh-CN"/>
              </w:rPr>
              <w:t>简单</w:t>
            </w:r>
            <w:r>
              <w:rPr>
                <w:rFonts w:hint="eastAsia" w:ascii="宋体" w:hAnsi="宋体" w:eastAsia="宋体" w:cs="Times New Roman"/>
                <w:color w:val="000000"/>
                <w:sz w:val="24"/>
                <w:szCs w:val="24"/>
                <w:lang w:eastAsia="zh-CN"/>
              </w:rPr>
              <w:t>的得</w:t>
            </w:r>
            <w:r>
              <w:rPr>
                <w:rFonts w:hint="eastAsia" w:ascii="宋体" w:hAnsi="宋体" w:eastAsia="宋体" w:cs="Times New Roman"/>
                <w:color w:val="000000"/>
                <w:sz w:val="24"/>
                <w:szCs w:val="24"/>
                <w:lang w:val="en-US" w:eastAsia="zh-CN"/>
              </w:rPr>
              <w:t>1</w:t>
            </w:r>
            <w:r>
              <w:rPr>
                <w:rFonts w:hint="eastAsia" w:ascii="宋体" w:hAnsi="宋体" w:eastAsia="宋体" w:cs="Times New Roman"/>
                <w:color w:val="000000"/>
                <w:sz w:val="24"/>
                <w:szCs w:val="24"/>
                <w:lang w:eastAsia="zh-CN"/>
              </w:rPr>
              <w:t>分；</w:t>
            </w:r>
          </w:p>
          <w:p w14:paraId="4E6003CC">
            <w:pPr>
              <w:spacing w:line="360" w:lineRule="auto"/>
              <w:ind w:left="0" w:leftChars="0" w:right="-1" w:firstLine="420" w:firstLineChars="175"/>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eastAsia="zh-CN"/>
              </w:rPr>
              <w:t>（</w:t>
            </w:r>
            <w:r>
              <w:rPr>
                <w:rFonts w:hint="eastAsia" w:ascii="宋体" w:hAnsi="宋体" w:eastAsia="宋体" w:cs="Times New Roman"/>
                <w:color w:val="000000"/>
                <w:sz w:val="24"/>
                <w:szCs w:val="24"/>
                <w:lang w:val="en-US" w:eastAsia="zh-CN"/>
              </w:rPr>
              <w:t>4</w:t>
            </w:r>
            <w:r>
              <w:rPr>
                <w:rFonts w:hint="eastAsia" w:ascii="宋体" w:hAnsi="宋体" w:eastAsia="宋体" w:cs="Times New Roman"/>
                <w:color w:val="000000"/>
                <w:sz w:val="24"/>
                <w:szCs w:val="24"/>
                <w:lang w:eastAsia="zh-CN"/>
              </w:rPr>
              <w:t>）</w:t>
            </w:r>
            <w:r>
              <w:rPr>
                <w:rFonts w:hint="eastAsia" w:ascii="宋体" w:hAnsi="宋体" w:eastAsia="宋体" w:cs="Times New Roman"/>
                <w:color w:val="000000"/>
                <w:sz w:val="24"/>
                <w:szCs w:val="24"/>
              </w:rPr>
              <w:t>不提供或者缺项不得分</w:t>
            </w:r>
            <w:r>
              <w:rPr>
                <w:rFonts w:hint="eastAsia" w:ascii="宋体" w:hAnsi="宋体" w:eastAsia="宋体" w:cs="Times New Roman"/>
                <w:color w:val="000000"/>
                <w:sz w:val="24"/>
                <w:szCs w:val="24"/>
                <w:lang w:val="en-US" w:eastAsia="zh-CN"/>
              </w:rPr>
              <w:t>。</w:t>
            </w:r>
          </w:p>
        </w:tc>
      </w:tr>
      <w:tr w14:paraId="3714E9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40" w:hRule="atLeast"/>
        </w:trPr>
        <w:tc>
          <w:tcPr>
            <w:tcW w:w="1646" w:type="dxa"/>
            <w:vMerge w:val="restart"/>
            <w:noWrap/>
            <w:vAlign w:val="center"/>
          </w:tcPr>
          <w:p w14:paraId="192F266D">
            <w:pPr>
              <w:spacing w:line="288" w:lineRule="auto"/>
              <w:jc w:val="center"/>
              <w:rPr>
                <w:rFonts w:hint="eastAsia" w:ascii="宋体" w:hAnsi="宋体" w:eastAsia="宋体" w:cs="宋体"/>
                <w:bCs/>
                <w:sz w:val="24"/>
                <w:szCs w:val="24"/>
              </w:rPr>
            </w:pPr>
            <w:r>
              <w:rPr>
                <w:rFonts w:hint="eastAsia" w:ascii="宋体" w:hAnsi="宋体" w:eastAsia="宋体" w:cs="宋体"/>
                <w:bCs/>
                <w:sz w:val="24"/>
                <w:szCs w:val="24"/>
              </w:rPr>
              <w:t>商务部分</w:t>
            </w:r>
          </w:p>
          <w:p w14:paraId="13707ADC">
            <w:pPr>
              <w:spacing w:line="288" w:lineRule="auto"/>
              <w:jc w:val="center"/>
              <w:rPr>
                <w:rFonts w:hint="eastAsia" w:ascii="宋体" w:hAnsi="宋体" w:eastAsia="宋体" w:cs="宋体"/>
                <w:bCs/>
                <w:sz w:val="24"/>
                <w:szCs w:val="24"/>
              </w:rPr>
            </w:pPr>
            <w:r>
              <w:rPr>
                <w:rFonts w:hint="eastAsia" w:ascii="宋体" w:hAnsi="宋体" w:eastAsia="宋体" w:cs="宋体"/>
                <w:bCs/>
                <w:sz w:val="24"/>
                <w:szCs w:val="24"/>
              </w:rPr>
              <w:t>（</w:t>
            </w:r>
            <w:r>
              <w:rPr>
                <w:rFonts w:hint="eastAsia" w:ascii="宋体" w:hAnsi="宋体" w:eastAsia="宋体" w:cs="宋体"/>
                <w:bCs/>
                <w:sz w:val="24"/>
                <w:szCs w:val="24"/>
                <w:lang w:val="en-US" w:eastAsia="zh-CN"/>
              </w:rPr>
              <w:t>35</w:t>
            </w:r>
            <w:r>
              <w:rPr>
                <w:rFonts w:hint="eastAsia" w:ascii="宋体" w:hAnsi="宋体" w:eastAsia="宋体" w:cs="宋体"/>
                <w:bCs/>
                <w:sz w:val="24"/>
                <w:szCs w:val="24"/>
              </w:rPr>
              <w:t>分）</w:t>
            </w:r>
          </w:p>
        </w:tc>
        <w:tc>
          <w:tcPr>
            <w:tcW w:w="1530" w:type="dxa"/>
            <w:noWrap/>
            <w:vAlign w:val="center"/>
          </w:tcPr>
          <w:p w14:paraId="682265B7">
            <w:pPr>
              <w:spacing w:line="360" w:lineRule="auto"/>
              <w:ind w:right="-1"/>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业绩（</w:t>
            </w:r>
            <w:r>
              <w:rPr>
                <w:rFonts w:hint="eastAsia" w:ascii="宋体" w:hAnsi="宋体" w:eastAsia="宋体" w:cs="Times New Roman"/>
                <w:color w:val="000000"/>
                <w:sz w:val="24"/>
                <w:szCs w:val="24"/>
                <w:lang w:val="en-US" w:eastAsia="zh-CN"/>
              </w:rPr>
              <w:t>6</w:t>
            </w:r>
            <w:r>
              <w:rPr>
                <w:rFonts w:hint="eastAsia" w:ascii="宋体" w:hAnsi="宋体" w:eastAsia="宋体" w:cs="Times New Roman"/>
                <w:color w:val="000000"/>
                <w:sz w:val="24"/>
                <w:szCs w:val="24"/>
              </w:rPr>
              <w:t>分）</w:t>
            </w:r>
          </w:p>
        </w:tc>
        <w:tc>
          <w:tcPr>
            <w:tcW w:w="6436" w:type="dxa"/>
            <w:noWrap/>
            <w:vAlign w:val="center"/>
          </w:tcPr>
          <w:p w14:paraId="6F9139AC">
            <w:pPr>
              <w:spacing w:line="360" w:lineRule="auto"/>
              <w:ind w:right="-1" w:firstLine="480" w:firstLineChars="200"/>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rPr>
              <w:t>供应商</w:t>
            </w:r>
            <w:r>
              <w:rPr>
                <w:rFonts w:hint="eastAsia" w:ascii="宋体" w:hAnsi="宋体" w:eastAsia="宋体" w:cs="Times New Roman"/>
                <w:color w:val="000000"/>
                <w:sz w:val="24"/>
                <w:szCs w:val="24"/>
                <w:highlight w:val="none"/>
              </w:rPr>
              <w:t>202</w:t>
            </w:r>
            <w:r>
              <w:rPr>
                <w:rFonts w:hint="eastAsia" w:ascii="宋体" w:hAnsi="宋体" w:cs="Times New Roman"/>
                <w:color w:val="000000"/>
                <w:sz w:val="24"/>
                <w:szCs w:val="24"/>
                <w:highlight w:val="none"/>
                <w:lang w:val="en-US" w:eastAsia="zh-CN"/>
              </w:rPr>
              <w:t>3</w:t>
            </w:r>
            <w:r>
              <w:rPr>
                <w:rFonts w:hint="eastAsia" w:ascii="宋体" w:hAnsi="宋体" w:eastAsia="宋体" w:cs="Times New Roman"/>
                <w:color w:val="000000"/>
                <w:sz w:val="24"/>
                <w:szCs w:val="24"/>
                <w:highlight w:val="none"/>
              </w:rPr>
              <w:t>年1月1日（以合同签订日期为准）以来承担过类似项目业绩的，</w:t>
            </w:r>
            <w:r>
              <w:rPr>
                <w:rFonts w:hint="eastAsia" w:ascii="宋体" w:hAnsi="宋体" w:eastAsia="宋体" w:cs="Times New Roman"/>
                <w:color w:val="000000"/>
                <w:sz w:val="24"/>
                <w:szCs w:val="24"/>
                <w:highlight w:val="none"/>
                <w:lang w:val="en-US" w:eastAsia="zh-CN"/>
              </w:rPr>
              <w:t>每提供1项</w:t>
            </w:r>
            <w:r>
              <w:rPr>
                <w:rFonts w:hint="eastAsia" w:ascii="宋体" w:hAnsi="宋体" w:eastAsia="宋体" w:cs="Times New Roman"/>
                <w:color w:val="000000"/>
                <w:sz w:val="24"/>
                <w:szCs w:val="24"/>
                <w:highlight w:val="none"/>
              </w:rPr>
              <w:t>得</w:t>
            </w:r>
            <w:r>
              <w:rPr>
                <w:rFonts w:hint="eastAsia" w:ascii="宋体" w:hAnsi="宋体" w:cs="Times New Roman"/>
                <w:color w:val="000000"/>
                <w:sz w:val="24"/>
                <w:szCs w:val="24"/>
                <w:highlight w:val="none"/>
                <w:lang w:val="en-US" w:eastAsia="zh-CN"/>
              </w:rPr>
              <w:t>3</w:t>
            </w:r>
            <w:r>
              <w:rPr>
                <w:rFonts w:hint="eastAsia" w:ascii="宋体" w:hAnsi="宋体" w:eastAsia="宋体" w:cs="Times New Roman"/>
                <w:color w:val="000000"/>
                <w:sz w:val="24"/>
                <w:szCs w:val="24"/>
                <w:highlight w:val="none"/>
              </w:rPr>
              <w:t>分，本项最多得</w:t>
            </w:r>
            <w:r>
              <w:rPr>
                <w:rFonts w:hint="eastAsia" w:ascii="宋体" w:hAnsi="宋体" w:eastAsia="宋体" w:cs="Times New Roman"/>
                <w:color w:val="000000"/>
                <w:sz w:val="24"/>
                <w:szCs w:val="24"/>
                <w:highlight w:val="none"/>
                <w:lang w:val="en-US" w:eastAsia="zh-CN"/>
              </w:rPr>
              <w:t>6</w:t>
            </w:r>
            <w:r>
              <w:rPr>
                <w:rFonts w:hint="eastAsia" w:ascii="宋体" w:hAnsi="宋体" w:eastAsia="宋体" w:cs="Times New Roman"/>
                <w:color w:val="000000"/>
                <w:sz w:val="24"/>
                <w:szCs w:val="24"/>
                <w:highlight w:val="none"/>
              </w:rPr>
              <w:t>分。</w:t>
            </w:r>
          </w:p>
          <w:p w14:paraId="4CC7B285">
            <w:pPr>
              <w:spacing w:line="360" w:lineRule="auto"/>
              <w:ind w:right="-1" w:firstLine="480" w:firstLineChars="200"/>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注：</w:t>
            </w:r>
            <w:r>
              <w:rPr>
                <w:rFonts w:hint="eastAsia" w:ascii="宋体" w:hAnsi="宋体" w:eastAsia="宋体" w:cs="Times New Roman"/>
                <w:color w:val="000000"/>
                <w:sz w:val="24"/>
                <w:szCs w:val="24"/>
                <w:highlight w:val="none"/>
                <w:lang w:val="en-US" w:eastAsia="zh-CN"/>
              </w:rPr>
              <w:t>须提供</w:t>
            </w:r>
            <w:r>
              <w:rPr>
                <w:rFonts w:hint="eastAsia" w:ascii="宋体" w:hAnsi="宋体" w:eastAsia="宋体" w:cs="Times New Roman"/>
                <w:color w:val="000000"/>
                <w:sz w:val="24"/>
                <w:szCs w:val="24"/>
                <w:highlight w:val="none"/>
              </w:rPr>
              <w:t>中标（成交）通知书</w:t>
            </w:r>
            <w:r>
              <w:rPr>
                <w:rFonts w:hint="eastAsia" w:ascii="宋体" w:hAnsi="宋体" w:eastAsia="宋体" w:cs="Times New Roman"/>
                <w:color w:val="000000"/>
                <w:sz w:val="24"/>
                <w:szCs w:val="24"/>
                <w:highlight w:val="none"/>
                <w:lang w:eastAsia="zh-CN"/>
              </w:rPr>
              <w:t>或合同关键页（须体现项目名称、合同签订时间）</w:t>
            </w:r>
            <w:r>
              <w:rPr>
                <w:rFonts w:hint="eastAsia" w:ascii="宋体" w:hAnsi="宋体" w:eastAsia="宋体" w:cs="Times New Roman"/>
                <w:color w:val="000000"/>
                <w:sz w:val="24"/>
                <w:szCs w:val="24"/>
                <w:highlight w:val="none"/>
              </w:rPr>
              <w:t>扫描件，否则不得分。</w:t>
            </w:r>
          </w:p>
        </w:tc>
      </w:tr>
      <w:tr w14:paraId="4C3059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1" w:hRule="atLeast"/>
        </w:trPr>
        <w:tc>
          <w:tcPr>
            <w:tcW w:w="1646" w:type="dxa"/>
            <w:vMerge w:val="continue"/>
            <w:noWrap/>
            <w:vAlign w:val="center"/>
          </w:tcPr>
          <w:p w14:paraId="7B86218A">
            <w:pPr>
              <w:spacing w:line="288" w:lineRule="auto"/>
              <w:rPr>
                <w:rFonts w:hint="eastAsia" w:ascii="宋体" w:hAnsi="宋体" w:eastAsia="宋体" w:cs="宋体"/>
                <w:bCs/>
                <w:sz w:val="24"/>
                <w:szCs w:val="24"/>
              </w:rPr>
            </w:pPr>
          </w:p>
        </w:tc>
        <w:tc>
          <w:tcPr>
            <w:tcW w:w="1530" w:type="dxa"/>
            <w:noWrap/>
            <w:vAlign w:val="center"/>
          </w:tcPr>
          <w:p w14:paraId="4BBE08F6">
            <w:pPr>
              <w:spacing w:line="360" w:lineRule="auto"/>
              <w:ind w:right="-1"/>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人员配备（</w:t>
            </w:r>
            <w:r>
              <w:rPr>
                <w:rFonts w:hint="eastAsia" w:ascii="宋体" w:hAnsi="宋体" w:eastAsia="宋体" w:cs="Times New Roman"/>
                <w:color w:val="000000"/>
                <w:sz w:val="24"/>
                <w:szCs w:val="24"/>
                <w:lang w:val="en-US" w:eastAsia="zh-CN"/>
              </w:rPr>
              <w:t>13</w:t>
            </w:r>
            <w:r>
              <w:rPr>
                <w:rFonts w:hint="eastAsia" w:ascii="宋体" w:hAnsi="宋体" w:eastAsia="宋体" w:cs="Times New Roman"/>
                <w:color w:val="000000"/>
                <w:sz w:val="24"/>
                <w:szCs w:val="24"/>
              </w:rPr>
              <w:t>分）</w:t>
            </w:r>
          </w:p>
        </w:tc>
        <w:tc>
          <w:tcPr>
            <w:tcW w:w="6436" w:type="dxa"/>
            <w:noWrap/>
            <w:vAlign w:val="center"/>
          </w:tcPr>
          <w:p w14:paraId="34A0E092">
            <w:pPr>
              <w:spacing w:line="360" w:lineRule="auto"/>
              <w:ind w:right="-1" w:firstLine="480" w:firstLineChars="200"/>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eastAsia="zh-CN"/>
              </w:rPr>
              <w:t>（</w:t>
            </w:r>
            <w:r>
              <w:rPr>
                <w:rFonts w:hint="eastAsia" w:ascii="宋体" w:hAnsi="宋体" w:eastAsia="宋体" w:cs="Times New Roman"/>
                <w:color w:val="000000"/>
                <w:sz w:val="24"/>
                <w:szCs w:val="24"/>
                <w:highlight w:val="none"/>
                <w:lang w:val="en-US" w:eastAsia="zh-CN"/>
              </w:rPr>
              <w:t>1</w:t>
            </w:r>
            <w:r>
              <w:rPr>
                <w:rFonts w:hint="eastAsia" w:ascii="宋体" w:hAnsi="宋体" w:eastAsia="宋体" w:cs="Times New Roman"/>
                <w:color w:val="000000"/>
                <w:sz w:val="24"/>
                <w:szCs w:val="24"/>
                <w:highlight w:val="none"/>
                <w:lang w:eastAsia="zh-CN"/>
              </w:rPr>
              <w:t>）</w:t>
            </w:r>
            <w:r>
              <w:rPr>
                <w:rFonts w:hint="eastAsia" w:ascii="宋体" w:hAnsi="宋体" w:eastAsia="宋体" w:cs="Times New Roman"/>
                <w:color w:val="000000"/>
                <w:sz w:val="24"/>
                <w:szCs w:val="24"/>
                <w:highlight w:val="none"/>
              </w:rPr>
              <w:t>拟派项目组成人员中（除项目负责人外）具有注册城乡规划师的每有一人得</w:t>
            </w:r>
            <w:r>
              <w:rPr>
                <w:rFonts w:hint="eastAsia" w:ascii="宋体" w:hAnsi="宋体" w:eastAsia="宋体" w:cs="Times New Roman"/>
                <w:color w:val="000000"/>
                <w:sz w:val="24"/>
                <w:szCs w:val="24"/>
                <w:highlight w:val="none"/>
                <w:lang w:val="en-US" w:eastAsia="zh-CN"/>
              </w:rPr>
              <w:t>1</w:t>
            </w:r>
            <w:r>
              <w:rPr>
                <w:rFonts w:hint="eastAsia" w:ascii="宋体" w:hAnsi="宋体" w:eastAsia="宋体" w:cs="Times New Roman"/>
                <w:color w:val="000000"/>
                <w:sz w:val="24"/>
                <w:szCs w:val="24"/>
                <w:highlight w:val="none"/>
              </w:rPr>
              <w:t>分，该项最多得</w:t>
            </w:r>
            <w:r>
              <w:rPr>
                <w:rFonts w:hint="eastAsia" w:ascii="宋体" w:hAnsi="宋体" w:eastAsia="宋体" w:cs="Times New Roman"/>
                <w:color w:val="000000"/>
                <w:sz w:val="24"/>
                <w:szCs w:val="24"/>
                <w:highlight w:val="none"/>
                <w:lang w:val="en-US" w:eastAsia="zh-CN"/>
              </w:rPr>
              <w:t>3</w:t>
            </w:r>
            <w:r>
              <w:rPr>
                <w:rFonts w:hint="eastAsia" w:ascii="宋体" w:hAnsi="宋体" w:eastAsia="宋体" w:cs="Times New Roman"/>
                <w:color w:val="000000"/>
                <w:sz w:val="24"/>
                <w:szCs w:val="24"/>
                <w:highlight w:val="none"/>
              </w:rPr>
              <w:t>分。</w:t>
            </w:r>
          </w:p>
          <w:p w14:paraId="3AB49CA0">
            <w:pPr>
              <w:spacing w:line="360" w:lineRule="auto"/>
              <w:ind w:right="-1" w:firstLine="480" w:firstLineChars="200"/>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eastAsia="zh-CN"/>
              </w:rPr>
              <w:t>（</w:t>
            </w:r>
            <w:r>
              <w:rPr>
                <w:rFonts w:hint="eastAsia" w:ascii="宋体" w:hAnsi="宋体" w:eastAsia="宋体" w:cs="Times New Roman"/>
                <w:color w:val="000000"/>
                <w:sz w:val="24"/>
                <w:szCs w:val="24"/>
                <w:highlight w:val="none"/>
                <w:lang w:val="en-US" w:eastAsia="zh-CN"/>
              </w:rPr>
              <w:t>2</w:t>
            </w:r>
            <w:r>
              <w:rPr>
                <w:rFonts w:hint="eastAsia" w:ascii="宋体" w:hAnsi="宋体" w:eastAsia="宋体" w:cs="Times New Roman"/>
                <w:color w:val="000000"/>
                <w:sz w:val="24"/>
                <w:szCs w:val="24"/>
                <w:highlight w:val="none"/>
                <w:lang w:eastAsia="zh-CN"/>
              </w:rPr>
              <w:t>）</w:t>
            </w:r>
            <w:r>
              <w:rPr>
                <w:rFonts w:hint="eastAsia" w:ascii="宋体" w:hAnsi="宋体" w:eastAsia="宋体" w:cs="Times New Roman"/>
                <w:color w:val="000000"/>
                <w:sz w:val="24"/>
                <w:szCs w:val="24"/>
                <w:highlight w:val="none"/>
              </w:rPr>
              <w:t>拟派项目组成人员中（除项目负责人外）具有相关专业</w:t>
            </w:r>
            <w:r>
              <w:rPr>
                <w:rFonts w:hint="eastAsia" w:ascii="宋体" w:hAnsi="宋体" w:cs="Times New Roman"/>
                <w:color w:val="000000"/>
                <w:sz w:val="24"/>
                <w:szCs w:val="24"/>
                <w:highlight w:val="none"/>
                <w:lang w:eastAsia="zh-CN"/>
              </w:rPr>
              <w:t>中</w:t>
            </w:r>
            <w:r>
              <w:rPr>
                <w:rFonts w:hint="eastAsia" w:ascii="宋体" w:hAnsi="宋体" w:eastAsia="宋体" w:cs="Times New Roman"/>
                <w:color w:val="000000"/>
                <w:sz w:val="24"/>
                <w:szCs w:val="24"/>
                <w:highlight w:val="none"/>
              </w:rPr>
              <w:t>级</w:t>
            </w:r>
            <w:r>
              <w:rPr>
                <w:rFonts w:hint="eastAsia" w:ascii="宋体" w:hAnsi="宋体" w:cs="Times New Roman"/>
                <w:color w:val="000000"/>
                <w:sz w:val="24"/>
                <w:szCs w:val="24"/>
                <w:highlight w:val="none"/>
                <w:lang w:eastAsia="zh-CN"/>
              </w:rPr>
              <w:t>及</w:t>
            </w:r>
            <w:r>
              <w:rPr>
                <w:rFonts w:hint="eastAsia" w:ascii="宋体" w:hAnsi="宋体" w:eastAsia="宋体" w:cs="Times New Roman"/>
                <w:color w:val="000000"/>
                <w:sz w:val="24"/>
                <w:szCs w:val="24"/>
                <w:highlight w:val="none"/>
              </w:rPr>
              <w:t>以上职称的每有一人得</w:t>
            </w:r>
            <w:r>
              <w:rPr>
                <w:rFonts w:hint="eastAsia" w:ascii="宋体" w:hAnsi="宋体" w:eastAsia="宋体" w:cs="Times New Roman"/>
                <w:color w:val="000000"/>
                <w:sz w:val="24"/>
                <w:szCs w:val="24"/>
                <w:highlight w:val="none"/>
                <w:lang w:val="en-US" w:eastAsia="zh-CN"/>
              </w:rPr>
              <w:t>2</w:t>
            </w:r>
            <w:r>
              <w:rPr>
                <w:rFonts w:hint="eastAsia" w:ascii="宋体" w:hAnsi="宋体" w:eastAsia="宋体" w:cs="Times New Roman"/>
                <w:color w:val="000000"/>
                <w:sz w:val="24"/>
                <w:szCs w:val="24"/>
                <w:highlight w:val="none"/>
              </w:rPr>
              <w:t>分，该项最多得</w:t>
            </w:r>
            <w:r>
              <w:rPr>
                <w:rFonts w:hint="eastAsia" w:ascii="宋体" w:hAnsi="宋体" w:eastAsia="宋体" w:cs="Times New Roman"/>
                <w:color w:val="000000"/>
                <w:sz w:val="24"/>
                <w:szCs w:val="24"/>
                <w:highlight w:val="none"/>
                <w:lang w:val="en-US" w:eastAsia="zh-CN"/>
              </w:rPr>
              <w:t>10</w:t>
            </w:r>
            <w:r>
              <w:rPr>
                <w:rFonts w:hint="eastAsia" w:ascii="宋体" w:hAnsi="宋体" w:eastAsia="宋体" w:cs="Times New Roman"/>
                <w:color w:val="000000"/>
                <w:sz w:val="24"/>
                <w:szCs w:val="24"/>
                <w:highlight w:val="none"/>
              </w:rPr>
              <w:t>分。</w:t>
            </w:r>
          </w:p>
          <w:p w14:paraId="059DF71A">
            <w:pPr>
              <w:spacing w:line="360" w:lineRule="auto"/>
              <w:ind w:right="-1" w:firstLine="482" w:firstLineChars="200"/>
              <w:rPr>
                <w:rFonts w:hint="eastAsia" w:ascii="宋体" w:hAnsi="宋体" w:eastAsia="宋体" w:cs="Times New Roman"/>
                <w:color w:val="000000"/>
                <w:sz w:val="24"/>
                <w:szCs w:val="24"/>
                <w:highlight w:val="none"/>
              </w:rPr>
            </w:pPr>
            <w:r>
              <w:rPr>
                <w:rFonts w:hint="eastAsia" w:ascii="宋体" w:hAnsi="宋体" w:eastAsia="宋体" w:cs="Times New Roman"/>
                <w:b/>
                <w:bCs/>
                <w:color w:val="000000"/>
                <w:sz w:val="24"/>
                <w:szCs w:val="24"/>
                <w:highlight w:val="none"/>
              </w:rPr>
              <w:t>注：需提供人员证书</w:t>
            </w:r>
            <w:r>
              <w:rPr>
                <w:rFonts w:hint="eastAsia" w:ascii="宋体" w:hAnsi="宋体" w:eastAsia="宋体" w:cs="Times New Roman"/>
                <w:b/>
                <w:bCs/>
                <w:color w:val="000000"/>
                <w:sz w:val="24"/>
                <w:szCs w:val="24"/>
                <w:highlight w:val="none"/>
                <w:lang w:val="en-US" w:eastAsia="zh-CN"/>
              </w:rPr>
              <w:t>和社会保险证明</w:t>
            </w:r>
            <w:r>
              <w:rPr>
                <w:rFonts w:hint="eastAsia" w:ascii="宋体" w:hAnsi="宋体" w:eastAsia="宋体" w:cs="Times New Roman"/>
                <w:b/>
                <w:bCs/>
                <w:color w:val="000000"/>
                <w:sz w:val="24"/>
                <w:szCs w:val="24"/>
                <w:highlight w:val="none"/>
              </w:rPr>
              <w:t>扫描件，否则不得分</w:t>
            </w:r>
            <w:r>
              <w:rPr>
                <w:rFonts w:hint="eastAsia" w:ascii="宋体" w:hAnsi="宋体" w:eastAsia="宋体" w:cs="Times New Roman"/>
                <w:color w:val="000000"/>
                <w:sz w:val="24"/>
                <w:szCs w:val="24"/>
                <w:highlight w:val="none"/>
              </w:rPr>
              <w:t>。</w:t>
            </w:r>
          </w:p>
        </w:tc>
      </w:tr>
      <w:tr w14:paraId="7F1FE2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00" w:hRule="atLeast"/>
        </w:trPr>
        <w:tc>
          <w:tcPr>
            <w:tcW w:w="1646" w:type="dxa"/>
            <w:vMerge w:val="continue"/>
            <w:noWrap/>
            <w:vAlign w:val="center"/>
          </w:tcPr>
          <w:p w14:paraId="660DB451">
            <w:pPr>
              <w:spacing w:line="288" w:lineRule="auto"/>
              <w:rPr>
                <w:rFonts w:hint="eastAsia" w:ascii="宋体" w:hAnsi="宋体" w:eastAsia="宋体" w:cs="宋体"/>
                <w:bCs/>
                <w:sz w:val="24"/>
                <w:szCs w:val="24"/>
              </w:rPr>
            </w:pPr>
          </w:p>
        </w:tc>
        <w:tc>
          <w:tcPr>
            <w:tcW w:w="1530" w:type="dxa"/>
            <w:noWrap/>
            <w:vAlign w:val="center"/>
          </w:tcPr>
          <w:p w14:paraId="6A7F9EE8">
            <w:pPr>
              <w:spacing w:line="360" w:lineRule="auto"/>
              <w:ind w:right="-1"/>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服务承诺 （1</w:t>
            </w:r>
            <w:r>
              <w:rPr>
                <w:rFonts w:hint="eastAsia" w:ascii="宋体" w:hAnsi="宋体" w:eastAsia="宋体" w:cs="Times New Roman"/>
                <w:color w:val="000000"/>
                <w:sz w:val="24"/>
                <w:szCs w:val="24"/>
                <w:lang w:val="en-US" w:eastAsia="zh-CN"/>
              </w:rPr>
              <w:t>6</w:t>
            </w:r>
            <w:r>
              <w:rPr>
                <w:rFonts w:hint="eastAsia" w:ascii="宋体" w:hAnsi="宋体" w:eastAsia="宋体" w:cs="Times New Roman"/>
                <w:color w:val="000000"/>
                <w:sz w:val="24"/>
                <w:szCs w:val="24"/>
              </w:rPr>
              <w:t>分）</w:t>
            </w:r>
          </w:p>
        </w:tc>
        <w:tc>
          <w:tcPr>
            <w:tcW w:w="6436" w:type="dxa"/>
            <w:noWrap/>
            <w:vAlign w:val="center"/>
          </w:tcPr>
          <w:p w14:paraId="31B7FC78">
            <w:pPr>
              <w:spacing w:line="360" w:lineRule="auto"/>
              <w:ind w:right="-1"/>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（1）投标人针对本项目提供服务承诺方案(服务机构设置、响应时间、知识产权等)内容进行综合比较与评价打分。</w:t>
            </w:r>
          </w:p>
          <w:p w14:paraId="752D6AC0">
            <w:pPr>
              <w:spacing w:line="360" w:lineRule="auto"/>
              <w:ind w:right="-1" w:firstLine="480" w:firstLineChars="200"/>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①本项目提供服务承诺方案(服务机构设置、响应时间、知识产权等)内容完整全面、专业合理、有针对性、完全满足项目要求得</w:t>
            </w:r>
            <w:r>
              <w:rPr>
                <w:rFonts w:hint="eastAsia" w:ascii="宋体" w:hAnsi="宋体" w:eastAsia="宋体" w:cs="Times New Roman"/>
                <w:color w:val="000000"/>
                <w:sz w:val="24"/>
                <w:szCs w:val="24"/>
                <w:lang w:val="en-US" w:eastAsia="zh-CN"/>
              </w:rPr>
              <w:t>6</w:t>
            </w:r>
            <w:r>
              <w:rPr>
                <w:rFonts w:hint="eastAsia" w:ascii="宋体" w:hAnsi="宋体" w:eastAsia="宋体" w:cs="Times New Roman"/>
                <w:color w:val="000000"/>
                <w:sz w:val="24"/>
                <w:szCs w:val="24"/>
              </w:rPr>
              <w:t>分；</w:t>
            </w:r>
          </w:p>
          <w:p w14:paraId="6806ABB2">
            <w:pPr>
              <w:spacing w:line="360" w:lineRule="auto"/>
              <w:ind w:right="-1" w:firstLine="480" w:firstLineChars="200"/>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②本项目提供服务承诺方案(服务机构设置、响应时间、知识产权等)内容合理、科学、可行基本满足项目要求得</w:t>
            </w:r>
            <w:r>
              <w:rPr>
                <w:rFonts w:hint="eastAsia" w:ascii="宋体" w:hAnsi="宋体" w:cs="Times New Roman"/>
                <w:color w:val="000000"/>
                <w:sz w:val="24"/>
                <w:szCs w:val="24"/>
                <w:lang w:val="en-US" w:eastAsia="zh-CN"/>
              </w:rPr>
              <w:t>3</w:t>
            </w:r>
            <w:r>
              <w:rPr>
                <w:rFonts w:hint="eastAsia" w:ascii="宋体" w:hAnsi="宋体" w:eastAsia="宋体" w:cs="Times New Roman"/>
                <w:color w:val="000000"/>
                <w:sz w:val="24"/>
                <w:szCs w:val="24"/>
              </w:rPr>
              <w:t>分；</w:t>
            </w:r>
          </w:p>
          <w:p w14:paraId="3A2C70F8">
            <w:pPr>
              <w:spacing w:line="360" w:lineRule="auto"/>
              <w:ind w:right="-1" w:firstLine="480" w:firstLineChars="200"/>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③本项目提供服务承诺方案(服务机构设置、响应时间、知识产权等)内容不完整、不全面，不</w:t>
            </w:r>
            <w:r>
              <w:rPr>
                <w:rFonts w:hint="eastAsia" w:ascii="宋体" w:hAnsi="宋体" w:cs="Times New Roman"/>
                <w:color w:val="000000"/>
                <w:sz w:val="24"/>
                <w:szCs w:val="24"/>
                <w:lang w:eastAsia="zh-CN"/>
              </w:rPr>
              <w:t>能</w:t>
            </w:r>
            <w:r>
              <w:rPr>
                <w:rFonts w:hint="eastAsia" w:ascii="宋体" w:hAnsi="宋体" w:eastAsia="宋体" w:cs="Times New Roman"/>
                <w:color w:val="000000"/>
                <w:sz w:val="24"/>
                <w:szCs w:val="24"/>
              </w:rPr>
              <w:t>满足项目要求得1分。</w:t>
            </w:r>
          </w:p>
          <w:p w14:paraId="7CAF34B1">
            <w:pPr>
              <w:spacing w:line="360" w:lineRule="auto"/>
              <w:ind w:right="-1" w:firstLine="480" w:firstLineChars="200"/>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④缺项或不提供得0分。</w:t>
            </w:r>
          </w:p>
          <w:p w14:paraId="4AFFC2B2">
            <w:pPr>
              <w:spacing w:line="360" w:lineRule="auto"/>
              <w:ind w:right="-1"/>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（2）投标人针对本项目配合采购人进行方案汇报、评审的措施和建议完整、合理等内容进行综合比较与评价打分。</w:t>
            </w:r>
          </w:p>
          <w:p w14:paraId="3458D872">
            <w:pPr>
              <w:spacing w:line="360" w:lineRule="auto"/>
              <w:ind w:right="-1" w:firstLine="480" w:firstLineChars="200"/>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rPr>
              <w:t>①配合采购人进行方案汇报、评审的措施和建议完整合理、科学、全面、有针对性完全满足采购人需求的得</w:t>
            </w:r>
            <w:r>
              <w:rPr>
                <w:rFonts w:hint="eastAsia" w:ascii="宋体" w:hAnsi="宋体" w:eastAsia="宋体" w:cs="Times New Roman"/>
                <w:color w:val="000000"/>
                <w:sz w:val="24"/>
                <w:szCs w:val="24"/>
                <w:lang w:val="en-US" w:eastAsia="zh-CN"/>
              </w:rPr>
              <w:t>6</w:t>
            </w:r>
            <w:r>
              <w:rPr>
                <w:rFonts w:hint="eastAsia" w:ascii="宋体" w:hAnsi="宋体" w:eastAsia="宋体" w:cs="Times New Roman"/>
                <w:color w:val="000000"/>
                <w:sz w:val="24"/>
                <w:szCs w:val="24"/>
              </w:rPr>
              <w:t xml:space="preserve">分； </w:t>
            </w:r>
            <w:r>
              <w:rPr>
                <w:rFonts w:hint="eastAsia" w:ascii="宋体" w:hAnsi="宋体" w:eastAsia="宋体" w:cs="Times New Roman"/>
                <w:color w:val="000000"/>
                <w:sz w:val="24"/>
                <w:szCs w:val="24"/>
                <w:lang w:val="en-US" w:eastAsia="zh-CN"/>
              </w:rPr>
              <w:t xml:space="preserve">  </w:t>
            </w:r>
          </w:p>
          <w:p w14:paraId="555CF6D3">
            <w:pPr>
              <w:spacing w:line="360" w:lineRule="auto"/>
              <w:ind w:right="-1" w:firstLine="480" w:firstLineChars="200"/>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②配合招标人进行方案汇报、评审的措施和建议合理有针对性，基本可行，得</w:t>
            </w:r>
            <w:r>
              <w:rPr>
                <w:rFonts w:hint="eastAsia" w:ascii="宋体" w:hAnsi="宋体" w:cs="Times New Roman"/>
                <w:color w:val="000000"/>
                <w:sz w:val="24"/>
                <w:szCs w:val="24"/>
                <w:lang w:val="en-US" w:eastAsia="zh-CN"/>
              </w:rPr>
              <w:t>3</w:t>
            </w:r>
            <w:r>
              <w:rPr>
                <w:rFonts w:hint="eastAsia" w:ascii="宋体" w:hAnsi="宋体" w:eastAsia="宋体" w:cs="Times New Roman"/>
                <w:color w:val="000000"/>
                <w:sz w:val="24"/>
                <w:szCs w:val="24"/>
              </w:rPr>
              <w:t>分；</w:t>
            </w:r>
          </w:p>
          <w:p w14:paraId="2A1578CA">
            <w:pPr>
              <w:spacing w:line="360" w:lineRule="auto"/>
              <w:ind w:right="-1" w:firstLine="480" w:firstLineChars="200"/>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③配合采购人进行方案汇报，评审的措施和建议不可行，得1分。</w:t>
            </w:r>
          </w:p>
          <w:p w14:paraId="32DE0FC4">
            <w:pPr>
              <w:spacing w:line="360" w:lineRule="auto"/>
              <w:ind w:right="-1" w:firstLine="480" w:firstLineChars="200"/>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④缺项或不提供得0分。</w:t>
            </w:r>
          </w:p>
          <w:p w14:paraId="2AF4152F">
            <w:pPr>
              <w:spacing w:line="360" w:lineRule="auto"/>
              <w:ind w:right="-1"/>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（3）提供服务期内在任务分配、项目完成时间等方面服从采购人安排与管理的承诺；</w:t>
            </w:r>
          </w:p>
          <w:p w14:paraId="5B3E6B77">
            <w:pPr>
              <w:spacing w:line="360" w:lineRule="auto"/>
              <w:ind w:right="-1" w:firstLine="480" w:firstLineChars="200"/>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①承诺内容全面、详实、可行、满足项目要求的得</w:t>
            </w:r>
            <w:r>
              <w:rPr>
                <w:rFonts w:hint="eastAsia" w:ascii="宋体" w:hAnsi="宋体" w:eastAsia="宋体" w:cs="Times New Roman"/>
                <w:color w:val="000000"/>
                <w:sz w:val="24"/>
                <w:szCs w:val="24"/>
                <w:lang w:val="en-US" w:eastAsia="zh-CN"/>
              </w:rPr>
              <w:t>4</w:t>
            </w:r>
            <w:r>
              <w:rPr>
                <w:rFonts w:hint="eastAsia" w:ascii="宋体" w:hAnsi="宋体" w:eastAsia="宋体" w:cs="Times New Roman"/>
                <w:color w:val="000000"/>
                <w:sz w:val="24"/>
                <w:szCs w:val="24"/>
              </w:rPr>
              <w:t xml:space="preserve">分； </w:t>
            </w:r>
          </w:p>
          <w:p w14:paraId="4ACA6802">
            <w:pPr>
              <w:spacing w:line="360" w:lineRule="auto"/>
              <w:ind w:right="-1" w:firstLine="480" w:firstLineChars="200"/>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②承诺内容较为全面、详实、基本满足项目要求的得</w:t>
            </w:r>
            <w:r>
              <w:rPr>
                <w:rFonts w:hint="eastAsia" w:ascii="宋体" w:hAnsi="宋体" w:eastAsia="宋体" w:cs="Times New Roman"/>
                <w:color w:val="000000"/>
                <w:sz w:val="24"/>
                <w:szCs w:val="24"/>
                <w:lang w:val="en-US" w:eastAsia="zh-CN"/>
              </w:rPr>
              <w:t>2</w:t>
            </w:r>
            <w:r>
              <w:rPr>
                <w:rFonts w:hint="eastAsia" w:ascii="宋体" w:hAnsi="宋体" w:eastAsia="宋体" w:cs="Times New Roman"/>
                <w:color w:val="000000"/>
                <w:sz w:val="24"/>
                <w:szCs w:val="24"/>
              </w:rPr>
              <w:t>分；</w:t>
            </w:r>
          </w:p>
          <w:p w14:paraId="7D9C6914">
            <w:pPr>
              <w:spacing w:line="360" w:lineRule="auto"/>
              <w:ind w:right="-1" w:firstLine="480" w:firstLineChars="200"/>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③承诺内容一般，不能切实满足项目要求的的得1分；</w:t>
            </w:r>
          </w:p>
          <w:p w14:paraId="0BC45EDE">
            <w:pPr>
              <w:spacing w:line="360" w:lineRule="auto"/>
              <w:ind w:right="-1" w:firstLine="480" w:firstLineChars="200"/>
              <w:rPr>
                <w:rFonts w:hint="eastAsia"/>
              </w:rPr>
            </w:pPr>
            <w:r>
              <w:rPr>
                <w:rFonts w:hint="eastAsia" w:ascii="宋体" w:hAnsi="宋体" w:eastAsia="宋体" w:cs="Times New Roman"/>
                <w:color w:val="000000"/>
                <w:sz w:val="24"/>
                <w:szCs w:val="24"/>
              </w:rPr>
              <w:t>④缺项或不提供得0分。</w:t>
            </w:r>
          </w:p>
        </w:tc>
      </w:tr>
    </w:tbl>
    <w:p w14:paraId="413A7C73">
      <w:pPr>
        <w:bidi w:val="0"/>
        <w:rPr>
          <w:rFonts w:hint="eastAsia"/>
        </w:rPr>
      </w:pPr>
    </w:p>
    <w:p w14:paraId="508BC413">
      <w:pPr>
        <w:spacing w:line="360" w:lineRule="auto"/>
        <w:ind w:firstLine="354" w:firstLineChars="147"/>
        <w:rPr>
          <w:rFonts w:hint="eastAsia" w:ascii="宋体" w:hAnsi="宋体"/>
          <w:b/>
          <w:color w:val="auto"/>
          <w:sz w:val="24"/>
          <w:highlight w:val="none"/>
        </w:rPr>
      </w:pPr>
    </w:p>
    <w:p w14:paraId="0052D345">
      <w:pPr>
        <w:spacing w:line="360" w:lineRule="auto"/>
        <w:ind w:firstLine="354" w:firstLineChars="147"/>
        <w:rPr>
          <w:rFonts w:hint="eastAsia" w:ascii="宋体" w:hAnsi="宋体"/>
          <w:b/>
          <w:color w:val="auto"/>
          <w:sz w:val="24"/>
          <w:highlight w:val="none"/>
        </w:rPr>
      </w:pPr>
      <w:r>
        <w:rPr>
          <w:rFonts w:hint="eastAsia" w:ascii="宋体" w:hAnsi="宋体"/>
          <w:b/>
          <w:color w:val="auto"/>
          <w:sz w:val="24"/>
          <w:highlight w:val="none"/>
        </w:rPr>
        <w:t>说明：</w:t>
      </w:r>
    </w:p>
    <w:p w14:paraId="72C6EED6">
      <w:pPr>
        <w:spacing w:line="360" w:lineRule="auto"/>
        <w:ind w:firstLine="480" w:firstLineChars="200"/>
        <w:rPr>
          <w:rFonts w:hint="eastAsia" w:ascii="宋体" w:hAnsi="宋体"/>
          <w:color w:val="auto"/>
          <w:sz w:val="24"/>
          <w:highlight w:val="none"/>
        </w:rPr>
      </w:pPr>
      <w:r>
        <w:rPr>
          <w:rFonts w:hint="eastAsia" w:ascii="宋体" w:hAnsi="宋体"/>
          <w:color w:val="auto"/>
          <w:sz w:val="24"/>
          <w:highlight w:val="none"/>
        </w:rPr>
        <w:t>1.以上各项打分均由磋商小组共同认定，如磋商小组在认定上出现意见分歧，由磋商小组进行表决，以少数服从多数决定原则确定，并作记录。</w:t>
      </w:r>
    </w:p>
    <w:p w14:paraId="7D47F681">
      <w:pPr>
        <w:spacing w:line="360" w:lineRule="auto"/>
        <w:ind w:firstLine="480" w:firstLineChars="200"/>
        <w:rPr>
          <w:rFonts w:hint="eastAsia" w:ascii="宋体" w:hAnsi="宋体"/>
          <w:color w:val="auto"/>
          <w:sz w:val="24"/>
          <w:highlight w:val="none"/>
        </w:rPr>
      </w:pPr>
      <w:r>
        <w:rPr>
          <w:rFonts w:hint="eastAsia" w:ascii="宋体" w:hAnsi="宋体"/>
          <w:color w:val="auto"/>
          <w:sz w:val="24"/>
          <w:highlight w:val="none"/>
          <w:lang w:val="en-US" w:eastAsia="zh-CN"/>
        </w:rPr>
        <w:t>2</w:t>
      </w:r>
      <w:r>
        <w:rPr>
          <w:rFonts w:hint="eastAsia" w:ascii="宋体" w:hAnsi="宋体"/>
          <w:color w:val="auto"/>
          <w:sz w:val="24"/>
          <w:highlight w:val="none"/>
        </w:rPr>
        <w:t>.本评标办法中要求提供证明材料等原件的均以上传的电子响应文件中的原件的扫描件并加盖单位电子签章为准。</w:t>
      </w:r>
    </w:p>
    <w:p w14:paraId="235C4F4E">
      <w:pPr>
        <w:widowControl w:val="0"/>
        <w:spacing w:after="120" w:line="360" w:lineRule="auto"/>
        <w:ind w:left="0" w:leftChars="0" w:firstLine="0" w:firstLineChars="0"/>
        <w:jc w:val="both"/>
        <w:rPr>
          <w:rFonts w:hint="eastAsia" w:ascii="宋体" w:hAnsi="宋体" w:eastAsia="宋体" w:cs="Times New Roman"/>
          <w:b/>
          <w:bCs/>
          <w:color w:val="auto"/>
          <w:kern w:val="2"/>
          <w:sz w:val="24"/>
          <w:szCs w:val="24"/>
          <w:highlight w:val="none"/>
          <w:lang w:val="en-US" w:eastAsia="zh-CN" w:bidi="ar-SA"/>
        </w:rPr>
      </w:pPr>
    </w:p>
    <w:p w14:paraId="54FFA6F3">
      <w:pPr>
        <w:widowControl w:val="0"/>
        <w:spacing w:after="120" w:line="360" w:lineRule="auto"/>
        <w:ind w:left="0" w:leftChars="0" w:firstLine="0" w:firstLineChars="0"/>
        <w:jc w:val="both"/>
        <w:rPr>
          <w:rFonts w:hint="eastAsia" w:ascii="宋体" w:hAnsi="宋体" w:eastAsia="宋体" w:cs="Times New Roman"/>
          <w:b/>
          <w:bCs/>
          <w:color w:val="auto"/>
          <w:kern w:val="2"/>
          <w:sz w:val="24"/>
          <w:szCs w:val="24"/>
          <w:highlight w:val="none"/>
          <w:lang w:val="en-US" w:eastAsia="zh-CN" w:bidi="ar-SA"/>
        </w:rPr>
      </w:pPr>
    </w:p>
    <w:p w14:paraId="6E36E351">
      <w:pPr>
        <w:widowControl w:val="0"/>
        <w:spacing w:after="120" w:line="360" w:lineRule="auto"/>
        <w:ind w:left="0" w:leftChars="0" w:firstLine="0" w:firstLineChars="0"/>
        <w:jc w:val="both"/>
        <w:rPr>
          <w:rFonts w:hint="eastAsia" w:ascii="宋体" w:hAnsi="宋体" w:eastAsia="宋体" w:cs="Times New Roman"/>
          <w:b/>
          <w:bCs/>
          <w:color w:val="auto"/>
          <w:kern w:val="2"/>
          <w:sz w:val="24"/>
          <w:szCs w:val="24"/>
          <w:highlight w:val="none"/>
          <w:lang w:val="en-US" w:eastAsia="zh-CN" w:bidi="ar-SA"/>
        </w:rPr>
      </w:pPr>
    </w:p>
    <w:p w14:paraId="612D44D4">
      <w:pPr>
        <w:widowControl w:val="0"/>
        <w:spacing w:after="120" w:line="360" w:lineRule="auto"/>
        <w:ind w:left="0" w:leftChars="0" w:firstLine="0" w:firstLineChars="0"/>
        <w:jc w:val="both"/>
        <w:rPr>
          <w:rFonts w:hint="eastAsia" w:ascii="宋体" w:hAnsi="宋体" w:eastAsia="宋体" w:cs="Times New Roman"/>
          <w:b/>
          <w:bCs/>
          <w:color w:val="auto"/>
          <w:kern w:val="2"/>
          <w:sz w:val="24"/>
          <w:szCs w:val="24"/>
          <w:highlight w:val="none"/>
          <w:lang w:val="en-US" w:eastAsia="zh-CN" w:bidi="ar-SA"/>
        </w:rPr>
      </w:pPr>
    </w:p>
    <w:p w14:paraId="28264E4A">
      <w:pPr>
        <w:widowControl w:val="0"/>
        <w:spacing w:after="120" w:line="360" w:lineRule="auto"/>
        <w:ind w:left="0" w:leftChars="0" w:firstLine="0" w:firstLineChars="0"/>
        <w:jc w:val="both"/>
        <w:rPr>
          <w:rFonts w:hint="eastAsia" w:ascii="宋体" w:hAnsi="宋体" w:eastAsia="宋体" w:cs="Times New Roman"/>
          <w:b/>
          <w:bCs/>
          <w:color w:val="auto"/>
          <w:kern w:val="2"/>
          <w:sz w:val="24"/>
          <w:szCs w:val="24"/>
          <w:highlight w:val="none"/>
          <w:lang w:val="en-US" w:eastAsia="zh-CN" w:bidi="ar-SA"/>
        </w:rPr>
      </w:pPr>
    </w:p>
    <w:p w14:paraId="29105C91">
      <w:pPr>
        <w:widowControl w:val="0"/>
        <w:spacing w:after="120" w:line="360" w:lineRule="auto"/>
        <w:ind w:left="0" w:leftChars="0" w:firstLine="0" w:firstLineChars="0"/>
        <w:jc w:val="both"/>
        <w:rPr>
          <w:rFonts w:hint="eastAsia" w:ascii="宋体" w:hAnsi="宋体" w:eastAsia="宋体" w:cs="Times New Roman"/>
          <w:b/>
          <w:bCs/>
          <w:color w:val="auto"/>
          <w:kern w:val="2"/>
          <w:sz w:val="24"/>
          <w:szCs w:val="24"/>
          <w:highlight w:val="none"/>
          <w:lang w:val="en-US" w:eastAsia="zh-CN" w:bidi="ar-SA"/>
        </w:rPr>
      </w:pPr>
    </w:p>
    <w:p w14:paraId="3F070F38">
      <w:pPr>
        <w:widowControl w:val="0"/>
        <w:spacing w:after="120" w:line="360" w:lineRule="auto"/>
        <w:ind w:left="0" w:leftChars="0" w:firstLine="0" w:firstLineChars="0"/>
        <w:jc w:val="both"/>
        <w:rPr>
          <w:rFonts w:hint="eastAsia" w:ascii="宋体" w:hAnsi="宋体" w:eastAsia="宋体" w:cs="Times New Roman"/>
          <w:b/>
          <w:bCs/>
          <w:color w:val="auto"/>
          <w:kern w:val="2"/>
          <w:sz w:val="24"/>
          <w:szCs w:val="24"/>
          <w:highlight w:val="none"/>
          <w:lang w:val="en-US" w:eastAsia="zh-CN" w:bidi="ar-SA"/>
        </w:rPr>
      </w:pPr>
    </w:p>
    <w:p w14:paraId="3194BDB5">
      <w:pPr>
        <w:widowControl w:val="0"/>
        <w:spacing w:after="120" w:line="360" w:lineRule="auto"/>
        <w:ind w:left="0" w:leftChars="0" w:firstLine="0" w:firstLineChars="0"/>
        <w:jc w:val="both"/>
        <w:rPr>
          <w:rFonts w:hint="eastAsia" w:ascii="宋体" w:hAnsi="宋体" w:eastAsia="宋体" w:cs="Times New Roman"/>
          <w:b/>
          <w:bCs/>
          <w:color w:val="auto"/>
          <w:kern w:val="2"/>
          <w:sz w:val="24"/>
          <w:szCs w:val="24"/>
          <w:highlight w:val="none"/>
          <w:lang w:val="en-US" w:eastAsia="zh-CN" w:bidi="ar-SA"/>
        </w:rPr>
      </w:pPr>
    </w:p>
    <w:p w14:paraId="35CDAEE9">
      <w:pPr>
        <w:widowControl w:val="0"/>
        <w:spacing w:after="120" w:line="360" w:lineRule="auto"/>
        <w:ind w:left="0" w:leftChars="0" w:firstLine="0" w:firstLineChars="0"/>
        <w:jc w:val="both"/>
        <w:rPr>
          <w:rFonts w:hint="eastAsia" w:ascii="宋体" w:hAnsi="宋体" w:eastAsia="宋体" w:cs="Times New Roman"/>
          <w:b/>
          <w:bCs/>
          <w:color w:val="auto"/>
          <w:kern w:val="2"/>
          <w:sz w:val="24"/>
          <w:szCs w:val="24"/>
          <w:highlight w:val="none"/>
          <w:lang w:val="en-US" w:eastAsia="zh-CN" w:bidi="ar-SA"/>
        </w:rPr>
      </w:pPr>
      <w:r>
        <w:rPr>
          <w:rFonts w:hint="eastAsia" w:ascii="宋体" w:hAnsi="宋体" w:eastAsia="宋体" w:cs="Times New Roman"/>
          <w:b/>
          <w:bCs/>
          <w:color w:val="auto"/>
          <w:kern w:val="2"/>
          <w:sz w:val="24"/>
          <w:szCs w:val="24"/>
          <w:highlight w:val="none"/>
          <w:lang w:val="en-US" w:eastAsia="zh-CN" w:bidi="ar-SA"/>
        </w:rPr>
        <w:t>1.评</w:t>
      </w:r>
      <w:r>
        <w:rPr>
          <w:rFonts w:hint="eastAsia" w:ascii="Calibri" w:hAnsi="Calibri" w:eastAsia="宋体" w:cs="Times New Roman"/>
          <w:b/>
          <w:bCs/>
          <w:color w:val="auto"/>
          <w:kern w:val="0"/>
          <w:sz w:val="24"/>
          <w:szCs w:val="24"/>
          <w:highlight w:val="none"/>
          <w:lang w:val="en-US" w:eastAsia="zh-CN" w:bidi="ar-SA"/>
        </w:rPr>
        <w:t>标方法</w:t>
      </w:r>
    </w:p>
    <w:p w14:paraId="0594B20C">
      <w:pPr>
        <w:widowControl w:val="0"/>
        <w:shd w:val="clear" w:color="auto" w:fill="auto"/>
        <w:spacing w:before="0" w:line="360" w:lineRule="auto"/>
        <w:ind w:right="340" w:firstLine="520"/>
        <w:jc w:val="both"/>
        <w:rPr>
          <w:rFonts w:hint="eastAsia" w:ascii="宋体" w:hAnsi="宋体" w:eastAsia="宋体" w:cs="Times New Roman"/>
          <w:color w:val="auto"/>
          <w:kern w:val="2"/>
          <w:sz w:val="24"/>
          <w:szCs w:val="24"/>
          <w:highlight w:val="none"/>
          <w:lang w:val="en-US" w:eastAsia="zh-CN" w:bidi="ar-SA"/>
        </w:rPr>
      </w:pPr>
      <w:bookmarkStart w:id="215" w:name="_Toc516246219"/>
      <w:bookmarkStart w:id="216" w:name="bookmark58"/>
      <w:r>
        <w:rPr>
          <w:rFonts w:hint="eastAsia" w:ascii="宋体" w:hAnsi="宋体" w:eastAsia="宋体" w:cs="Times New Roman"/>
          <w:color w:val="auto"/>
          <w:kern w:val="2"/>
          <w:sz w:val="24"/>
          <w:szCs w:val="24"/>
          <w:highlight w:val="none"/>
          <w:lang w:val="en-US" w:eastAsia="zh-CN" w:bidi="ar-SA"/>
        </w:rPr>
        <w:t>本次评审采用综合评分法。磋商小组对满足磋商文件实质性要求的响应文件，按照本章规定的评分标准进行打分，并按得分由高到低顺序推荐成交供应商。评分总分相同时，商务标报价得分高者优先，评审得分且最后报价相同的，按照供应商拟定的实施方案优劣顺序推荐。</w:t>
      </w:r>
    </w:p>
    <w:bookmarkEnd w:id="215"/>
    <w:bookmarkEnd w:id="216"/>
    <w:p w14:paraId="76A78CB2">
      <w:pPr>
        <w:spacing w:line="360" w:lineRule="auto"/>
        <w:ind w:firstLine="482" w:firstLineChars="200"/>
        <w:jc w:val="left"/>
        <w:rPr>
          <w:rFonts w:hint="eastAsia" w:ascii="宋体" w:hAnsi="宋体" w:cs="宋体"/>
          <w:b/>
          <w:sz w:val="24"/>
          <w:szCs w:val="24"/>
        </w:rPr>
      </w:pPr>
      <w:bookmarkStart w:id="217" w:name="_Toc20954"/>
      <w:bookmarkStart w:id="218" w:name="_Toc152042378"/>
      <w:bookmarkStart w:id="219" w:name="_Toc21391"/>
      <w:bookmarkStart w:id="220" w:name="_Toc91755580"/>
      <w:bookmarkStart w:id="221" w:name="_Toc9850"/>
      <w:bookmarkStart w:id="222" w:name="_Toc247527626"/>
      <w:bookmarkStart w:id="223" w:name="_Toc152045601"/>
      <w:bookmarkStart w:id="224" w:name="_Toc247514025"/>
      <w:bookmarkStart w:id="225" w:name="_Toc144974568"/>
      <w:bookmarkStart w:id="226" w:name="_Toc381809952"/>
      <w:bookmarkStart w:id="227" w:name="_Toc12286479"/>
      <w:bookmarkStart w:id="228" w:name="_Toc13869"/>
      <w:r>
        <w:rPr>
          <w:rFonts w:hint="eastAsia" w:ascii="宋体" w:hAnsi="宋体" w:cs="宋体"/>
          <w:b/>
          <w:sz w:val="24"/>
          <w:szCs w:val="24"/>
        </w:rPr>
        <w:t>2. 评审标准</w:t>
      </w:r>
      <w:bookmarkEnd w:id="217"/>
      <w:bookmarkEnd w:id="218"/>
      <w:bookmarkEnd w:id="219"/>
      <w:bookmarkEnd w:id="220"/>
      <w:bookmarkEnd w:id="221"/>
      <w:bookmarkEnd w:id="222"/>
      <w:bookmarkEnd w:id="223"/>
      <w:bookmarkEnd w:id="224"/>
      <w:bookmarkEnd w:id="225"/>
      <w:bookmarkEnd w:id="226"/>
      <w:bookmarkEnd w:id="227"/>
      <w:bookmarkEnd w:id="228"/>
    </w:p>
    <w:p w14:paraId="134509C6">
      <w:pPr>
        <w:autoSpaceDE w:val="0"/>
        <w:autoSpaceDN w:val="0"/>
        <w:adjustRightInd w:val="0"/>
        <w:spacing w:line="360" w:lineRule="auto"/>
        <w:ind w:firstLine="480" w:firstLineChars="200"/>
        <w:jc w:val="left"/>
        <w:rPr>
          <w:rFonts w:hint="eastAsia" w:ascii="宋体" w:hAnsi="宋体" w:cs="宋体"/>
          <w:kern w:val="0"/>
          <w:sz w:val="24"/>
          <w:szCs w:val="24"/>
        </w:rPr>
      </w:pPr>
      <w:bookmarkStart w:id="229" w:name="_Toc152042379"/>
      <w:bookmarkStart w:id="230" w:name="_Toc26828"/>
      <w:bookmarkStart w:id="231" w:name="_Toc144974569"/>
      <w:bookmarkStart w:id="232" w:name="_Toc381809953"/>
      <w:bookmarkStart w:id="233" w:name="_Toc15068"/>
      <w:bookmarkStart w:id="234" w:name="_Toc152045602"/>
      <w:bookmarkStart w:id="235" w:name="_Toc31810"/>
      <w:bookmarkStart w:id="236" w:name="_Toc247514026"/>
      <w:bookmarkStart w:id="237" w:name="_Toc247527627"/>
      <w:r>
        <w:rPr>
          <w:rFonts w:hint="eastAsia" w:ascii="宋体" w:hAnsi="宋体" w:cs="宋体"/>
          <w:kern w:val="0"/>
          <w:sz w:val="24"/>
          <w:szCs w:val="24"/>
        </w:rPr>
        <w:t>2.1 初步评审标准</w:t>
      </w:r>
      <w:bookmarkEnd w:id="229"/>
      <w:bookmarkEnd w:id="230"/>
      <w:bookmarkEnd w:id="231"/>
      <w:bookmarkEnd w:id="232"/>
      <w:bookmarkEnd w:id="233"/>
      <w:bookmarkEnd w:id="234"/>
      <w:bookmarkEnd w:id="235"/>
      <w:bookmarkEnd w:id="236"/>
      <w:bookmarkEnd w:id="237"/>
    </w:p>
    <w:p w14:paraId="777FDCF3">
      <w:pPr>
        <w:autoSpaceDE w:val="0"/>
        <w:autoSpaceDN w:val="0"/>
        <w:adjustRightInd w:val="0"/>
        <w:spacing w:line="360" w:lineRule="auto"/>
        <w:ind w:firstLine="480" w:firstLineChars="200"/>
        <w:jc w:val="left"/>
        <w:rPr>
          <w:rFonts w:hint="eastAsia" w:ascii="宋体" w:hAnsi="宋体" w:cs="宋体"/>
          <w:kern w:val="0"/>
          <w:sz w:val="24"/>
          <w:szCs w:val="24"/>
        </w:rPr>
      </w:pPr>
      <w:r>
        <w:rPr>
          <w:rFonts w:hint="eastAsia" w:ascii="宋体" w:hAnsi="宋体" w:cs="宋体"/>
          <w:kern w:val="0"/>
          <w:sz w:val="24"/>
          <w:szCs w:val="24"/>
        </w:rPr>
        <w:t>2.1.1</w:t>
      </w:r>
      <w:r>
        <w:rPr>
          <w:rFonts w:hint="eastAsia" w:ascii="宋体" w:hAnsi="宋体" w:cs="宋体"/>
          <w:kern w:val="0"/>
          <w:sz w:val="24"/>
          <w:szCs w:val="24"/>
          <w:lang w:val="en-US" w:eastAsia="zh-CN"/>
        </w:rPr>
        <w:t xml:space="preserve"> </w:t>
      </w:r>
      <w:r>
        <w:rPr>
          <w:rFonts w:hint="eastAsia" w:ascii="宋体" w:hAnsi="宋体" w:cs="宋体"/>
          <w:kern w:val="0"/>
          <w:sz w:val="24"/>
          <w:szCs w:val="24"/>
        </w:rPr>
        <w:t>资格评审标准：见评标办法前附表。</w:t>
      </w:r>
    </w:p>
    <w:p w14:paraId="55FA7E51">
      <w:pPr>
        <w:autoSpaceDE w:val="0"/>
        <w:autoSpaceDN w:val="0"/>
        <w:adjustRightInd w:val="0"/>
        <w:spacing w:line="360" w:lineRule="auto"/>
        <w:ind w:firstLine="480" w:firstLineChars="200"/>
        <w:jc w:val="left"/>
        <w:rPr>
          <w:rFonts w:hint="eastAsia" w:ascii="宋体" w:hAnsi="宋体" w:cs="宋体"/>
          <w:kern w:val="0"/>
          <w:sz w:val="24"/>
          <w:szCs w:val="24"/>
        </w:rPr>
      </w:pPr>
      <w:r>
        <w:rPr>
          <w:rFonts w:hint="eastAsia" w:ascii="宋体" w:hAnsi="宋体" w:cs="宋体"/>
          <w:kern w:val="0"/>
          <w:sz w:val="24"/>
          <w:szCs w:val="24"/>
        </w:rPr>
        <w:t>2.1.2 形式评审标准：见评标办法前附表。</w:t>
      </w:r>
    </w:p>
    <w:p w14:paraId="3F823E68">
      <w:pPr>
        <w:autoSpaceDE w:val="0"/>
        <w:autoSpaceDN w:val="0"/>
        <w:adjustRightInd w:val="0"/>
        <w:spacing w:line="360" w:lineRule="auto"/>
        <w:ind w:firstLine="480" w:firstLineChars="200"/>
        <w:jc w:val="left"/>
        <w:rPr>
          <w:rFonts w:hint="eastAsia" w:ascii="宋体" w:hAnsi="宋体" w:cs="宋体"/>
          <w:kern w:val="0"/>
          <w:sz w:val="24"/>
          <w:szCs w:val="24"/>
        </w:rPr>
      </w:pPr>
      <w:r>
        <w:rPr>
          <w:rFonts w:hint="eastAsia" w:ascii="宋体" w:hAnsi="宋体" w:cs="宋体"/>
          <w:kern w:val="0"/>
          <w:sz w:val="24"/>
          <w:szCs w:val="24"/>
        </w:rPr>
        <w:t>2.1.3 响应性评审标准：见评标办法前附表。</w:t>
      </w:r>
    </w:p>
    <w:p w14:paraId="02ACC976">
      <w:pPr>
        <w:autoSpaceDE w:val="0"/>
        <w:autoSpaceDN w:val="0"/>
        <w:adjustRightInd w:val="0"/>
        <w:spacing w:line="360" w:lineRule="auto"/>
        <w:ind w:firstLine="480" w:firstLineChars="200"/>
        <w:jc w:val="left"/>
        <w:rPr>
          <w:rFonts w:hint="eastAsia" w:ascii="宋体" w:hAnsi="宋体" w:cs="宋体"/>
          <w:kern w:val="0"/>
          <w:sz w:val="24"/>
          <w:szCs w:val="24"/>
        </w:rPr>
      </w:pPr>
      <w:bookmarkStart w:id="238" w:name="_Toc32090"/>
      <w:bookmarkStart w:id="239" w:name="_Toc7290"/>
      <w:bookmarkStart w:id="240" w:name="_Toc5523"/>
      <w:bookmarkStart w:id="241" w:name="_Toc247514027"/>
      <w:bookmarkStart w:id="242" w:name="_Toc152045603"/>
      <w:bookmarkStart w:id="243" w:name="_Toc247527628"/>
      <w:bookmarkStart w:id="244" w:name="_Toc152042380"/>
      <w:bookmarkStart w:id="245" w:name="_Toc144974570"/>
      <w:bookmarkStart w:id="246" w:name="_Toc381809954"/>
      <w:r>
        <w:rPr>
          <w:rFonts w:hint="eastAsia" w:ascii="宋体" w:hAnsi="宋体" w:cs="宋体"/>
          <w:kern w:val="0"/>
          <w:sz w:val="24"/>
          <w:szCs w:val="24"/>
        </w:rPr>
        <w:t>2.2 分值构成与评分标准</w:t>
      </w:r>
      <w:bookmarkEnd w:id="238"/>
      <w:bookmarkEnd w:id="239"/>
      <w:bookmarkEnd w:id="240"/>
      <w:bookmarkEnd w:id="241"/>
      <w:bookmarkEnd w:id="242"/>
      <w:bookmarkEnd w:id="243"/>
      <w:bookmarkEnd w:id="244"/>
      <w:bookmarkEnd w:id="245"/>
      <w:bookmarkEnd w:id="246"/>
    </w:p>
    <w:p w14:paraId="11BD66C9">
      <w:pPr>
        <w:autoSpaceDE w:val="0"/>
        <w:autoSpaceDN w:val="0"/>
        <w:adjustRightInd w:val="0"/>
        <w:spacing w:line="360" w:lineRule="auto"/>
        <w:ind w:firstLine="480" w:firstLineChars="200"/>
        <w:jc w:val="left"/>
        <w:rPr>
          <w:rFonts w:hint="eastAsia" w:ascii="宋体" w:hAnsi="宋体" w:cs="宋体"/>
          <w:kern w:val="0"/>
          <w:sz w:val="24"/>
          <w:szCs w:val="24"/>
        </w:rPr>
      </w:pPr>
      <w:r>
        <w:rPr>
          <w:rFonts w:hint="eastAsia" w:ascii="宋体" w:hAnsi="宋体" w:cs="宋体"/>
          <w:kern w:val="0"/>
          <w:sz w:val="24"/>
          <w:szCs w:val="24"/>
        </w:rPr>
        <w:t>2.2.1 分值构成：见评标办法前附表。</w:t>
      </w:r>
    </w:p>
    <w:p w14:paraId="147F0B94">
      <w:pPr>
        <w:autoSpaceDE w:val="0"/>
        <w:autoSpaceDN w:val="0"/>
        <w:adjustRightInd w:val="0"/>
        <w:spacing w:line="360" w:lineRule="auto"/>
        <w:ind w:firstLine="480" w:firstLineChars="200"/>
        <w:jc w:val="left"/>
        <w:rPr>
          <w:rFonts w:hint="eastAsia" w:ascii="宋体" w:hAnsi="宋体" w:cs="宋体"/>
          <w:kern w:val="0"/>
          <w:sz w:val="24"/>
          <w:szCs w:val="24"/>
        </w:rPr>
      </w:pPr>
      <w:r>
        <w:rPr>
          <w:rFonts w:hint="eastAsia" w:ascii="宋体" w:hAnsi="宋体" w:cs="宋体"/>
          <w:kern w:val="0"/>
          <w:sz w:val="24"/>
          <w:szCs w:val="24"/>
        </w:rPr>
        <w:t>2.2.2 评分标准：见评标办法前附表。</w:t>
      </w:r>
    </w:p>
    <w:p w14:paraId="2F0878CE">
      <w:pPr>
        <w:spacing w:line="360" w:lineRule="auto"/>
        <w:ind w:firstLine="482" w:firstLineChars="200"/>
        <w:jc w:val="left"/>
        <w:rPr>
          <w:rFonts w:hint="eastAsia" w:ascii="宋体" w:hAnsi="宋体" w:cs="宋体"/>
          <w:b/>
          <w:sz w:val="24"/>
          <w:szCs w:val="24"/>
        </w:rPr>
      </w:pPr>
      <w:bookmarkStart w:id="247" w:name="_Toc381809955"/>
      <w:bookmarkStart w:id="248" w:name="_Toc12286480"/>
      <w:bookmarkStart w:id="249" w:name="_Toc31319"/>
      <w:bookmarkStart w:id="250" w:name="_Toc21039"/>
      <w:bookmarkStart w:id="251" w:name="_Toc2158"/>
      <w:bookmarkStart w:id="252" w:name="_Toc144974571"/>
      <w:bookmarkStart w:id="253" w:name="_Toc91755581"/>
      <w:bookmarkStart w:id="254" w:name="_Toc152045604"/>
      <w:bookmarkStart w:id="255" w:name="_Toc247514028"/>
      <w:bookmarkStart w:id="256" w:name="_Toc13252"/>
      <w:bookmarkStart w:id="257" w:name="_Toc152042381"/>
      <w:bookmarkStart w:id="258" w:name="_Toc247527629"/>
      <w:r>
        <w:rPr>
          <w:rFonts w:hint="eastAsia" w:ascii="宋体" w:hAnsi="宋体" w:cs="宋体"/>
          <w:b/>
          <w:sz w:val="24"/>
          <w:szCs w:val="24"/>
        </w:rPr>
        <w:t>3. 评标程序</w:t>
      </w:r>
      <w:bookmarkEnd w:id="247"/>
      <w:bookmarkEnd w:id="248"/>
      <w:bookmarkEnd w:id="249"/>
      <w:bookmarkEnd w:id="250"/>
      <w:bookmarkEnd w:id="251"/>
      <w:bookmarkEnd w:id="252"/>
      <w:bookmarkEnd w:id="253"/>
      <w:bookmarkEnd w:id="254"/>
      <w:bookmarkEnd w:id="255"/>
      <w:bookmarkEnd w:id="256"/>
      <w:bookmarkEnd w:id="257"/>
      <w:bookmarkEnd w:id="258"/>
    </w:p>
    <w:p w14:paraId="13020559">
      <w:pPr>
        <w:autoSpaceDE w:val="0"/>
        <w:autoSpaceDN w:val="0"/>
        <w:adjustRightInd w:val="0"/>
        <w:spacing w:line="360" w:lineRule="auto"/>
        <w:ind w:firstLine="480" w:firstLineChars="200"/>
        <w:jc w:val="left"/>
        <w:rPr>
          <w:rFonts w:hint="eastAsia" w:ascii="宋体" w:hAnsi="宋体" w:cs="宋体"/>
          <w:kern w:val="0"/>
          <w:sz w:val="24"/>
          <w:szCs w:val="24"/>
        </w:rPr>
      </w:pPr>
      <w:bookmarkStart w:id="259" w:name="_Toc381809956"/>
      <w:bookmarkStart w:id="260" w:name="_Toc247527630"/>
      <w:bookmarkStart w:id="261" w:name="_Toc19469"/>
      <w:bookmarkStart w:id="262" w:name="_Toc247514029"/>
      <w:bookmarkStart w:id="263" w:name="_Toc152045605"/>
      <w:bookmarkStart w:id="264" w:name="_Toc30678"/>
      <w:bookmarkStart w:id="265" w:name="_Toc152042382"/>
      <w:bookmarkStart w:id="266" w:name="_Toc5361"/>
      <w:bookmarkStart w:id="267" w:name="_Toc144974572"/>
      <w:r>
        <w:rPr>
          <w:rFonts w:hint="eastAsia" w:ascii="宋体" w:hAnsi="宋体" w:cs="宋体"/>
          <w:kern w:val="0"/>
          <w:sz w:val="24"/>
          <w:szCs w:val="24"/>
        </w:rPr>
        <w:t>3.1 初步评审</w:t>
      </w:r>
      <w:bookmarkEnd w:id="259"/>
      <w:bookmarkEnd w:id="260"/>
      <w:bookmarkEnd w:id="261"/>
      <w:bookmarkEnd w:id="262"/>
      <w:bookmarkEnd w:id="263"/>
      <w:bookmarkEnd w:id="264"/>
      <w:bookmarkEnd w:id="265"/>
      <w:bookmarkEnd w:id="266"/>
      <w:bookmarkEnd w:id="267"/>
    </w:p>
    <w:p w14:paraId="23712099">
      <w:pPr>
        <w:autoSpaceDE w:val="0"/>
        <w:autoSpaceDN w:val="0"/>
        <w:adjustRightInd w:val="0"/>
        <w:spacing w:line="360" w:lineRule="auto"/>
        <w:ind w:firstLine="480" w:firstLineChars="200"/>
        <w:jc w:val="left"/>
        <w:rPr>
          <w:rFonts w:hint="eastAsia" w:ascii="宋体" w:hAnsi="宋体" w:cs="宋体"/>
          <w:kern w:val="0"/>
          <w:sz w:val="24"/>
          <w:szCs w:val="24"/>
        </w:rPr>
      </w:pPr>
      <w:r>
        <w:rPr>
          <w:rFonts w:hint="eastAsia" w:ascii="宋体" w:hAnsi="宋体" w:cs="宋体"/>
          <w:kern w:val="0"/>
          <w:sz w:val="24"/>
          <w:szCs w:val="24"/>
        </w:rPr>
        <w:t xml:space="preserve">3.1.1 </w:t>
      </w:r>
      <w:r>
        <w:rPr>
          <w:rFonts w:hint="eastAsia" w:ascii="宋体" w:hAnsi="宋体" w:cs="宋体"/>
          <w:kern w:val="0"/>
          <w:sz w:val="24"/>
          <w:szCs w:val="24"/>
          <w:lang w:eastAsia="zh-CN"/>
        </w:rPr>
        <w:t>磋商小组</w:t>
      </w:r>
      <w:r>
        <w:rPr>
          <w:rFonts w:hint="eastAsia" w:ascii="宋体" w:hAnsi="宋体" w:cs="宋体"/>
          <w:kern w:val="0"/>
          <w:sz w:val="24"/>
          <w:szCs w:val="24"/>
        </w:rPr>
        <w:t>依据本章第2.1款规定的标准对响应文件进行初步评审。有一项不符合评审标准的，</w:t>
      </w:r>
      <w:r>
        <w:rPr>
          <w:rFonts w:hint="eastAsia" w:ascii="宋体" w:hAnsi="宋体" w:cs="宋体"/>
          <w:kern w:val="0"/>
          <w:sz w:val="24"/>
          <w:szCs w:val="24"/>
          <w:lang w:eastAsia="zh-CN"/>
        </w:rPr>
        <w:t>磋商小组</w:t>
      </w:r>
      <w:r>
        <w:rPr>
          <w:rFonts w:hint="eastAsia" w:ascii="宋体" w:hAnsi="宋体" w:cs="宋体"/>
          <w:kern w:val="0"/>
          <w:sz w:val="24"/>
          <w:szCs w:val="24"/>
        </w:rPr>
        <w:t>应当否决其投标。</w:t>
      </w:r>
    </w:p>
    <w:p w14:paraId="4739F7F7">
      <w:pPr>
        <w:autoSpaceDE w:val="0"/>
        <w:autoSpaceDN w:val="0"/>
        <w:adjustRightInd w:val="0"/>
        <w:spacing w:line="360" w:lineRule="auto"/>
        <w:ind w:firstLine="480" w:firstLineChars="200"/>
        <w:jc w:val="left"/>
        <w:rPr>
          <w:rFonts w:hint="eastAsia" w:ascii="宋体" w:hAnsi="宋体" w:cs="宋体"/>
          <w:kern w:val="0"/>
          <w:sz w:val="24"/>
          <w:szCs w:val="24"/>
        </w:rPr>
      </w:pPr>
      <w:r>
        <w:rPr>
          <w:rFonts w:hint="eastAsia" w:ascii="宋体" w:hAnsi="宋体" w:cs="宋体"/>
          <w:kern w:val="0"/>
          <w:sz w:val="24"/>
          <w:szCs w:val="24"/>
        </w:rPr>
        <w:t>3.1.2 供应商有以下情形之一的，</w:t>
      </w:r>
      <w:r>
        <w:rPr>
          <w:rFonts w:hint="eastAsia" w:ascii="宋体" w:hAnsi="宋体" w:cs="宋体"/>
          <w:kern w:val="0"/>
          <w:sz w:val="24"/>
          <w:szCs w:val="24"/>
          <w:lang w:eastAsia="zh-CN"/>
        </w:rPr>
        <w:t>磋商小组</w:t>
      </w:r>
      <w:r>
        <w:rPr>
          <w:rFonts w:hint="eastAsia" w:ascii="宋体" w:hAnsi="宋体" w:cs="宋体"/>
          <w:kern w:val="0"/>
          <w:sz w:val="24"/>
          <w:szCs w:val="24"/>
        </w:rPr>
        <w:t>应当否决其投标：</w:t>
      </w:r>
    </w:p>
    <w:p w14:paraId="4776482F">
      <w:pPr>
        <w:autoSpaceDE w:val="0"/>
        <w:autoSpaceDN w:val="0"/>
        <w:adjustRightInd w:val="0"/>
        <w:spacing w:line="360" w:lineRule="auto"/>
        <w:ind w:firstLine="480" w:firstLineChars="200"/>
        <w:jc w:val="left"/>
        <w:rPr>
          <w:rFonts w:hint="eastAsia" w:ascii="宋体" w:hAnsi="宋体" w:cs="宋体"/>
          <w:kern w:val="0"/>
          <w:sz w:val="24"/>
          <w:szCs w:val="24"/>
        </w:rPr>
      </w:pPr>
      <w:r>
        <w:rPr>
          <w:rFonts w:hint="eastAsia" w:ascii="宋体" w:hAnsi="宋体" w:cs="宋体"/>
          <w:kern w:val="0"/>
          <w:sz w:val="24"/>
          <w:szCs w:val="24"/>
        </w:rPr>
        <w:t>（1）串通投标或弄虚作假或有其他违法行为的；</w:t>
      </w:r>
    </w:p>
    <w:p w14:paraId="200AA9D5">
      <w:pPr>
        <w:autoSpaceDE w:val="0"/>
        <w:autoSpaceDN w:val="0"/>
        <w:adjustRightInd w:val="0"/>
        <w:spacing w:line="360" w:lineRule="auto"/>
        <w:ind w:firstLine="480" w:firstLineChars="200"/>
        <w:jc w:val="left"/>
        <w:rPr>
          <w:rFonts w:hint="eastAsia" w:ascii="宋体" w:hAnsi="宋体" w:cs="宋体"/>
          <w:kern w:val="0"/>
          <w:sz w:val="24"/>
          <w:szCs w:val="24"/>
        </w:rPr>
      </w:pPr>
      <w:r>
        <w:rPr>
          <w:rFonts w:hint="eastAsia" w:ascii="宋体" w:hAnsi="宋体" w:cs="宋体"/>
          <w:kern w:val="0"/>
          <w:sz w:val="24"/>
          <w:szCs w:val="24"/>
        </w:rPr>
        <w:t>（2）不按</w:t>
      </w:r>
      <w:r>
        <w:rPr>
          <w:rFonts w:hint="eastAsia" w:ascii="宋体" w:hAnsi="宋体" w:cs="宋体"/>
          <w:kern w:val="0"/>
          <w:sz w:val="24"/>
          <w:szCs w:val="24"/>
          <w:lang w:eastAsia="zh-CN"/>
        </w:rPr>
        <w:t>磋商小组</w:t>
      </w:r>
      <w:r>
        <w:rPr>
          <w:rFonts w:hint="eastAsia" w:ascii="宋体" w:hAnsi="宋体" w:cs="宋体"/>
          <w:kern w:val="0"/>
          <w:sz w:val="24"/>
          <w:szCs w:val="24"/>
        </w:rPr>
        <w:t>要求澄清、说明或补正的。</w:t>
      </w:r>
    </w:p>
    <w:p w14:paraId="430BF075">
      <w:pPr>
        <w:autoSpaceDE w:val="0"/>
        <w:autoSpaceDN w:val="0"/>
        <w:adjustRightInd w:val="0"/>
        <w:spacing w:line="360" w:lineRule="auto"/>
        <w:ind w:firstLine="480" w:firstLineChars="200"/>
        <w:jc w:val="left"/>
        <w:rPr>
          <w:rFonts w:hint="eastAsia" w:ascii="宋体" w:hAnsi="宋体" w:cs="宋体"/>
          <w:kern w:val="0"/>
          <w:sz w:val="24"/>
          <w:szCs w:val="24"/>
        </w:rPr>
      </w:pPr>
      <w:r>
        <w:rPr>
          <w:rFonts w:hint="eastAsia" w:ascii="宋体" w:hAnsi="宋体" w:cs="宋体"/>
          <w:kern w:val="0"/>
          <w:sz w:val="24"/>
          <w:szCs w:val="24"/>
        </w:rPr>
        <w:t xml:space="preserve">（3）被责令停业的； </w:t>
      </w:r>
    </w:p>
    <w:p w14:paraId="419E7DB9">
      <w:pPr>
        <w:autoSpaceDE w:val="0"/>
        <w:autoSpaceDN w:val="0"/>
        <w:adjustRightInd w:val="0"/>
        <w:spacing w:line="360" w:lineRule="auto"/>
        <w:ind w:firstLine="480" w:firstLineChars="200"/>
        <w:jc w:val="left"/>
        <w:rPr>
          <w:rFonts w:hint="eastAsia" w:ascii="宋体" w:hAnsi="宋体" w:cs="宋体"/>
          <w:kern w:val="0"/>
          <w:sz w:val="24"/>
          <w:szCs w:val="24"/>
        </w:rPr>
      </w:pPr>
      <w:r>
        <w:rPr>
          <w:rFonts w:hint="eastAsia" w:ascii="宋体" w:hAnsi="宋体" w:cs="宋体"/>
          <w:kern w:val="0"/>
          <w:sz w:val="24"/>
          <w:szCs w:val="24"/>
        </w:rPr>
        <w:t xml:space="preserve">（4）被暂停或取消投标资格的； </w:t>
      </w:r>
    </w:p>
    <w:p w14:paraId="7F70A60B">
      <w:pPr>
        <w:autoSpaceDE w:val="0"/>
        <w:autoSpaceDN w:val="0"/>
        <w:adjustRightInd w:val="0"/>
        <w:spacing w:line="360" w:lineRule="auto"/>
        <w:ind w:firstLine="480" w:firstLineChars="200"/>
        <w:jc w:val="left"/>
        <w:rPr>
          <w:rFonts w:hint="eastAsia" w:ascii="宋体" w:hAnsi="宋体" w:cs="宋体"/>
          <w:kern w:val="0"/>
          <w:sz w:val="24"/>
          <w:szCs w:val="24"/>
        </w:rPr>
      </w:pPr>
      <w:r>
        <w:rPr>
          <w:rFonts w:hint="eastAsia" w:ascii="宋体" w:hAnsi="宋体" w:cs="宋体"/>
          <w:kern w:val="0"/>
          <w:sz w:val="24"/>
          <w:szCs w:val="24"/>
        </w:rPr>
        <w:t>（5）财产被接管或冻结的；</w:t>
      </w:r>
    </w:p>
    <w:p w14:paraId="796EF3E8">
      <w:pPr>
        <w:autoSpaceDE w:val="0"/>
        <w:autoSpaceDN w:val="0"/>
        <w:adjustRightInd w:val="0"/>
        <w:spacing w:line="360" w:lineRule="auto"/>
        <w:ind w:firstLine="480" w:firstLineChars="200"/>
        <w:jc w:val="left"/>
        <w:rPr>
          <w:rFonts w:hint="eastAsia" w:ascii="宋体" w:hAnsi="宋体" w:cs="宋体"/>
          <w:sz w:val="24"/>
          <w:szCs w:val="24"/>
        </w:rPr>
      </w:pPr>
      <w:r>
        <w:rPr>
          <w:rFonts w:hint="eastAsia" w:ascii="宋体" w:hAnsi="宋体" w:cs="宋体"/>
          <w:kern w:val="0"/>
          <w:sz w:val="24"/>
          <w:szCs w:val="24"/>
        </w:rPr>
        <w:t>（6）在最近三年内有骗取中标或严重违约或重大工程质量问题的。</w:t>
      </w:r>
    </w:p>
    <w:p w14:paraId="58267170">
      <w:pPr>
        <w:autoSpaceDE w:val="0"/>
        <w:autoSpaceDN w:val="0"/>
        <w:adjustRightInd w:val="0"/>
        <w:spacing w:line="360" w:lineRule="auto"/>
        <w:ind w:firstLine="480" w:firstLineChars="200"/>
        <w:jc w:val="left"/>
        <w:rPr>
          <w:rFonts w:hint="eastAsia" w:ascii="宋体" w:hAnsi="宋体" w:cs="宋体"/>
          <w:kern w:val="0"/>
          <w:sz w:val="24"/>
          <w:szCs w:val="24"/>
        </w:rPr>
      </w:pPr>
      <w:r>
        <w:rPr>
          <w:rFonts w:hint="eastAsia" w:ascii="宋体" w:hAnsi="宋体" w:cs="宋体"/>
          <w:kern w:val="0"/>
          <w:sz w:val="24"/>
          <w:szCs w:val="24"/>
        </w:rPr>
        <w:t>3.1.3 投标报价有算术错误的，</w:t>
      </w:r>
      <w:r>
        <w:rPr>
          <w:rFonts w:hint="eastAsia" w:ascii="宋体" w:hAnsi="宋体" w:cs="宋体"/>
          <w:kern w:val="0"/>
          <w:sz w:val="24"/>
          <w:szCs w:val="24"/>
          <w:lang w:eastAsia="zh-CN"/>
        </w:rPr>
        <w:t>磋商小组</w:t>
      </w:r>
      <w:r>
        <w:rPr>
          <w:rFonts w:hint="eastAsia" w:ascii="宋体" w:hAnsi="宋体" w:cs="宋体"/>
          <w:kern w:val="0"/>
          <w:sz w:val="24"/>
          <w:szCs w:val="24"/>
        </w:rPr>
        <w:t>按以下原则对投标报价进行修正，修正的价格经供应商书面确认后具有约束力。供应商不接受修正价格的，</w:t>
      </w:r>
      <w:r>
        <w:rPr>
          <w:rFonts w:hint="eastAsia" w:ascii="宋体" w:hAnsi="宋体" w:cs="宋体"/>
          <w:kern w:val="0"/>
          <w:sz w:val="24"/>
          <w:szCs w:val="24"/>
          <w:lang w:eastAsia="zh-CN"/>
        </w:rPr>
        <w:t>磋商小组</w:t>
      </w:r>
      <w:r>
        <w:rPr>
          <w:rFonts w:hint="eastAsia" w:ascii="宋体" w:hAnsi="宋体" w:cs="宋体"/>
          <w:kern w:val="0"/>
          <w:sz w:val="24"/>
          <w:szCs w:val="24"/>
        </w:rPr>
        <w:t>应当否决其投标。</w:t>
      </w:r>
    </w:p>
    <w:p w14:paraId="23C319FA">
      <w:pPr>
        <w:autoSpaceDE w:val="0"/>
        <w:autoSpaceDN w:val="0"/>
        <w:adjustRightInd w:val="0"/>
        <w:spacing w:line="360" w:lineRule="auto"/>
        <w:ind w:firstLine="480" w:firstLineChars="200"/>
        <w:jc w:val="left"/>
        <w:rPr>
          <w:rFonts w:hint="eastAsia" w:ascii="宋体" w:hAnsi="宋体" w:cs="宋体"/>
          <w:kern w:val="0"/>
          <w:sz w:val="24"/>
          <w:szCs w:val="24"/>
        </w:rPr>
      </w:pPr>
      <w:r>
        <w:rPr>
          <w:rFonts w:hint="eastAsia" w:ascii="宋体" w:hAnsi="宋体" w:cs="宋体"/>
          <w:kern w:val="0"/>
          <w:sz w:val="24"/>
          <w:szCs w:val="24"/>
        </w:rPr>
        <w:t>（1）响应文件中的大写金额与小写金额不一致的，以大写金额为准；</w:t>
      </w:r>
    </w:p>
    <w:p w14:paraId="2DC4368E">
      <w:pPr>
        <w:autoSpaceDE w:val="0"/>
        <w:autoSpaceDN w:val="0"/>
        <w:adjustRightInd w:val="0"/>
        <w:spacing w:line="360" w:lineRule="auto"/>
        <w:ind w:firstLine="480" w:firstLineChars="200"/>
        <w:jc w:val="left"/>
        <w:rPr>
          <w:rFonts w:hint="eastAsia" w:ascii="宋体" w:hAnsi="宋体" w:cs="宋体"/>
          <w:kern w:val="0"/>
          <w:sz w:val="24"/>
          <w:szCs w:val="24"/>
        </w:rPr>
      </w:pPr>
      <w:r>
        <w:rPr>
          <w:rFonts w:hint="eastAsia" w:ascii="宋体" w:hAnsi="宋体" w:cs="宋体"/>
          <w:kern w:val="0"/>
          <w:sz w:val="24"/>
          <w:szCs w:val="24"/>
        </w:rPr>
        <w:t>（2）总价金额与依据单价计算出的结果不一致的，以单价金额为准修正总价，但单价金额小数点有明显错误的除外。</w:t>
      </w:r>
    </w:p>
    <w:p w14:paraId="51A3986E">
      <w:pPr>
        <w:autoSpaceDE w:val="0"/>
        <w:autoSpaceDN w:val="0"/>
        <w:adjustRightInd w:val="0"/>
        <w:spacing w:line="360" w:lineRule="auto"/>
        <w:ind w:firstLine="480" w:firstLineChars="200"/>
        <w:jc w:val="left"/>
        <w:rPr>
          <w:rFonts w:hint="eastAsia" w:ascii="宋体" w:hAnsi="宋体" w:cs="宋体"/>
          <w:kern w:val="0"/>
          <w:sz w:val="24"/>
          <w:szCs w:val="24"/>
        </w:rPr>
      </w:pPr>
      <w:bookmarkStart w:id="268" w:name="_Toc1624"/>
      <w:bookmarkStart w:id="269" w:name="_Toc247527631"/>
      <w:bookmarkStart w:id="270" w:name="_Toc152045606"/>
      <w:bookmarkStart w:id="271" w:name="_Toc247514030"/>
      <w:bookmarkStart w:id="272" w:name="_Toc381809957"/>
      <w:bookmarkStart w:id="273" w:name="_Toc548"/>
      <w:bookmarkStart w:id="274" w:name="_Toc144974573"/>
      <w:bookmarkStart w:id="275" w:name="_Toc21871"/>
      <w:bookmarkStart w:id="276" w:name="_Toc152042384"/>
      <w:r>
        <w:rPr>
          <w:rFonts w:hint="eastAsia" w:ascii="宋体" w:hAnsi="宋体" w:cs="宋体"/>
          <w:kern w:val="0"/>
          <w:sz w:val="24"/>
          <w:szCs w:val="24"/>
        </w:rPr>
        <w:t>3.2 详细评审</w:t>
      </w:r>
      <w:bookmarkEnd w:id="268"/>
      <w:bookmarkEnd w:id="269"/>
      <w:bookmarkEnd w:id="270"/>
      <w:bookmarkEnd w:id="271"/>
      <w:bookmarkEnd w:id="272"/>
      <w:bookmarkEnd w:id="273"/>
      <w:bookmarkEnd w:id="274"/>
      <w:bookmarkEnd w:id="275"/>
      <w:bookmarkEnd w:id="276"/>
    </w:p>
    <w:p w14:paraId="035A5CED">
      <w:pPr>
        <w:autoSpaceDE w:val="0"/>
        <w:autoSpaceDN w:val="0"/>
        <w:adjustRightInd w:val="0"/>
        <w:spacing w:line="360" w:lineRule="auto"/>
        <w:ind w:firstLine="480" w:firstLineChars="200"/>
        <w:jc w:val="left"/>
        <w:rPr>
          <w:rFonts w:hint="eastAsia" w:ascii="宋体" w:hAnsi="宋体" w:cs="宋体"/>
          <w:kern w:val="0"/>
          <w:sz w:val="24"/>
          <w:szCs w:val="24"/>
        </w:rPr>
      </w:pPr>
      <w:r>
        <w:rPr>
          <w:rFonts w:hint="eastAsia" w:ascii="宋体" w:hAnsi="宋体" w:cs="宋体"/>
          <w:kern w:val="0"/>
          <w:sz w:val="24"/>
          <w:szCs w:val="24"/>
          <w:lang w:eastAsia="zh-CN"/>
        </w:rPr>
        <w:t>磋商小组</w:t>
      </w:r>
      <w:r>
        <w:rPr>
          <w:rFonts w:hint="eastAsia" w:ascii="宋体" w:hAnsi="宋体" w:cs="宋体"/>
          <w:kern w:val="0"/>
          <w:sz w:val="24"/>
          <w:szCs w:val="24"/>
        </w:rPr>
        <w:t>按本章第2.2款规定的量化因素和分值进行打分，并计算出总得分，保留两位小数，第三位四舍五入。</w:t>
      </w:r>
    </w:p>
    <w:p w14:paraId="53C73403">
      <w:pPr>
        <w:autoSpaceDE w:val="0"/>
        <w:autoSpaceDN w:val="0"/>
        <w:adjustRightInd w:val="0"/>
        <w:spacing w:line="360" w:lineRule="auto"/>
        <w:ind w:firstLine="480" w:firstLineChars="200"/>
        <w:jc w:val="left"/>
        <w:rPr>
          <w:rFonts w:hint="eastAsia" w:ascii="宋体" w:hAnsi="宋体" w:cs="宋体"/>
          <w:kern w:val="0"/>
          <w:sz w:val="24"/>
          <w:szCs w:val="24"/>
        </w:rPr>
      </w:pPr>
      <w:bookmarkStart w:id="277" w:name="_Toc144974575"/>
      <w:bookmarkStart w:id="278" w:name="_Toc2118"/>
      <w:bookmarkStart w:id="279" w:name="_Toc15484"/>
      <w:bookmarkStart w:id="280" w:name="_Toc247514031"/>
      <w:bookmarkStart w:id="281" w:name="_Toc381809958"/>
      <w:bookmarkStart w:id="282" w:name="_Toc152042385"/>
      <w:bookmarkStart w:id="283" w:name="_Toc152045607"/>
      <w:bookmarkStart w:id="284" w:name="_Toc19657"/>
      <w:bookmarkStart w:id="285" w:name="_Toc247527632"/>
      <w:r>
        <w:rPr>
          <w:rFonts w:hint="eastAsia" w:ascii="宋体" w:hAnsi="宋体" w:cs="宋体"/>
          <w:kern w:val="0"/>
          <w:sz w:val="24"/>
          <w:szCs w:val="24"/>
        </w:rPr>
        <w:t>3.3 响应文件的澄清</w:t>
      </w:r>
      <w:bookmarkEnd w:id="277"/>
      <w:r>
        <w:rPr>
          <w:rFonts w:hint="eastAsia" w:ascii="宋体" w:hAnsi="宋体" w:cs="宋体"/>
          <w:kern w:val="0"/>
          <w:sz w:val="24"/>
          <w:szCs w:val="24"/>
        </w:rPr>
        <w:t>和补正</w:t>
      </w:r>
      <w:bookmarkEnd w:id="278"/>
      <w:bookmarkEnd w:id="279"/>
      <w:bookmarkEnd w:id="280"/>
      <w:bookmarkEnd w:id="281"/>
      <w:bookmarkEnd w:id="282"/>
      <w:bookmarkEnd w:id="283"/>
      <w:bookmarkEnd w:id="284"/>
      <w:bookmarkEnd w:id="285"/>
    </w:p>
    <w:p w14:paraId="42C00E5D">
      <w:pPr>
        <w:autoSpaceDE w:val="0"/>
        <w:autoSpaceDN w:val="0"/>
        <w:adjustRightInd w:val="0"/>
        <w:spacing w:line="360" w:lineRule="auto"/>
        <w:ind w:firstLine="480" w:firstLineChars="200"/>
        <w:jc w:val="left"/>
        <w:rPr>
          <w:rFonts w:hint="eastAsia" w:ascii="宋体" w:hAnsi="宋体" w:cs="宋体"/>
          <w:kern w:val="0"/>
          <w:sz w:val="24"/>
          <w:szCs w:val="24"/>
        </w:rPr>
      </w:pPr>
      <w:r>
        <w:rPr>
          <w:rFonts w:hint="eastAsia" w:ascii="宋体" w:hAnsi="宋体" w:cs="宋体"/>
          <w:kern w:val="0"/>
          <w:sz w:val="24"/>
          <w:szCs w:val="24"/>
        </w:rPr>
        <w:t>3.3.1 在评标过程中，</w:t>
      </w:r>
      <w:r>
        <w:rPr>
          <w:rFonts w:hint="eastAsia" w:ascii="宋体" w:hAnsi="宋体" w:cs="宋体"/>
          <w:kern w:val="0"/>
          <w:sz w:val="24"/>
          <w:szCs w:val="24"/>
          <w:lang w:eastAsia="zh-CN"/>
        </w:rPr>
        <w:t>磋商小组</w:t>
      </w:r>
      <w:r>
        <w:rPr>
          <w:rFonts w:hint="eastAsia" w:ascii="宋体" w:hAnsi="宋体" w:cs="宋体"/>
          <w:kern w:val="0"/>
          <w:sz w:val="24"/>
          <w:szCs w:val="24"/>
        </w:rPr>
        <w:t>可以要求供应商对所提交响应文件中不明确的内容进行澄清或说明，或者对细微偏差进行补正。</w:t>
      </w:r>
      <w:r>
        <w:rPr>
          <w:rFonts w:hint="eastAsia" w:ascii="宋体" w:hAnsi="宋体" w:cs="宋体"/>
          <w:kern w:val="0"/>
          <w:sz w:val="24"/>
          <w:szCs w:val="24"/>
          <w:lang w:eastAsia="zh-CN"/>
        </w:rPr>
        <w:t>磋商小组</w:t>
      </w:r>
      <w:r>
        <w:rPr>
          <w:rFonts w:hint="eastAsia" w:ascii="宋体" w:hAnsi="宋体" w:cs="宋体"/>
          <w:kern w:val="0"/>
          <w:sz w:val="24"/>
          <w:szCs w:val="24"/>
        </w:rPr>
        <w:t>不接受供应商主动提出的澄清、说明或补正。</w:t>
      </w:r>
    </w:p>
    <w:p w14:paraId="2F921C4D">
      <w:pPr>
        <w:autoSpaceDE w:val="0"/>
        <w:autoSpaceDN w:val="0"/>
        <w:adjustRightInd w:val="0"/>
        <w:spacing w:line="360" w:lineRule="auto"/>
        <w:ind w:firstLine="480" w:firstLineChars="200"/>
        <w:jc w:val="left"/>
        <w:rPr>
          <w:rFonts w:hint="eastAsia" w:ascii="宋体" w:hAnsi="宋体" w:cs="宋体"/>
          <w:kern w:val="0"/>
          <w:sz w:val="24"/>
          <w:szCs w:val="24"/>
        </w:rPr>
      </w:pPr>
      <w:r>
        <w:rPr>
          <w:rFonts w:hint="eastAsia" w:ascii="宋体" w:hAnsi="宋体" w:cs="宋体"/>
          <w:kern w:val="0"/>
          <w:sz w:val="24"/>
          <w:szCs w:val="24"/>
        </w:rPr>
        <w:t>3.3.2 澄清、说明和补正不得改变响应文件的实质性内容。供应商的澄清、说明和补正属于响应文件的组成部分。</w:t>
      </w:r>
    </w:p>
    <w:p w14:paraId="50817FDE">
      <w:pPr>
        <w:autoSpaceDE w:val="0"/>
        <w:autoSpaceDN w:val="0"/>
        <w:adjustRightInd w:val="0"/>
        <w:spacing w:line="360" w:lineRule="auto"/>
        <w:ind w:firstLine="480" w:firstLineChars="200"/>
        <w:jc w:val="left"/>
        <w:rPr>
          <w:rFonts w:hint="eastAsia" w:ascii="宋体" w:hAnsi="宋体" w:cs="宋体"/>
          <w:kern w:val="0"/>
          <w:sz w:val="24"/>
          <w:szCs w:val="24"/>
        </w:rPr>
      </w:pPr>
      <w:r>
        <w:rPr>
          <w:rFonts w:hint="eastAsia" w:ascii="宋体" w:hAnsi="宋体" w:cs="宋体"/>
          <w:kern w:val="0"/>
          <w:sz w:val="24"/>
          <w:szCs w:val="24"/>
        </w:rPr>
        <w:t xml:space="preserve">3.3.3 </w:t>
      </w:r>
      <w:r>
        <w:rPr>
          <w:rFonts w:hint="eastAsia" w:ascii="宋体" w:hAnsi="宋体" w:cs="宋体"/>
          <w:kern w:val="0"/>
          <w:sz w:val="24"/>
          <w:szCs w:val="24"/>
          <w:lang w:eastAsia="zh-CN"/>
        </w:rPr>
        <w:t>磋商小组</w:t>
      </w:r>
      <w:r>
        <w:rPr>
          <w:rFonts w:hint="eastAsia" w:ascii="宋体" w:hAnsi="宋体" w:cs="宋体"/>
          <w:kern w:val="0"/>
          <w:sz w:val="24"/>
          <w:szCs w:val="24"/>
        </w:rPr>
        <w:t>对供应商提交的澄清、说明或补正有疑问的，可以要求供应商进一步澄清、说明或补正，直至满足</w:t>
      </w:r>
      <w:r>
        <w:rPr>
          <w:rFonts w:hint="eastAsia" w:ascii="宋体" w:hAnsi="宋体" w:cs="宋体"/>
          <w:kern w:val="0"/>
          <w:sz w:val="24"/>
          <w:szCs w:val="24"/>
          <w:lang w:eastAsia="zh-CN"/>
        </w:rPr>
        <w:t>磋商小组</w:t>
      </w:r>
      <w:r>
        <w:rPr>
          <w:rFonts w:hint="eastAsia" w:ascii="宋体" w:hAnsi="宋体" w:cs="宋体"/>
          <w:kern w:val="0"/>
          <w:sz w:val="24"/>
          <w:szCs w:val="24"/>
        </w:rPr>
        <w:t>的要求。</w:t>
      </w:r>
    </w:p>
    <w:p w14:paraId="6CCE6210">
      <w:pPr>
        <w:autoSpaceDE w:val="0"/>
        <w:autoSpaceDN w:val="0"/>
        <w:adjustRightInd w:val="0"/>
        <w:spacing w:line="360" w:lineRule="auto"/>
        <w:ind w:firstLine="480" w:firstLineChars="200"/>
        <w:jc w:val="left"/>
        <w:rPr>
          <w:rFonts w:hint="eastAsia" w:ascii="宋体" w:hAnsi="宋体" w:cs="宋体"/>
          <w:kern w:val="0"/>
          <w:sz w:val="24"/>
          <w:szCs w:val="24"/>
        </w:rPr>
      </w:pPr>
      <w:bookmarkStart w:id="286" w:name="_Toc247514032"/>
      <w:bookmarkStart w:id="287" w:name="_Toc247527633"/>
      <w:bookmarkStart w:id="288" w:name="_Toc15986"/>
      <w:bookmarkStart w:id="289" w:name="_Toc152045608"/>
      <w:bookmarkStart w:id="290" w:name="_Toc15853"/>
      <w:bookmarkStart w:id="291" w:name="_Toc4727"/>
      <w:bookmarkStart w:id="292" w:name="_Toc381809959"/>
      <w:bookmarkStart w:id="293" w:name="_Toc144974576"/>
      <w:bookmarkStart w:id="294" w:name="_Toc152042386"/>
      <w:r>
        <w:rPr>
          <w:rFonts w:hint="eastAsia" w:ascii="宋体" w:hAnsi="宋体" w:cs="宋体"/>
          <w:kern w:val="0"/>
          <w:sz w:val="24"/>
          <w:szCs w:val="24"/>
        </w:rPr>
        <w:t>3.4 评标结果</w:t>
      </w:r>
      <w:bookmarkEnd w:id="286"/>
      <w:bookmarkEnd w:id="287"/>
      <w:bookmarkEnd w:id="288"/>
      <w:bookmarkEnd w:id="289"/>
      <w:bookmarkEnd w:id="290"/>
      <w:bookmarkEnd w:id="291"/>
      <w:bookmarkEnd w:id="292"/>
      <w:bookmarkEnd w:id="293"/>
      <w:bookmarkEnd w:id="294"/>
    </w:p>
    <w:p w14:paraId="12946696">
      <w:pPr>
        <w:autoSpaceDE w:val="0"/>
        <w:autoSpaceDN w:val="0"/>
        <w:adjustRightInd w:val="0"/>
        <w:spacing w:line="360" w:lineRule="auto"/>
        <w:ind w:firstLine="480" w:firstLineChars="200"/>
        <w:jc w:val="left"/>
        <w:rPr>
          <w:rFonts w:hint="eastAsia" w:ascii="宋体" w:hAnsi="宋体" w:cs="宋体"/>
          <w:kern w:val="0"/>
          <w:sz w:val="24"/>
          <w:szCs w:val="24"/>
        </w:rPr>
      </w:pPr>
      <w:r>
        <w:rPr>
          <w:rFonts w:hint="eastAsia" w:ascii="宋体" w:hAnsi="宋体" w:cs="宋体"/>
          <w:kern w:val="0"/>
          <w:sz w:val="24"/>
          <w:szCs w:val="24"/>
        </w:rPr>
        <w:t xml:space="preserve">3.4.1 </w:t>
      </w:r>
      <w:r>
        <w:rPr>
          <w:rFonts w:hint="eastAsia" w:ascii="宋体" w:hAnsi="宋体" w:cs="宋体"/>
          <w:kern w:val="0"/>
          <w:sz w:val="24"/>
          <w:szCs w:val="24"/>
          <w:lang w:eastAsia="zh-CN"/>
        </w:rPr>
        <w:t>磋商小组</w:t>
      </w:r>
      <w:r>
        <w:rPr>
          <w:rFonts w:hint="eastAsia" w:ascii="宋体" w:hAnsi="宋体" w:cs="宋体"/>
          <w:kern w:val="0"/>
          <w:sz w:val="24"/>
          <w:szCs w:val="24"/>
        </w:rPr>
        <w:t>按第二章“供应商须知”前附表规定提供。</w:t>
      </w:r>
    </w:p>
    <w:p w14:paraId="7DF0075D">
      <w:pPr>
        <w:autoSpaceDE w:val="0"/>
        <w:autoSpaceDN w:val="0"/>
        <w:adjustRightInd w:val="0"/>
        <w:spacing w:line="360" w:lineRule="auto"/>
        <w:ind w:firstLine="480" w:firstLineChars="200"/>
        <w:jc w:val="left"/>
        <w:rPr>
          <w:rFonts w:hint="eastAsia" w:ascii="宋体" w:hAnsi="宋体" w:cs="宋体"/>
          <w:kern w:val="0"/>
          <w:sz w:val="24"/>
          <w:szCs w:val="24"/>
        </w:rPr>
      </w:pPr>
      <w:r>
        <w:rPr>
          <w:rFonts w:hint="eastAsia" w:ascii="宋体" w:hAnsi="宋体" w:cs="宋体"/>
          <w:kern w:val="0"/>
          <w:sz w:val="24"/>
          <w:szCs w:val="24"/>
        </w:rPr>
        <w:t>3.4.2评分总分相同时，技术标得分高者优先；技术标得分相同时，商务标报价低者优先。</w:t>
      </w:r>
    </w:p>
    <w:p w14:paraId="4ACC50C6">
      <w:pPr>
        <w:autoSpaceDE w:val="0"/>
        <w:autoSpaceDN w:val="0"/>
        <w:adjustRightInd w:val="0"/>
        <w:spacing w:line="360" w:lineRule="auto"/>
        <w:ind w:firstLine="480" w:firstLineChars="200"/>
        <w:jc w:val="left"/>
        <w:rPr>
          <w:rFonts w:hint="eastAsia" w:ascii="宋体" w:hAnsi="宋体" w:cs="宋体"/>
          <w:kern w:val="0"/>
          <w:sz w:val="28"/>
          <w:szCs w:val="28"/>
        </w:rPr>
      </w:pPr>
      <w:r>
        <w:rPr>
          <w:rFonts w:hint="eastAsia" w:ascii="宋体" w:hAnsi="宋体" w:cs="宋体"/>
          <w:kern w:val="0"/>
          <w:sz w:val="24"/>
          <w:szCs w:val="24"/>
        </w:rPr>
        <w:t xml:space="preserve">3.4.2 </w:t>
      </w:r>
      <w:r>
        <w:rPr>
          <w:rFonts w:hint="eastAsia" w:ascii="宋体" w:hAnsi="宋体" w:cs="宋体"/>
          <w:kern w:val="0"/>
          <w:sz w:val="24"/>
          <w:szCs w:val="24"/>
          <w:lang w:eastAsia="zh-CN"/>
        </w:rPr>
        <w:t>磋商小组</w:t>
      </w:r>
      <w:r>
        <w:rPr>
          <w:rFonts w:hint="eastAsia" w:ascii="宋体" w:hAnsi="宋体" w:cs="宋体"/>
          <w:kern w:val="0"/>
          <w:sz w:val="24"/>
          <w:szCs w:val="24"/>
        </w:rPr>
        <w:t>完成评标后，应当向采购人提交书面评标报告。</w:t>
      </w:r>
    </w:p>
    <w:p w14:paraId="6A68CF7E">
      <w:pPr>
        <w:widowControl w:val="0"/>
        <w:spacing w:after="120" w:line="360" w:lineRule="auto"/>
        <w:ind w:firstLine="240" w:firstLineChars="100"/>
        <w:jc w:val="both"/>
        <w:rPr>
          <w:rFonts w:ascii="仿宋" w:hAnsi="仿宋" w:eastAsia="仿宋" w:cs="Times New Roman"/>
          <w:color w:val="auto"/>
          <w:kern w:val="2"/>
          <w:sz w:val="24"/>
          <w:szCs w:val="24"/>
          <w:highlight w:val="none"/>
          <w:lang w:val="en-US" w:eastAsia="zh-CN" w:bidi="ar-SA"/>
        </w:rPr>
      </w:pPr>
      <w:r>
        <w:rPr>
          <w:rFonts w:ascii="仿宋" w:hAnsi="仿宋" w:eastAsia="仿宋" w:cs="Times New Roman"/>
          <w:color w:val="auto"/>
          <w:kern w:val="2"/>
          <w:sz w:val="24"/>
          <w:szCs w:val="24"/>
          <w:highlight w:val="none"/>
          <w:lang w:val="en-US" w:eastAsia="zh-CN" w:bidi="ar-SA"/>
        </w:rPr>
        <w:br w:type="page"/>
      </w:r>
      <w:bookmarkStart w:id="295" w:name="_Toc482954634"/>
      <w:bookmarkStart w:id="296" w:name="_Toc20847"/>
      <w:bookmarkStart w:id="297" w:name="_Toc2898"/>
      <w:r>
        <w:rPr>
          <w:rFonts w:hint="eastAsia" w:ascii="仿宋" w:hAnsi="仿宋" w:eastAsia="仿宋" w:cs="Times New Roman"/>
          <w:color w:val="auto"/>
          <w:kern w:val="2"/>
          <w:sz w:val="24"/>
          <w:szCs w:val="24"/>
          <w:highlight w:val="none"/>
          <w:lang w:val="en-US" w:eastAsia="zh-CN" w:bidi="ar-SA"/>
        </w:rPr>
        <w:t xml:space="preserve">                      </w:t>
      </w:r>
      <w:r>
        <w:rPr>
          <w:rFonts w:hint="eastAsia" w:ascii="仿宋" w:hAnsi="仿宋" w:eastAsia="仿宋" w:cs="Times New Roman"/>
          <w:color w:val="auto"/>
          <w:kern w:val="2"/>
          <w:sz w:val="30"/>
          <w:szCs w:val="30"/>
          <w:highlight w:val="none"/>
          <w:lang w:val="en-US" w:eastAsia="zh-CN" w:bidi="ar-SA"/>
        </w:rPr>
        <w:t xml:space="preserve"> </w:t>
      </w:r>
      <w:r>
        <w:rPr>
          <w:rFonts w:hint="eastAsia" w:ascii="仿宋" w:hAnsi="仿宋" w:eastAsia="仿宋" w:cs="Times New Roman"/>
          <w:b/>
          <w:bCs/>
          <w:color w:val="auto"/>
          <w:kern w:val="2"/>
          <w:sz w:val="30"/>
          <w:szCs w:val="30"/>
          <w:highlight w:val="none"/>
          <w:lang w:val="en-US" w:eastAsia="zh-CN" w:bidi="ar-SA"/>
        </w:rPr>
        <w:t xml:space="preserve">  </w:t>
      </w:r>
      <w:r>
        <w:rPr>
          <w:rFonts w:hint="eastAsia" w:ascii="宋体" w:hAnsi="宋体" w:eastAsia="宋体" w:cs="Times New Roman"/>
          <w:b/>
          <w:bCs/>
          <w:color w:val="auto"/>
          <w:kern w:val="2"/>
          <w:sz w:val="30"/>
          <w:szCs w:val="30"/>
          <w:highlight w:val="none"/>
          <w:lang w:val="en-US" w:eastAsia="zh-CN" w:bidi="ar-SA"/>
        </w:rPr>
        <w:t>第四章  合同条款及格式</w:t>
      </w:r>
      <w:bookmarkEnd w:id="295"/>
      <w:bookmarkEnd w:id="296"/>
      <w:bookmarkEnd w:id="297"/>
    </w:p>
    <w:p w14:paraId="5C780820">
      <w:pPr>
        <w:widowControl w:val="0"/>
        <w:spacing w:after="120" w:line="360" w:lineRule="auto"/>
        <w:ind w:firstLine="241" w:firstLineChars="100"/>
        <w:jc w:val="center"/>
        <w:rPr>
          <w:rFonts w:ascii="仿宋" w:hAnsi="仿宋" w:eastAsia="仿宋" w:cs="Times New Roman"/>
          <w:color w:val="auto"/>
          <w:kern w:val="2"/>
          <w:sz w:val="24"/>
          <w:szCs w:val="24"/>
          <w:highlight w:val="none"/>
          <w:lang w:val="en-US" w:eastAsia="zh-CN" w:bidi="ar-SA"/>
        </w:rPr>
      </w:pPr>
      <w:r>
        <w:rPr>
          <w:rFonts w:hint="eastAsia" w:ascii="宋体" w:hAnsi="宋体" w:eastAsia="宋体" w:cs="宋体"/>
          <w:b/>
          <w:bCs/>
          <w:color w:val="auto"/>
          <w:kern w:val="2"/>
          <w:sz w:val="24"/>
          <w:szCs w:val="24"/>
          <w:highlight w:val="none"/>
          <w:lang w:val="en-US" w:eastAsia="zh-CN" w:bidi="ar-SA"/>
        </w:rPr>
        <w:t>（本合同格式仅供参考，以实际签订合同为准）</w:t>
      </w:r>
    </w:p>
    <w:p w14:paraId="6BDB9567">
      <w:pPr>
        <w:jc w:val="center"/>
        <w:rPr>
          <w:rFonts w:hint="eastAsia"/>
          <w:b/>
          <w:bCs/>
          <w:color w:val="auto"/>
          <w:sz w:val="36"/>
          <w:szCs w:val="36"/>
          <w:highlight w:val="none"/>
        </w:rPr>
      </w:pPr>
    </w:p>
    <w:p w14:paraId="78C30AB9">
      <w:pPr>
        <w:jc w:val="center"/>
        <w:rPr>
          <w:b/>
          <w:bCs/>
          <w:color w:val="auto"/>
          <w:sz w:val="48"/>
          <w:szCs w:val="48"/>
          <w:highlight w:val="none"/>
        </w:rPr>
      </w:pPr>
      <w:r>
        <w:rPr>
          <w:rFonts w:hint="eastAsia"/>
          <w:b/>
          <w:bCs/>
          <w:color w:val="auto"/>
          <w:sz w:val="36"/>
          <w:szCs w:val="36"/>
          <w:highlight w:val="none"/>
        </w:rPr>
        <w:t>（项目名称）</w:t>
      </w:r>
    </w:p>
    <w:p w14:paraId="29D35423">
      <w:pPr>
        <w:jc w:val="center"/>
        <w:rPr>
          <w:rFonts w:hint="eastAsia"/>
          <w:b/>
          <w:bCs/>
          <w:color w:val="auto"/>
          <w:sz w:val="48"/>
          <w:szCs w:val="48"/>
          <w:highlight w:val="none"/>
        </w:rPr>
      </w:pPr>
    </w:p>
    <w:p w14:paraId="67871105">
      <w:pPr>
        <w:jc w:val="center"/>
        <w:rPr>
          <w:rFonts w:hint="eastAsia"/>
          <w:b/>
          <w:bCs/>
          <w:color w:val="auto"/>
          <w:sz w:val="48"/>
          <w:szCs w:val="48"/>
          <w:highlight w:val="none"/>
        </w:rPr>
      </w:pPr>
    </w:p>
    <w:p w14:paraId="4EF7AB58">
      <w:pPr>
        <w:jc w:val="center"/>
        <w:rPr>
          <w:rFonts w:hint="eastAsia"/>
          <w:b/>
          <w:bCs/>
          <w:color w:val="auto"/>
          <w:sz w:val="48"/>
          <w:szCs w:val="48"/>
          <w:highlight w:val="none"/>
        </w:rPr>
      </w:pPr>
      <w:r>
        <w:rPr>
          <w:rFonts w:hint="eastAsia"/>
          <w:b/>
          <w:bCs/>
          <w:color w:val="auto"/>
          <w:sz w:val="48"/>
          <w:szCs w:val="48"/>
          <w:highlight w:val="none"/>
        </w:rPr>
        <w:t>合</w:t>
      </w:r>
    </w:p>
    <w:p w14:paraId="0C489920">
      <w:pPr>
        <w:rPr>
          <w:rFonts w:hint="eastAsia"/>
          <w:b/>
          <w:bCs/>
          <w:color w:val="auto"/>
          <w:sz w:val="48"/>
          <w:szCs w:val="48"/>
          <w:highlight w:val="none"/>
        </w:rPr>
      </w:pPr>
    </w:p>
    <w:p w14:paraId="5D9D1058">
      <w:pPr>
        <w:jc w:val="center"/>
        <w:rPr>
          <w:rFonts w:hint="eastAsia"/>
          <w:b/>
          <w:bCs/>
          <w:color w:val="auto"/>
          <w:sz w:val="48"/>
          <w:szCs w:val="48"/>
          <w:highlight w:val="none"/>
        </w:rPr>
      </w:pPr>
    </w:p>
    <w:p w14:paraId="12577211">
      <w:pPr>
        <w:jc w:val="center"/>
        <w:rPr>
          <w:rFonts w:hint="eastAsia"/>
          <w:b/>
          <w:bCs/>
          <w:color w:val="auto"/>
          <w:sz w:val="48"/>
          <w:szCs w:val="48"/>
          <w:highlight w:val="none"/>
        </w:rPr>
      </w:pPr>
      <w:r>
        <w:rPr>
          <w:rFonts w:hint="eastAsia"/>
          <w:b/>
          <w:bCs/>
          <w:color w:val="auto"/>
          <w:sz w:val="48"/>
          <w:szCs w:val="48"/>
          <w:highlight w:val="none"/>
        </w:rPr>
        <w:t>同</w:t>
      </w:r>
    </w:p>
    <w:p w14:paraId="329CC18B">
      <w:pPr>
        <w:rPr>
          <w:rFonts w:hint="eastAsia"/>
          <w:b/>
          <w:bCs/>
          <w:color w:val="auto"/>
          <w:sz w:val="48"/>
          <w:szCs w:val="48"/>
          <w:highlight w:val="none"/>
        </w:rPr>
      </w:pPr>
    </w:p>
    <w:p w14:paraId="153DCE1B">
      <w:pPr>
        <w:jc w:val="center"/>
        <w:rPr>
          <w:rFonts w:hint="eastAsia"/>
          <w:b/>
          <w:bCs/>
          <w:color w:val="auto"/>
          <w:sz w:val="48"/>
          <w:szCs w:val="48"/>
          <w:highlight w:val="none"/>
        </w:rPr>
      </w:pPr>
    </w:p>
    <w:p w14:paraId="66B3FD22">
      <w:pPr>
        <w:jc w:val="center"/>
        <w:rPr>
          <w:rFonts w:hint="eastAsia"/>
          <w:b/>
          <w:bCs/>
          <w:color w:val="auto"/>
          <w:sz w:val="48"/>
          <w:szCs w:val="48"/>
          <w:highlight w:val="none"/>
        </w:rPr>
      </w:pPr>
      <w:r>
        <w:rPr>
          <w:rFonts w:hint="eastAsia"/>
          <w:b/>
          <w:bCs/>
          <w:color w:val="auto"/>
          <w:sz w:val="48"/>
          <w:szCs w:val="48"/>
          <w:highlight w:val="none"/>
        </w:rPr>
        <w:t>书</w:t>
      </w:r>
    </w:p>
    <w:p w14:paraId="724C5742">
      <w:pPr>
        <w:rPr>
          <w:rFonts w:hint="eastAsia"/>
          <w:color w:val="auto"/>
          <w:highlight w:val="none"/>
        </w:rPr>
      </w:pPr>
    </w:p>
    <w:p w14:paraId="6B7F1A37">
      <w:pPr>
        <w:rPr>
          <w:rFonts w:hint="eastAsia"/>
          <w:color w:val="auto"/>
          <w:highlight w:val="none"/>
        </w:rPr>
      </w:pPr>
    </w:p>
    <w:p w14:paraId="51E899FF">
      <w:pPr>
        <w:rPr>
          <w:rFonts w:hint="eastAsia"/>
          <w:color w:val="auto"/>
          <w:highlight w:val="none"/>
        </w:rPr>
      </w:pPr>
    </w:p>
    <w:p w14:paraId="75CAF52D">
      <w:pPr>
        <w:rPr>
          <w:rFonts w:hint="eastAsia"/>
          <w:color w:val="auto"/>
          <w:highlight w:val="none"/>
        </w:rPr>
      </w:pPr>
    </w:p>
    <w:p w14:paraId="5F45A7DE">
      <w:pPr>
        <w:rPr>
          <w:rFonts w:hint="eastAsia"/>
          <w:color w:val="auto"/>
          <w:highlight w:val="none"/>
        </w:rPr>
      </w:pPr>
    </w:p>
    <w:p w14:paraId="6E94E8A7">
      <w:pPr>
        <w:rPr>
          <w:rFonts w:hint="eastAsia"/>
          <w:color w:val="auto"/>
          <w:highlight w:val="none"/>
        </w:rPr>
      </w:pPr>
    </w:p>
    <w:p w14:paraId="7C26C83F">
      <w:pPr>
        <w:rPr>
          <w:rFonts w:hint="eastAsia"/>
          <w:color w:val="auto"/>
          <w:highlight w:val="none"/>
        </w:rPr>
      </w:pPr>
    </w:p>
    <w:p w14:paraId="16759CF4">
      <w:pPr>
        <w:rPr>
          <w:rFonts w:hint="eastAsia"/>
          <w:color w:val="auto"/>
          <w:highlight w:val="none"/>
        </w:rPr>
      </w:pPr>
    </w:p>
    <w:p w14:paraId="3D4E69AC">
      <w:pPr>
        <w:ind w:firstLine="1200" w:firstLineChars="400"/>
        <w:rPr>
          <w:color w:val="auto"/>
          <w:sz w:val="30"/>
          <w:szCs w:val="30"/>
          <w:highlight w:val="none"/>
        </w:rPr>
      </w:pPr>
      <w:r>
        <w:rPr>
          <w:rFonts w:hint="eastAsia"/>
          <w:color w:val="auto"/>
          <w:sz w:val="30"/>
          <w:szCs w:val="30"/>
          <w:highlight w:val="none"/>
        </w:rPr>
        <w:t>委托方(甲方):</w:t>
      </w:r>
    </w:p>
    <w:p w14:paraId="00263D3C">
      <w:pPr>
        <w:ind w:firstLine="1200" w:firstLineChars="400"/>
        <w:rPr>
          <w:rFonts w:hint="eastAsia"/>
          <w:color w:val="auto"/>
          <w:sz w:val="30"/>
          <w:szCs w:val="30"/>
          <w:highlight w:val="none"/>
        </w:rPr>
      </w:pPr>
      <w:r>
        <w:rPr>
          <w:rFonts w:hint="eastAsia"/>
          <w:color w:val="auto"/>
          <w:sz w:val="30"/>
          <w:szCs w:val="30"/>
          <w:highlight w:val="none"/>
        </w:rPr>
        <w:t>受托方(乙方):</w:t>
      </w:r>
    </w:p>
    <w:p w14:paraId="114CD1B6">
      <w:pPr>
        <w:jc w:val="center"/>
        <w:rPr>
          <w:rFonts w:hint="eastAsia"/>
          <w:color w:val="auto"/>
          <w:sz w:val="30"/>
          <w:szCs w:val="30"/>
          <w:highlight w:val="none"/>
        </w:rPr>
      </w:pPr>
    </w:p>
    <w:p w14:paraId="607A2205">
      <w:pPr>
        <w:ind w:firstLine="560" w:firstLineChars="200"/>
        <w:jc w:val="left"/>
        <w:rPr>
          <w:rFonts w:hint="eastAsia"/>
          <w:color w:val="auto"/>
          <w:sz w:val="28"/>
          <w:szCs w:val="28"/>
          <w:highlight w:val="none"/>
        </w:rPr>
        <w:sectPr>
          <w:pgSz w:w="11906" w:h="16838"/>
          <w:pgMar w:top="1304" w:right="1417" w:bottom="1304" w:left="1417" w:header="851" w:footer="992" w:gutter="0"/>
          <w:cols w:space="720" w:num="1"/>
          <w:docGrid w:type="lines" w:linePitch="312" w:charSpace="0"/>
        </w:sectPr>
      </w:pPr>
    </w:p>
    <w:p w14:paraId="3CE42F30">
      <w:pPr>
        <w:keepNext w:val="0"/>
        <w:keepLines w:val="0"/>
        <w:pageBreakBefore w:val="0"/>
        <w:kinsoku/>
        <w:wordWrap/>
        <w:overflowPunct/>
        <w:topLinePunct w:val="0"/>
        <w:autoSpaceDE/>
        <w:autoSpaceDN/>
        <w:bidi w:val="0"/>
        <w:spacing w:line="460" w:lineRule="exact"/>
        <w:ind w:firstLine="480" w:firstLineChars="200"/>
        <w:jc w:val="left"/>
        <w:textAlignment w:val="auto"/>
        <w:rPr>
          <w:rFonts w:hint="eastAsia"/>
          <w:color w:val="auto"/>
          <w:sz w:val="24"/>
          <w:szCs w:val="24"/>
          <w:highlight w:val="none"/>
        </w:rPr>
      </w:pPr>
      <w:r>
        <w:rPr>
          <w:rFonts w:hint="eastAsia"/>
          <w:color w:val="auto"/>
          <w:sz w:val="24"/>
          <w:szCs w:val="24"/>
          <w:highlight w:val="none"/>
        </w:rPr>
        <w:t>根据《中华人民共和国民法典》和其他有关法律、行政法规以及行业收费的有关规定，双方本着平等自愿、有偿、诚实守信的原则，达成如下委托协议:</w:t>
      </w:r>
    </w:p>
    <w:p w14:paraId="5B134B27">
      <w:pPr>
        <w:keepNext w:val="0"/>
        <w:keepLines w:val="0"/>
        <w:pageBreakBefore w:val="0"/>
        <w:numPr>
          <w:ilvl w:val="0"/>
          <w:numId w:val="3"/>
        </w:numPr>
        <w:kinsoku/>
        <w:wordWrap/>
        <w:overflowPunct/>
        <w:topLinePunct w:val="0"/>
        <w:autoSpaceDE/>
        <w:autoSpaceDN/>
        <w:bidi w:val="0"/>
        <w:spacing w:line="460" w:lineRule="exact"/>
        <w:ind w:firstLine="482" w:firstLineChars="200"/>
        <w:jc w:val="left"/>
        <w:textAlignment w:val="auto"/>
        <w:rPr>
          <w:rFonts w:hint="eastAsia"/>
          <w:b/>
          <w:bCs/>
          <w:color w:val="auto"/>
          <w:sz w:val="24"/>
          <w:szCs w:val="24"/>
          <w:highlight w:val="none"/>
        </w:rPr>
      </w:pPr>
      <w:r>
        <w:rPr>
          <w:rFonts w:hint="eastAsia"/>
          <w:b/>
          <w:bCs/>
          <w:color w:val="auto"/>
          <w:sz w:val="24"/>
          <w:szCs w:val="24"/>
          <w:highlight w:val="none"/>
        </w:rPr>
        <w:t>委托的业务内容和要求</w:t>
      </w:r>
    </w:p>
    <w:p w14:paraId="185EEF23">
      <w:pPr>
        <w:keepNext w:val="0"/>
        <w:keepLines w:val="0"/>
        <w:pageBreakBefore w:val="0"/>
        <w:kinsoku/>
        <w:wordWrap/>
        <w:overflowPunct/>
        <w:topLinePunct w:val="0"/>
        <w:autoSpaceDE/>
        <w:autoSpaceDN/>
        <w:bidi w:val="0"/>
        <w:spacing w:line="460" w:lineRule="exact"/>
        <w:ind w:firstLine="480" w:firstLineChars="200"/>
        <w:jc w:val="left"/>
        <w:textAlignment w:val="auto"/>
        <w:rPr>
          <w:rFonts w:hint="default" w:eastAsia="宋体"/>
          <w:color w:val="auto"/>
          <w:sz w:val="24"/>
          <w:szCs w:val="24"/>
          <w:highlight w:val="none"/>
          <w:u w:val="single"/>
          <w:lang w:val="en-US" w:eastAsia="zh-CN"/>
        </w:rPr>
      </w:pPr>
      <w:r>
        <w:rPr>
          <w:rFonts w:hint="eastAsia"/>
          <w:color w:val="auto"/>
          <w:sz w:val="24"/>
          <w:szCs w:val="24"/>
          <w:highlight w:val="none"/>
        </w:rPr>
        <w:t>1、项目名称：</w:t>
      </w:r>
      <w:r>
        <w:rPr>
          <w:rFonts w:hint="eastAsia" w:ascii="Times New Roman" w:eastAsia="宋体"/>
          <w:color w:val="auto"/>
          <w:sz w:val="24"/>
          <w:szCs w:val="24"/>
          <w:highlight w:val="none"/>
          <w:lang w:val="en-US" w:eastAsia="zh-CN"/>
        </w:rPr>
        <w:t xml:space="preserve"> </w:t>
      </w:r>
      <w:r>
        <w:rPr>
          <w:rFonts w:hint="eastAsia" w:ascii="Times New Roman" w:eastAsia="宋体"/>
          <w:color w:val="auto"/>
          <w:sz w:val="24"/>
          <w:szCs w:val="24"/>
          <w:highlight w:val="none"/>
          <w:u w:val="single"/>
          <w:lang w:val="en-US" w:eastAsia="zh-CN"/>
        </w:rPr>
        <w:t xml:space="preserve">                                 </w:t>
      </w:r>
    </w:p>
    <w:p w14:paraId="54C29A68">
      <w:pPr>
        <w:keepNext w:val="0"/>
        <w:keepLines w:val="0"/>
        <w:pageBreakBefore w:val="0"/>
        <w:kinsoku/>
        <w:wordWrap/>
        <w:overflowPunct/>
        <w:topLinePunct w:val="0"/>
        <w:autoSpaceDE/>
        <w:autoSpaceDN/>
        <w:bidi w:val="0"/>
        <w:spacing w:line="460" w:lineRule="exact"/>
        <w:ind w:firstLine="480" w:firstLineChars="200"/>
        <w:jc w:val="left"/>
        <w:textAlignment w:val="auto"/>
        <w:rPr>
          <w:rFonts w:hint="eastAsia"/>
          <w:color w:val="auto"/>
          <w:sz w:val="24"/>
          <w:szCs w:val="24"/>
          <w:highlight w:val="none"/>
        </w:rPr>
      </w:pPr>
      <w:r>
        <w:rPr>
          <w:rFonts w:hint="eastAsia"/>
          <w:color w:val="auto"/>
          <w:sz w:val="24"/>
          <w:szCs w:val="24"/>
          <w:highlight w:val="none"/>
        </w:rPr>
        <w:t>2、服务内容：</w:t>
      </w:r>
      <w:r>
        <w:rPr>
          <w:rFonts w:hint="eastAsia" w:ascii="Times New Roman" w:eastAsia="宋体"/>
          <w:color w:val="auto"/>
          <w:sz w:val="24"/>
          <w:szCs w:val="24"/>
          <w:highlight w:val="none"/>
          <w:u w:val="single"/>
          <w:lang w:val="en-US" w:eastAsia="zh-CN"/>
        </w:rPr>
        <w:t xml:space="preserve">                                 </w:t>
      </w:r>
    </w:p>
    <w:p w14:paraId="29A27F81">
      <w:pPr>
        <w:keepNext w:val="0"/>
        <w:keepLines w:val="0"/>
        <w:pageBreakBefore w:val="0"/>
        <w:kinsoku/>
        <w:wordWrap/>
        <w:overflowPunct/>
        <w:topLinePunct w:val="0"/>
        <w:autoSpaceDE/>
        <w:autoSpaceDN/>
        <w:bidi w:val="0"/>
        <w:spacing w:line="460" w:lineRule="exact"/>
        <w:ind w:firstLine="480" w:firstLineChars="200"/>
        <w:jc w:val="left"/>
        <w:textAlignment w:val="auto"/>
        <w:rPr>
          <w:color w:val="auto"/>
          <w:sz w:val="24"/>
          <w:szCs w:val="24"/>
          <w:highlight w:val="none"/>
        </w:rPr>
      </w:pPr>
      <w:r>
        <w:rPr>
          <w:rFonts w:hint="eastAsia"/>
          <w:color w:val="auto"/>
          <w:sz w:val="24"/>
          <w:szCs w:val="24"/>
          <w:highlight w:val="none"/>
        </w:rPr>
        <w:t>3、服务</w:t>
      </w:r>
      <w:r>
        <w:rPr>
          <w:rFonts w:hint="eastAsia" w:ascii="Times New Roman" w:eastAsia="宋体"/>
          <w:color w:val="auto"/>
          <w:sz w:val="24"/>
          <w:szCs w:val="24"/>
          <w:highlight w:val="none"/>
          <w:lang w:val="en-US" w:eastAsia="zh-CN"/>
        </w:rPr>
        <w:t>期限</w:t>
      </w:r>
      <w:r>
        <w:rPr>
          <w:rFonts w:hint="eastAsia"/>
          <w:color w:val="auto"/>
          <w:sz w:val="24"/>
          <w:szCs w:val="24"/>
          <w:highlight w:val="none"/>
        </w:rPr>
        <w:t>：</w:t>
      </w:r>
      <w:r>
        <w:rPr>
          <w:rFonts w:hint="eastAsia" w:ascii="Times New Roman" w:eastAsia="宋体"/>
          <w:color w:val="auto"/>
          <w:sz w:val="24"/>
          <w:szCs w:val="24"/>
          <w:highlight w:val="none"/>
          <w:u w:val="single"/>
          <w:lang w:val="en-US" w:eastAsia="zh-CN"/>
        </w:rPr>
        <w:t xml:space="preserve">                                 </w:t>
      </w:r>
    </w:p>
    <w:p w14:paraId="5F68F03D">
      <w:pPr>
        <w:keepNext w:val="0"/>
        <w:keepLines w:val="0"/>
        <w:pageBreakBefore w:val="0"/>
        <w:kinsoku/>
        <w:wordWrap/>
        <w:overflowPunct/>
        <w:topLinePunct w:val="0"/>
        <w:autoSpaceDE/>
        <w:autoSpaceDN/>
        <w:bidi w:val="0"/>
        <w:spacing w:line="460" w:lineRule="exact"/>
        <w:ind w:firstLine="480" w:firstLineChars="200"/>
        <w:jc w:val="left"/>
        <w:textAlignment w:val="auto"/>
        <w:rPr>
          <w:color w:val="auto"/>
          <w:sz w:val="24"/>
          <w:szCs w:val="24"/>
          <w:highlight w:val="none"/>
        </w:rPr>
      </w:pPr>
      <w:r>
        <w:rPr>
          <w:rFonts w:hint="eastAsia"/>
          <w:color w:val="auto"/>
          <w:sz w:val="24"/>
          <w:szCs w:val="24"/>
          <w:highlight w:val="none"/>
        </w:rPr>
        <w:t>4、质量</w:t>
      </w:r>
      <w:r>
        <w:rPr>
          <w:rFonts w:hint="eastAsia" w:ascii="Times New Roman" w:eastAsia="宋体"/>
          <w:color w:val="auto"/>
          <w:sz w:val="24"/>
          <w:szCs w:val="24"/>
          <w:highlight w:val="none"/>
          <w:lang w:val="en-US" w:eastAsia="zh-CN"/>
        </w:rPr>
        <w:t>要求</w:t>
      </w:r>
      <w:r>
        <w:rPr>
          <w:rFonts w:hint="eastAsia"/>
          <w:color w:val="auto"/>
          <w:sz w:val="24"/>
          <w:szCs w:val="24"/>
          <w:highlight w:val="none"/>
        </w:rPr>
        <w:t>：</w:t>
      </w:r>
      <w:r>
        <w:rPr>
          <w:rFonts w:hint="eastAsia" w:ascii="Times New Roman" w:eastAsia="宋体"/>
          <w:color w:val="auto"/>
          <w:sz w:val="24"/>
          <w:szCs w:val="24"/>
          <w:highlight w:val="none"/>
          <w:u w:val="single"/>
          <w:lang w:val="en-US" w:eastAsia="zh-CN"/>
        </w:rPr>
        <w:t xml:space="preserve">                                 </w:t>
      </w:r>
    </w:p>
    <w:p w14:paraId="11C47E8A">
      <w:pPr>
        <w:keepNext w:val="0"/>
        <w:keepLines w:val="0"/>
        <w:pageBreakBefore w:val="0"/>
        <w:kinsoku/>
        <w:wordWrap/>
        <w:overflowPunct/>
        <w:topLinePunct w:val="0"/>
        <w:autoSpaceDE/>
        <w:autoSpaceDN/>
        <w:bidi w:val="0"/>
        <w:spacing w:line="460" w:lineRule="exact"/>
        <w:ind w:firstLine="480" w:firstLineChars="200"/>
        <w:jc w:val="left"/>
        <w:textAlignment w:val="auto"/>
        <w:rPr>
          <w:rFonts w:hint="eastAsia"/>
          <w:color w:val="auto"/>
          <w:sz w:val="24"/>
          <w:szCs w:val="24"/>
          <w:highlight w:val="none"/>
        </w:rPr>
      </w:pPr>
      <w:r>
        <w:rPr>
          <w:rFonts w:hint="eastAsia"/>
          <w:color w:val="auto"/>
          <w:sz w:val="24"/>
          <w:szCs w:val="24"/>
          <w:highlight w:val="none"/>
        </w:rPr>
        <w:t>5、服务地点：</w:t>
      </w:r>
      <w:r>
        <w:rPr>
          <w:rFonts w:hint="eastAsia" w:ascii="Times New Roman" w:eastAsia="宋体"/>
          <w:color w:val="auto"/>
          <w:sz w:val="24"/>
          <w:szCs w:val="24"/>
          <w:highlight w:val="none"/>
          <w:u w:val="single"/>
          <w:lang w:val="en-US" w:eastAsia="zh-CN"/>
        </w:rPr>
        <w:t xml:space="preserve">                                 </w:t>
      </w:r>
    </w:p>
    <w:p w14:paraId="2E12F085">
      <w:pPr>
        <w:keepNext w:val="0"/>
        <w:keepLines w:val="0"/>
        <w:pageBreakBefore w:val="0"/>
        <w:kinsoku/>
        <w:wordWrap/>
        <w:overflowPunct/>
        <w:topLinePunct w:val="0"/>
        <w:autoSpaceDE/>
        <w:autoSpaceDN/>
        <w:bidi w:val="0"/>
        <w:spacing w:line="460" w:lineRule="exact"/>
        <w:ind w:firstLine="480" w:firstLineChars="200"/>
        <w:jc w:val="left"/>
        <w:textAlignment w:val="auto"/>
        <w:rPr>
          <w:rFonts w:hint="eastAsia"/>
          <w:color w:val="auto"/>
          <w:sz w:val="24"/>
          <w:szCs w:val="24"/>
          <w:highlight w:val="none"/>
        </w:rPr>
      </w:pPr>
      <w:r>
        <w:rPr>
          <w:rFonts w:hint="eastAsia"/>
          <w:color w:val="auto"/>
          <w:sz w:val="24"/>
          <w:szCs w:val="24"/>
          <w:highlight w:val="none"/>
        </w:rPr>
        <w:t>二、</w:t>
      </w:r>
      <w:r>
        <w:rPr>
          <w:rFonts w:hint="eastAsia"/>
          <w:b/>
          <w:bCs/>
          <w:color w:val="auto"/>
          <w:sz w:val="24"/>
          <w:szCs w:val="24"/>
          <w:highlight w:val="none"/>
        </w:rPr>
        <w:t>甲方的权利和义务</w:t>
      </w:r>
    </w:p>
    <w:p w14:paraId="7143C72C">
      <w:pPr>
        <w:keepNext w:val="0"/>
        <w:keepLines w:val="0"/>
        <w:pageBreakBefore w:val="0"/>
        <w:kinsoku/>
        <w:wordWrap/>
        <w:overflowPunct/>
        <w:topLinePunct w:val="0"/>
        <w:autoSpaceDE/>
        <w:autoSpaceDN/>
        <w:bidi w:val="0"/>
        <w:spacing w:line="460" w:lineRule="exact"/>
        <w:ind w:firstLine="480" w:firstLineChars="200"/>
        <w:jc w:val="left"/>
        <w:textAlignment w:val="auto"/>
        <w:rPr>
          <w:rFonts w:hint="eastAsia"/>
          <w:color w:val="auto"/>
          <w:sz w:val="24"/>
          <w:szCs w:val="24"/>
          <w:highlight w:val="none"/>
        </w:rPr>
      </w:pPr>
      <w:r>
        <w:rPr>
          <w:rFonts w:hint="eastAsia"/>
          <w:color w:val="auto"/>
          <w:sz w:val="24"/>
          <w:szCs w:val="24"/>
          <w:highlight w:val="none"/>
        </w:rPr>
        <w:t>(一)甲方的权利</w:t>
      </w:r>
    </w:p>
    <w:p w14:paraId="23B0F927">
      <w:pPr>
        <w:keepNext w:val="0"/>
        <w:keepLines w:val="0"/>
        <w:pageBreakBefore w:val="0"/>
        <w:kinsoku/>
        <w:wordWrap/>
        <w:overflowPunct/>
        <w:topLinePunct w:val="0"/>
        <w:autoSpaceDE/>
        <w:autoSpaceDN/>
        <w:bidi w:val="0"/>
        <w:spacing w:line="460" w:lineRule="exact"/>
        <w:ind w:firstLine="480" w:firstLineChars="200"/>
        <w:jc w:val="left"/>
        <w:textAlignment w:val="auto"/>
        <w:rPr>
          <w:rFonts w:hint="eastAsia"/>
          <w:color w:val="auto"/>
          <w:sz w:val="24"/>
          <w:szCs w:val="24"/>
          <w:highlight w:val="none"/>
        </w:rPr>
      </w:pPr>
      <w:r>
        <w:rPr>
          <w:rFonts w:hint="eastAsia"/>
          <w:color w:val="auto"/>
          <w:sz w:val="24"/>
          <w:szCs w:val="24"/>
          <w:highlight w:val="none"/>
        </w:rPr>
        <w:t>1、有权要求乙方严格按照双方确认的工作时间完成本协议约定的乙方承担的工作，有权随时了解乙方的工作安排和进度，并对乙方的工作提出意见。</w:t>
      </w:r>
    </w:p>
    <w:p w14:paraId="159EA811">
      <w:pPr>
        <w:keepNext w:val="0"/>
        <w:keepLines w:val="0"/>
        <w:pageBreakBefore w:val="0"/>
        <w:kinsoku/>
        <w:wordWrap/>
        <w:overflowPunct/>
        <w:topLinePunct w:val="0"/>
        <w:autoSpaceDE/>
        <w:autoSpaceDN/>
        <w:bidi w:val="0"/>
        <w:spacing w:line="460" w:lineRule="exact"/>
        <w:ind w:firstLine="480" w:firstLineChars="200"/>
        <w:jc w:val="left"/>
        <w:textAlignment w:val="auto"/>
        <w:rPr>
          <w:rFonts w:hint="eastAsia"/>
          <w:color w:val="auto"/>
          <w:sz w:val="24"/>
          <w:szCs w:val="24"/>
          <w:highlight w:val="none"/>
        </w:rPr>
      </w:pPr>
      <w:r>
        <w:rPr>
          <w:rFonts w:hint="eastAsia"/>
          <w:color w:val="auto"/>
          <w:sz w:val="24"/>
          <w:szCs w:val="24"/>
          <w:highlight w:val="none"/>
        </w:rPr>
        <w:t>2、有权决定本次项目的工作范围。</w:t>
      </w:r>
    </w:p>
    <w:p w14:paraId="244EFD67">
      <w:pPr>
        <w:keepNext w:val="0"/>
        <w:keepLines w:val="0"/>
        <w:pageBreakBefore w:val="0"/>
        <w:kinsoku/>
        <w:wordWrap/>
        <w:overflowPunct/>
        <w:topLinePunct w:val="0"/>
        <w:autoSpaceDE/>
        <w:autoSpaceDN/>
        <w:bidi w:val="0"/>
        <w:spacing w:line="460" w:lineRule="exact"/>
        <w:ind w:firstLine="480" w:firstLineChars="200"/>
        <w:jc w:val="left"/>
        <w:textAlignment w:val="auto"/>
        <w:rPr>
          <w:rFonts w:hint="eastAsia"/>
          <w:color w:val="auto"/>
          <w:sz w:val="24"/>
          <w:szCs w:val="24"/>
          <w:highlight w:val="none"/>
        </w:rPr>
      </w:pPr>
      <w:r>
        <w:rPr>
          <w:rFonts w:hint="eastAsia"/>
          <w:color w:val="auto"/>
          <w:sz w:val="24"/>
          <w:szCs w:val="24"/>
          <w:highlight w:val="none"/>
        </w:rPr>
        <w:t>3、要求乙方在法律法规的规定范围内切实维护甲方的利益。</w:t>
      </w:r>
    </w:p>
    <w:p w14:paraId="7D7F2A7E">
      <w:pPr>
        <w:keepNext w:val="0"/>
        <w:keepLines w:val="0"/>
        <w:pageBreakBefore w:val="0"/>
        <w:kinsoku/>
        <w:wordWrap/>
        <w:overflowPunct/>
        <w:topLinePunct w:val="0"/>
        <w:autoSpaceDE/>
        <w:autoSpaceDN/>
        <w:bidi w:val="0"/>
        <w:spacing w:line="460" w:lineRule="exact"/>
        <w:ind w:firstLine="480" w:firstLineChars="200"/>
        <w:jc w:val="left"/>
        <w:textAlignment w:val="auto"/>
        <w:rPr>
          <w:rFonts w:hint="eastAsia"/>
          <w:color w:val="auto"/>
          <w:sz w:val="24"/>
          <w:szCs w:val="24"/>
          <w:highlight w:val="none"/>
        </w:rPr>
      </w:pPr>
      <w:r>
        <w:rPr>
          <w:rFonts w:hint="eastAsia"/>
          <w:color w:val="auto"/>
          <w:sz w:val="24"/>
          <w:szCs w:val="24"/>
          <w:highlight w:val="none"/>
        </w:rPr>
        <w:t>(二)甲方的义务</w:t>
      </w:r>
    </w:p>
    <w:p w14:paraId="224A2C08">
      <w:pPr>
        <w:keepNext w:val="0"/>
        <w:keepLines w:val="0"/>
        <w:pageBreakBefore w:val="0"/>
        <w:kinsoku/>
        <w:wordWrap/>
        <w:overflowPunct/>
        <w:topLinePunct w:val="0"/>
        <w:autoSpaceDE/>
        <w:autoSpaceDN/>
        <w:bidi w:val="0"/>
        <w:spacing w:line="460" w:lineRule="exact"/>
        <w:ind w:firstLine="480" w:firstLineChars="200"/>
        <w:jc w:val="left"/>
        <w:textAlignment w:val="auto"/>
        <w:rPr>
          <w:rFonts w:hint="eastAsia"/>
          <w:color w:val="auto"/>
          <w:sz w:val="24"/>
          <w:szCs w:val="24"/>
          <w:highlight w:val="none"/>
        </w:rPr>
      </w:pPr>
      <w:r>
        <w:rPr>
          <w:rFonts w:hint="eastAsia"/>
          <w:color w:val="auto"/>
          <w:sz w:val="24"/>
          <w:szCs w:val="24"/>
          <w:highlight w:val="none"/>
        </w:rPr>
        <w:t>1、按乙方工作相关要求提供与委托事项有关的资料，保证资料的真实、完整。</w:t>
      </w:r>
    </w:p>
    <w:p w14:paraId="180F2E3C">
      <w:pPr>
        <w:keepNext w:val="0"/>
        <w:keepLines w:val="0"/>
        <w:pageBreakBefore w:val="0"/>
        <w:kinsoku/>
        <w:wordWrap/>
        <w:overflowPunct/>
        <w:topLinePunct w:val="0"/>
        <w:autoSpaceDE/>
        <w:autoSpaceDN/>
        <w:bidi w:val="0"/>
        <w:spacing w:line="460" w:lineRule="exact"/>
        <w:ind w:firstLine="480" w:firstLineChars="200"/>
        <w:jc w:val="left"/>
        <w:textAlignment w:val="auto"/>
        <w:rPr>
          <w:rFonts w:hint="eastAsia"/>
          <w:color w:val="auto"/>
          <w:sz w:val="24"/>
          <w:szCs w:val="24"/>
          <w:highlight w:val="none"/>
        </w:rPr>
      </w:pPr>
      <w:r>
        <w:rPr>
          <w:rFonts w:hint="eastAsia"/>
          <w:color w:val="auto"/>
          <w:sz w:val="24"/>
          <w:szCs w:val="24"/>
          <w:highlight w:val="none"/>
        </w:rPr>
        <w:t>2、按本协议约定向乙方支付费用。</w:t>
      </w:r>
    </w:p>
    <w:p w14:paraId="66247DEC">
      <w:pPr>
        <w:keepNext w:val="0"/>
        <w:keepLines w:val="0"/>
        <w:pageBreakBefore w:val="0"/>
        <w:kinsoku/>
        <w:wordWrap/>
        <w:overflowPunct/>
        <w:topLinePunct w:val="0"/>
        <w:autoSpaceDE/>
        <w:autoSpaceDN/>
        <w:bidi w:val="0"/>
        <w:spacing w:line="460" w:lineRule="exact"/>
        <w:ind w:firstLine="480" w:firstLineChars="200"/>
        <w:jc w:val="left"/>
        <w:textAlignment w:val="auto"/>
        <w:rPr>
          <w:rFonts w:hint="eastAsia"/>
          <w:color w:val="auto"/>
          <w:sz w:val="24"/>
          <w:szCs w:val="24"/>
          <w:highlight w:val="none"/>
        </w:rPr>
      </w:pPr>
      <w:r>
        <w:rPr>
          <w:rFonts w:hint="eastAsia"/>
          <w:color w:val="auto"/>
          <w:sz w:val="24"/>
          <w:szCs w:val="24"/>
          <w:highlight w:val="none"/>
        </w:rPr>
        <w:t>三、</w:t>
      </w:r>
      <w:r>
        <w:rPr>
          <w:rFonts w:hint="eastAsia"/>
          <w:b/>
          <w:bCs/>
          <w:color w:val="auto"/>
          <w:sz w:val="24"/>
          <w:szCs w:val="24"/>
          <w:highlight w:val="none"/>
        </w:rPr>
        <w:t>乙方的权利和义务</w:t>
      </w:r>
    </w:p>
    <w:p w14:paraId="75549B89">
      <w:pPr>
        <w:keepNext w:val="0"/>
        <w:keepLines w:val="0"/>
        <w:pageBreakBefore w:val="0"/>
        <w:kinsoku/>
        <w:wordWrap/>
        <w:overflowPunct/>
        <w:topLinePunct w:val="0"/>
        <w:autoSpaceDE/>
        <w:autoSpaceDN/>
        <w:bidi w:val="0"/>
        <w:spacing w:line="460" w:lineRule="exact"/>
        <w:ind w:firstLine="480" w:firstLineChars="200"/>
        <w:jc w:val="left"/>
        <w:textAlignment w:val="auto"/>
        <w:rPr>
          <w:rFonts w:hint="eastAsia"/>
          <w:color w:val="auto"/>
          <w:sz w:val="24"/>
          <w:szCs w:val="24"/>
          <w:highlight w:val="none"/>
        </w:rPr>
      </w:pPr>
      <w:r>
        <w:rPr>
          <w:rFonts w:hint="eastAsia"/>
          <w:color w:val="auto"/>
          <w:sz w:val="24"/>
          <w:szCs w:val="24"/>
          <w:highlight w:val="none"/>
        </w:rPr>
        <w:t>(一)乙方的权利</w:t>
      </w:r>
    </w:p>
    <w:p w14:paraId="668CC951">
      <w:pPr>
        <w:keepNext w:val="0"/>
        <w:keepLines w:val="0"/>
        <w:pageBreakBefore w:val="0"/>
        <w:kinsoku/>
        <w:wordWrap/>
        <w:overflowPunct/>
        <w:topLinePunct w:val="0"/>
        <w:autoSpaceDE/>
        <w:autoSpaceDN/>
        <w:bidi w:val="0"/>
        <w:spacing w:line="460" w:lineRule="exact"/>
        <w:ind w:firstLine="480" w:firstLineChars="200"/>
        <w:jc w:val="left"/>
        <w:textAlignment w:val="auto"/>
        <w:rPr>
          <w:rFonts w:hint="eastAsia"/>
          <w:color w:val="auto"/>
          <w:sz w:val="24"/>
          <w:szCs w:val="24"/>
          <w:highlight w:val="none"/>
        </w:rPr>
      </w:pPr>
      <w:r>
        <w:rPr>
          <w:rFonts w:hint="eastAsia"/>
          <w:color w:val="auto"/>
          <w:sz w:val="24"/>
          <w:szCs w:val="24"/>
          <w:highlight w:val="none"/>
        </w:rPr>
        <w:t>1、要求甲方真实、完整、及时地提供乙方为完成本协议约定工作事项所需资料。</w:t>
      </w:r>
    </w:p>
    <w:p w14:paraId="084C8F78">
      <w:pPr>
        <w:keepNext w:val="0"/>
        <w:keepLines w:val="0"/>
        <w:pageBreakBefore w:val="0"/>
        <w:kinsoku/>
        <w:wordWrap/>
        <w:overflowPunct/>
        <w:topLinePunct w:val="0"/>
        <w:autoSpaceDE/>
        <w:autoSpaceDN/>
        <w:bidi w:val="0"/>
        <w:spacing w:line="460" w:lineRule="exact"/>
        <w:ind w:firstLine="480" w:firstLineChars="200"/>
        <w:jc w:val="left"/>
        <w:textAlignment w:val="auto"/>
        <w:rPr>
          <w:rFonts w:hint="eastAsia"/>
          <w:color w:val="auto"/>
          <w:sz w:val="24"/>
          <w:szCs w:val="24"/>
          <w:highlight w:val="none"/>
        </w:rPr>
      </w:pPr>
      <w:r>
        <w:rPr>
          <w:rFonts w:hint="eastAsia"/>
          <w:color w:val="auto"/>
          <w:sz w:val="24"/>
          <w:szCs w:val="24"/>
          <w:highlight w:val="none"/>
        </w:rPr>
        <w:t>2、要求甲方按本协议约定支付费用。</w:t>
      </w:r>
    </w:p>
    <w:p w14:paraId="016FCAF3">
      <w:pPr>
        <w:keepNext w:val="0"/>
        <w:keepLines w:val="0"/>
        <w:pageBreakBefore w:val="0"/>
        <w:kinsoku/>
        <w:wordWrap/>
        <w:overflowPunct/>
        <w:topLinePunct w:val="0"/>
        <w:autoSpaceDE/>
        <w:autoSpaceDN/>
        <w:bidi w:val="0"/>
        <w:spacing w:line="460" w:lineRule="exact"/>
        <w:ind w:firstLine="480" w:firstLineChars="200"/>
        <w:jc w:val="left"/>
        <w:textAlignment w:val="auto"/>
        <w:rPr>
          <w:rFonts w:hint="eastAsia"/>
          <w:color w:val="auto"/>
          <w:sz w:val="24"/>
          <w:szCs w:val="24"/>
          <w:highlight w:val="none"/>
        </w:rPr>
      </w:pPr>
      <w:r>
        <w:rPr>
          <w:rFonts w:hint="eastAsia"/>
          <w:color w:val="auto"/>
          <w:sz w:val="24"/>
          <w:szCs w:val="24"/>
          <w:highlight w:val="none"/>
        </w:rPr>
        <w:t>(二)乙方的义务</w:t>
      </w:r>
    </w:p>
    <w:p w14:paraId="2084D098">
      <w:pPr>
        <w:keepNext w:val="0"/>
        <w:keepLines w:val="0"/>
        <w:pageBreakBefore w:val="0"/>
        <w:kinsoku/>
        <w:wordWrap/>
        <w:overflowPunct/>
        <w:topLinePunct w:val="0"/>
        <w:autoSpaceDE/>
        <w:autoSpaceDN/>
        <w:bidi w:val="0"/>
        <w:spacing w:line="460" w:lineRule="exact"/>
        <w:ind w:firstLine="480" w:firstLineChars="200"/>
        <w:jc w:val="left"/>
        <w:textAlignment w:val="auto"/>
        <w:rPr>
          <w:rFonts w:hint="eastAsia"/>
          <w:color w:val="auto"/>
          <w:sz w:val="24"/>
          <w:szCs w:val="24"/>
          <w:highlight w:val="none"/>
        </w:rPr>
      </w:pPr>
      <w:r>
        <w:rPr>
          <w:rFonts w:hint="eastAsia"/>
          <w:color w:val="auto"/>
          <w:sz w:val="24"/>
          <w:szCs w:val="24"/>
          <w:highlight w:val="none"/>
        </w:rPr>
        <w:t>1、成果质量要求：满足相关标准、规范、政策要求，通过有关部门审核。</w:t>
      </w:r>
    </w:p>
    <w:p w14:paraId="7AD26D1A">
      <w:pPr>
        <w:keepNext w:val="0"/>
        <w:keepLines w:val="0"/>
        <w:pageBreakBefore w:val="0"/>
        <w:kinsoku/>
        <w:wordWrap/>
        <w:overflowPunct/>
        <w:topLinePunct w:val="0"/>
        <w:autoSpaceDE/>
        <w:autoSpaceDN/>
        <w:bidi w:val="0"/>
        <w:spacing w:line="460" w:lineRule="exact"/>
        <w:ind w:firstLine="480" w:firstLineChars="200"/>
        <w:jc w:val="left"/>
        <w:textAlignment w:val="auto"/>
        <w:rPr>
          <w:rFonts w:hint="eastAsia"/>
          <w:color w:val="auto"/>
          <w:sz w:val="24"/>
          <w:szCs w:val="24"/>
          <w:highlight w:val="none"/>
        </w:rPr>
      </w:pPr>
      <w:r>
        <w:rPr>
          <w:rFonts w:hint="eastAsia"/>
          <w:color w:val="auto"/>
          <w:sz w:val="24"/>
          <w:szCs w:val="24"/>
          <w:highlight w:val="none"/>
        </w:rPr>
        <w:t>2、不得以任何方式向第三方泄露甲方提供的数据资料。</w:t>
      </w:r>
    </w:p>
    <w:p w14:paraId="1A53AF4E">
      <w:pPr>
        <w:keepNext w:val="0"/>
        <w:keepLines w:val="0"/>
        <w:pageBreakBefore w:val="0"/>
        <w:kinsoku/>
        <w:wordWrap/>
        <w:overflowPunct/>
        <w:topLinePunct w:val="0"/>
        <w:autoSpaceDE/>
        <w:autoSpaceDN/>
        <w:bidi w:val="0"/>
        <w:spacing w:line="460" w:lineRule="exact"/>
        <w:ind w:firstLine="480" w:firstLineChars="200"/>
        <w:jc w:val="left"/>
        <w:textAlignment w:val="auto"/>
        <w:rPr>
          <w:rFonts w:hint="eastAsia"/>
          <w:color w:val="auto"/>
          <w:sz w:val="24"/>
          <w:szCs w:val="24"/>
          <w:highlight w:val="none"/>
        </w:rPr>
      </w:pPr>
      <w:r>
        <w:rPr>
          <w:rFonts w:hint="eastAsia"/>
          <w:color w:val="auto"/>
          <w:sz w:val="24"/>
          <w:szCs w:val="24"/>
          <w:highlight w:val="none"/>
        </w:rPr>
        <w:t>3、及时向甲方通报工作的进展情况，并自觉接受甲方的监督。</w:t>
      </w:r>
    </w:p>
    <w:p w14:paraId="7767953E">
      <w:pPr>
        <w:keepNext w:val="0"/>
        <w:keepLines w:val="0"/>
        <w:pageBreakBefore w:val="0"/>
        <w:kinsoku/>
        <w:wordWrap/>
        <w:overflowPunct/>
        <w:topLinePunct w:val="0"/>
        <w:autoSpaceDE/>
        <w:autoSpaceDN/>
        <w:bidi w:val="0"/>
        <w:spacing w:line="460" w:lineRule="exact"/>
        <w:ind w:firstLine="480" w:firstLineChars="200"/>
        <w:jc w:val="left"/>
        <w:textAlignment w:val="auto"/>
        <w:rPr>
          <w:rFonts w:hint="eastAsia"/>
          <w:color w:val="auto"/>
          <w:sz w:val="24"/>
          <w:szCs w:val="24"/>
          <w:highlight w:val="none"/>
        </w:rPr>
      </w:pPr>
      <w:r>
        <w:rPr>
          <w:rFonts w:hint="eastAsia"/>
          <w:color w:val="auto"/>
          <w:sz w:val="24"/>
          <w:szCs w:val="24"/>
          <w:highlight w:val="none"/>
        </w:rPr>
        <w:t>4、及时向甲方通报评估工作的进展情况，并自觉接受甲方的监督。</w:t>
      </w:r>
    </w:p>
    <w:p w14:paraId="505831EA">
      <w:pPr>
        <w:keepNext w:val="0"/>
        <w:keepLines w:val="0"/>
        <w:pageBreakBefore w:val="0"/>
        <w:kinsoku/>
        <w:wordWrap/>
        <w:overflowPunct/>
        <w:topLinePunct w:val="0"/>
        <w:autoSpaceDE/>
        <w:autoSpaceDN/>
        <w:bidi w:val="0"/>
        <w:spacing w:line="460" w:lineRule="exact"/>
        <w:ind w:firstLine="480" w:firstLineChars="200"/>
        <w:jc w:val="left"/>
        <w:textAlignment w:val="auto"/>
        <w:rPr>
          <w:color w:val="auto"/>
          <w:sz w:val="24"/>
          <w:szCs w:val="24"/>
          <w:highlight w:val="none"/>
        </w:rPr>
      </w:pPr>
      <w:r>
        <w:rPr>
          <w:rFonts w:hint="eastAsia"/>
          <w:color w:val="auto"/>
          <w:sz w:val="24"/>
          <w:szCs w:val="24"/>
          <w:highlight w:val="none"/>
        </w:rPr>
        <w:t>5、乙方在为甲方提供服务时所获得成果的知识产权归甲方所有，乙方不得出于任何目的向第三方披露或许可第三方使用。主要以该项目形成的成果参加各类评奖，应经甲方同意，与甲方共同申报。</w:t>
      </w:r>
    </w:p>
    <w:p w14:paraId="15401299">
      <w:pPr>
        <w:keepNext w:val="0"/>
        <w:keepLines w:val="0"/>
        <w:pageBreakBefore w:val="0"/>
        <w:kinsoku/>
        <w:wordWrap/>
        <w:overflowPunct/>
        <w:topLinePunct w:val="0"/>
        <w:autoSpaceDE/>
        <w:autoSpaceDN/>
        <w:bidi w:val="0"/>
        <w:spacing w:line="460" w:lineRule="exact"/>
        <w:ind w:firstLine="482" w:firstLineChars="200"/>
        <w:jc w:val="left"/>
        <w:textAlignment w:val="auto"/>
        <w:rPr>
          <w:rFonts w:hint="eastAsia"/>
          <w:b/>
          <w:bCs/>
          <w:color w:val="auto"/>
          <w:sz w:val="24"/>
          <w:szCs w:val="24"/>
          <w:highlight w:val="none"/>
        </w:rPr>
      </w:pPr>
      <w:r>
        <w:rPr>
          <w:rFonts w:hint="eastAsia"/>
          <w:b/>
          <w:bCs/>
          <w:color w:val="auto"/>
          <w:sz w:val="24"/>
          <w:szCs w:val="24"/>
          <w:highlight w:val="none"/>
        </w:rPr>
        <w:t>四、成果的交付</w:t>
      </w:r>
    </w:p>
    <w:p w14:paraId="29D0EC69">
      <w:pPr>
        <w:keepNext w:val="0"/>
        <w:keepLines w:val="0"/>
        <w:pageBreakBefore w:val="0"/>
        <w:kinsoku/>
        <w:wordWrap/>
        <w:overflowPunct/>
        <w:topLinePunct w:val="0"/>
        <w:autoSpaceDE/>
        <w:autoSpaceDN/>
        <w:bidi w:val="0"/>
        <w:spacing w:line="460" w:lineRule="exact"/>
        <w:ind w:firstLine="480" w:firstLineChars="200"/>
        <w:jc w:val="left"/>
        <w:textAlignment w:val="auto"/>
        <w:rPr>
          <w:rFonts w:hint="default" w:eastAsia="宋体"/>
          <w:color w:val="auto"/>
          <w:sz w:val="24"/>
          <w:szCs w:val="24"/>
          <w:highlight w:val="none"/>
          <w:u w:val="single"/>
          <w:lang w:val="en-US" w:eastAsia="zh-CN"/>
        </w:rPr>
      </w:pPr>
      <w:r>
        <w:rPr>
          <w:rFonts w:hint="eastAsia"/>
          <w:color w:val="auto"/>
          <w:sz w:val="24"/>
          <w:szCs w:val="24"/>
          <w:highlight w:val="none"/>
        </w:rPr>
        <w:t>成果交付时间及方式：</w:t>
      </w:r>
      <w:r>
        <w:rPr>
          <w:rFonts w:hint="eastAsia" w:ascii="Times New Roman" w:eastAsia="宋体"/>
          <w:color w:val="auto"/>
          <w:sz w:val="24"/>
          <w:szCs w:val="24"/>
          <w:highlight w:val="none"/>
          <w:u w:val="single"/>
          <w:lang w:val="en-US" w:eastAsia="zh-CN"/>
        </w:rPr>
        <w:t xml:space="preserve">                                         </w:t>
      </w:r>
    </w:p>
    <w:p w14:paraId="50779FEC">
      <w:pPr>
        <w:keepNext w:val="0"/>
        <w:keepLines w:val="0"/>
        <w:pageBreakBefore w:val="0"/>
        <w:kinsoku/>
        <w:wordWrap/>
        <w:overflowPunct/>
        <w:topLinePunct w:val="0"/>
        <w:autoSpaceDE/>
        <w:autoSpaceDN/>
        <w:bidi w:val="0"/>
        <w:spacing w:line="460" w:lineRule="exact"/>
        <w:ind w:firstLine="482" w:firstLineChars="200"/>
        <w:jc w:val="left"/>
        <w:textAlignment w:val="auto"/>
        <w:rPr>
          <w:rFonts w:hint="eastAsia"/>
          <w:color w:val="auto"/>
          <w:sz w:val="24"/>
          <w:szCs w:val="24"/>
          <w:highlight w:val="none"/>
        </w:rPr>
      </w:pPr>
      <w:r>
        <w:rPr>
          <w:rFonts w:hint="eastAsia"/>
          <w:b/>
          <w:bCs/>
          <w:color w:val="auto"/>
          <w:sz w:val="24"/>
          <w:szCs w:val="24"/>
          <w:highlight w:val="none"/>
        </w:rPr>
        <w:t>五、费用：</w:t>
      </w:r>
      <w:r>
        <w:rPr>
          <w:rFonts w:hint="eastAsia"/>
          <w:color w:val="auto"/>
          <w:sz w:val="24"/>
          <w:szCs w:val="24"/>
          <w:highlight w:val="none"/>
          <w:u w:val="single"/>
        </w:rPr>
        <w:t xml:space="preserve">         </w:t>
      </w:r>
      <w:r>
        <w:rPr>
          <w:rFonts w:hint="eastAsia"/>
          <w:color w:val="auto"/>
          <w:sz w:val="24"/>
          <w:szCs w:val="24"/>
          <w:highlight w:val="none"/>
        </w:rPr>
        <w:t>元，大写人民币：</w:t>
      </w:r>
      <w:r>
        <w:rPr>
          <w:rFonts w:hint="eastAsia"/>
          <w:color w:val="auto"/>
          <w:sz w:val="24"/>
          <w:szCs w:val="24"/>
          <w:highlight w:val="none"/>
          <w:u w:val="single"/>
        </w:rPr>
        <w:t xml:space="preserve">               </w:t>
      </w:r>
      <w:r>
        <w:rPr>
          <w:rFonts w:hint="eastAsia"/>
          <w:color w:val="auto"/>
          <w:sz w:val="24"/>
          <w:szCs w:val="24"/>
          <w:highlight w:val="none"/>
        </w:rPr>
        <w:t>。</w:t>
      </w:r>
    </w:p>
    <w:p w14:paraId="4053493A">
      <w:pPr>
        <w:keepNext w:val="0"/>
        <w:keepLines w:val="0"/>
        <w:pageBreakBefore w:val="0"/>
        <w:kinsoku/>
        <w:wordWrap/>
        <w:overflowPunct/>
        <w:topLinePunct w:val="0"/>
        <w:autoSpaceDE/>
        <w:autoSpaceDN/>
        <w:bidi w:val="0"/>
        <w:spacing w:line="460" w:lineRule="exact"/>
        <w:ind w:firstLine="482" w:firstLineChars="200"/>
        <w:textAlignment w:val="auto"/>
        <w:rPr>
          <w:rFonts w:hint="eastAsia"/>
          <w:color w:val="auto"/>
          <w:sz w:val="24"/>
          <w:szCs w:val="24"/>
          <w:highlight w:val="none"/>
          <w:u w:val="single"/>
        </w:rPr>
      </w:pPr>
      <w:r>
        <w:rPr>
          <w:rFonts w:hint="eastAsia"/>
          <w:b/>
          <w:bCs/>
          <w:color w:val="auto"/>
          <w:sz w:val="24"/>
          <w:szCs w:val="24"/>
          <w:highlight w:val="none"/>
        </w:rPr>
        <w:t>六、费用支付方式：</w:t>
      </w:r>
      <w:bookmarkStart w:id="298" w:name="OLE_LINK9"/>
      <w:bookmarkEnd w:id="298"/>
      <w:bookmarkStart w:id="299" w:name="OLE_LINK8"/>
      <w:bookmarkEnd w:id="299"/>
      <w:r>
        <w:rPr>
          <w:rFonts w:hint="eastAsia" w:ascii="Times New Roman" w:eastAsia="宋体"/>
          <w:b/>
          <w:bCs/>
          <w:color w:val="auto"/>
          <w:sz w:val="24"/>
          <w:szCs w:val="24"/>
          <w:highlight w:val="none"/>
          <w:u w:val="single"/>
          <w:lang w:val="en-US" w:eastAsia="zh-CN"/>
        </w:rPr>
        <w:t>合同签订后，支付费用总额40%；通过专家评审会后，支付费用总额40%；提交正式成果后，支付费用总额20%。</w:t>
      </w:r>
    </w:p>
    <w:p w14:paraId="5973D9DF">
      <w:pPr>
        <w:keepNext w:val="0"/>
        <w:keepLines w:val="0"/>
        <w:pageBreakBefore w:val="0"/>
        <w:kinsoku/>
        <w:wordWrap/>
        <w:overflowPunct/>
        <w:topLinePunct w:val="0"/>
        <w:autoSpaceDE/>
        <w:autoSpaceDN/>
        <w:bidi w:val="0"/>
        <w:spacing w:line="460" w:lineRule="exact"/>
        <w:ind w:firstLine="482" w:firstLineChars="200"/>
        <w:textAlignment w:val="auto"/>
        <w:rPr>
          <w:rFonts w:hint="eastAsia"/>
          <w:b/>
          <w:bCs/>
          <w:color w:val="auto"/>
          <w:sz w:val="24"/>
          <w:szCs w:val="24"/>
          <w:highlight w:val="none"/>
        </w:rPr>
      </w:pPr>
      <w:r>
        <w:rPr>
          <w:rFonts w:hint="eastAsia"/>
          <w:b/>
          <w:bCs/>
          <w:color w:val="auto"/>
          <w:sz w:val="24"/>
          <w:szCs w:val="24"/>
          <w:highlight w:val="none"/>
        </w:rPr>
        <w:t>七、本协议的变更或中止、解除</w:t>
      </w:r>
    </w:p>
    <w:p w14:paraId="0BE57709">
      <w:pPr>
        <w:keepNext w:val="0"/>
        <w:keepLines w:val="0"/>
        <w:pageBreakBefore w:val="0"/>
        <w:kinsoku/>
        <w:wordWrap/>
        <w:overflowPunct/>
        <w:topLinePunct w:val="0"/>
        <w:autoSpaceDE/>
        <w:autoSpaceDN/>
        <w:bidi w:val="0"/>
        <w:spacing w:line="460" w:lineRule="exact"/>
        <w:ind w:firstLine="480" w:firstLineChars="200"/>
        <w:jc w:val="left"/>
        <w:textAlignment w:val="auto"/>
        <w:rPr>
          <w:rFonts w:hint="eastAsia"/>
          <w:color w:val="auto"/>
          <w:sz w:val="24"/>
          <w:szCs w:val="24"/>
          <w:highlight w:val="none"/>
        </w:rPr>
      </w:pPr>
      <w:r>
        <w:rPr>
          <w:rFonts w:hint="eastAsia"/>
          <w:color w:val="auto"/>
          <w:sz w:val="24"/>
          <w:szCs w:val="24"/>
          <w:highlight w:val="none"/>
        </w:rPr>
        <w:t>1、经双方事先书面同意，本协议可以变更或解除。</w:t>
      </w:r>
    </w:p>
    <w:p w14:paraId="5893F101">
      <w:pPr>
        <w:keepNext w:val="0"/>
        <w:keepLines w:val="0"/>
        <w:pageBreakBefore w:val="0"/>
        <w:kinsoku/>
        <w:wordWrap/>
        <w:overflowPunct/>
        <w:topLinePunct w:val="0"/>
        <w:autoSpaceDE/>
        <w:autoSpaceDN/>
        <w:bidi w:val="0"/>
        <w:spacing w:line="460" w:lineRule="exact"/>
        <w:ind w:firstLine="480" w:firstLineChars="200"/>
        <w:jc w:val="left"/>
        <w:textAlignment w:val="auto"/>
        <w:rPr>
          <w:rFonts w:hint="eastAsia"/>
          <w:color w:val="auto"/>
          <w:sz w:val="24"/>
          <w:szCs w:val="24"/>
          <w:highlight w:val="none"/>
        </w:rPr>
      </w:pPr>
      <w:r>
        <w:rPr>
          <w:rFonts w:hint="eastAsia"/>
          <w:color w:val="auto"/>
          <w:sz w:val="24"/>
          <w:szCs w:val="24"/>
          <w:highlight w:val="none"/>
        </w:rPr>
        <w:t>2、因甲方原因造成该项目工作无法正常进行，乙方可以中止履行协议，乙方可以书面通知甲方解除本合同，并根据乙方实际完成的工作量确定评估费用，并进行结算。</w:t>
      </w:r>
    </w:p>
    <w:p w14:paraId="55D61D44">
      <w:pPr>
        <w:keepNext w:val="0"/>
        <w:keepLines w:val="0"/>
        <w:pageBreakBefore w:val="0"/>
        <w:kinsoku/>
        <w:wordWrap/>
        <w:overflowPunct/>
        <w:topLinePunct w:val="0"/>
        <w:autoSpaceDE/>
        <w:autoSpaceDN/>
        <w:bidi w:val="0"/>
        <w:spacing w:line="460" w:lineRule="exact"/>
        <w:ind w:firstLine="480" w:firstLineChars="200"/>
        <w:jc w:val="left"/>
        <w:textAlignment w:val="auto"/>
        <w:rPr>
          <w:rFonts w:hint="eastAsia"/>
          <w:color w:val="auto"/>
          <w:sz w:val="24"/>
          <w:szCs w:val="24"/>
          <w:highlight w:val="none"/>
        </w:rPr>
      </w:pPr>
      <w:r>
        <w:rPr>
          <w:rFonts w:hint="eastAsia"/>
          <w:color w:val="auto"/>
          <w:sz w:val="24"/>
          <w:szCs w:val="24"/>
          <w:highlight w:val="none"/>
        </w:rPr>
        <w:t>3、因乙方原因未履行本协议或违约，甲方可以书面通知乙方解除本协议，乙方应向甲方退还评估费用。</w:t>
      </w:r>
    </w:p>
    <w:p w14:paraId="3094D637">
      <w:pPr>
        <w:keepNext w:val="0"/>
        <w:keepLines w:val="0"/>
        <w:pageBreakBefore w:val="0"/>
        <w:kinsoku/>
        <w:wordWrap/>
        <w:overflowPunct/>
        <w:topLinePunct w:val="0"/>
        <w:autoSpaceDE/>
        <w:autoSpaceDN/>
        <w:bidi w:val="0"/>
        <w:spacing w:line="460" w:lineRule="exact"/>
        <w:ind w:firstLine="480" w:firstLineChars="200"/>
        <w:jc w:val="left"/>
        <w:textAlignment w:val="auto"/>
        <w:rPr>
          <w:rFonts w:hint="eastAsia"/>
          <w:color w:val="auto"/>
          <w:sz w:val="24"/>
          <w:szCs w:val="24"/>
          <w:highlight w:val="none"/>
        </w:rPr>
      </w:pPr>
      <w:r>
        <w:rPr>
          <w:rFonts w:hint="eastAsia"/>
          <w:color w:val="auto"/>
          <w:sz w:val="24"/>
          <w:szCs w:val="24"/>
          <w:highlight w:val="none"/>
        </w:rPr>
        <w:t>4、本协议正式解除或终止前，乙方应按本协议规定继续履行职责。</w:t>
      </w:r>
    </w:p>
    <w:p w14:paraId="74BD0FE8">
      <w:pPr>
        <w:keepNext w:val="0"/>
        <w:keepLines w:val="0"/>
        <w:pageBreakBefore w:val="0"/>
        <w:kinsoku/>
        <w:wordWrap/>
        <w:overflowPunct/>
        <w:topLinePunct w:val="0"/>
        <w:autoSpaceDE/>
        <w:autoSpaceDN/>
        <w:bidi w:val="0"/>
        <w:spacing w:line="460" w:lineRule="exact"/>
        <w:ind w:firstLine="482" w:firstLineChars="200"/>
        <w:jc w:val="left"/>
        <w:textAlignment w:val="auto"/>
        <w:rPr>
          <w:rFonts w:hint="eastAsia"/>
          <w:color w:val="auto"/>
          <w:sz w:val="24"/>
          <w:szCs w:val="24"/>
          <w:highlight w:val="none"/>
        </w:rPr>
      </w:pPr>
      <w:r>
        <w:rPr>
          <w:rFonts w:hint="eastAsia"/>
          <w:b/>
          <w:bCs/>
          <w:color w:val="auto"/>
          <w:sz w:val="24"/>
          <w:szCs w:val="24"/>
          <w:highlight w:val="none"/>
        </w:rPr>
        <w:t>八、不可抗力</w:t>
      </w:r>
    </w:p>
    <w:p w14:paraId="4402D1F5">
      <w:pPr>
        <w:keepNext w:val="0"/>
        <w:keepLines w:val="0"/>
        <w:pageBreakBefore w:val="0"/>
        <w:kinsoku/>
        <w:wordWrap/>
        <w:overflowPunct/>
        <w:topLinePunct w:val="0"/>
        <w:autoSpaceDE/>
        <w:autoSpaceDN/>
        <w:bidi w:val="0"/>
        <w:spacing w:line="460" w:lineRule="exact"/>
        <w:ind w:firstLine="480" w:firstLineChars="200"/>
        <w:jc w:val="left"/>
        <w:textAlignment w:val="auto"/>
        <w:rPr>
          <w:rFonts w:hint="eastAsia"/>
          <w:color w:val="auto"/>
          <w:sz w:val="24"/>
          <w:szCs w:val="24"/>
          <w:highlight w:val="none"/>
          <w:lang w:val="zh-CN"/>
        </w:rPr>
      </w:pPr>
      <w:r>
        <w:rPr>
          <w:rFonts w:hint="eastAsia"/>
          <w:color w:val="auto"/>
          <w:sz w:val="24"/>
          <w:szCs w:val="24"/>
          <w:highlight w:val="none"/>
        </w:rPr>
        <w:t>1、</w:t>
      </w:r>
      <w:r>
        <w:rPr>
          <w:rFonts w:hint="eastAsia" w:ascii="Times New Roman"/>
          <w:color w:val="auto"/>
          <w:sz w:val="24"/>
          <w:szCs w:val="24"/>
          <w:highlight w:val="none"/>
          <w:lang w:val="zh-CN"/>
        </w:rPr>
        <w:t>如果本合同任何一方因受不可抗力事件影响而未能履行其在本合同下的全部或部分义务，该义务的履行在不可抗力事件妨碍其履行期间应予中止。</w:t>
      </w:r>
    </w:p>
    <w:p w14:paraId="73D3588F">
      <w:pPr>
        <w:keepNext w:val="0"/>
        <w:keepLines w:val="0"/>
        <w:pageBreakBefore w:val="0"/>
        <w:kinsoku/>
        <w:wordWrap/>
        <w:overflowPunct/>
        <w:topLinePunct w:val="0"/>
        <w:autoSpaceDE/>
        <w:autoSpaceDN/>
        <w:bidi w:val="0"/>
        <w:spacing w:line="460" w:lineRule="exact"/>
        <w:ind w:firstLine="480" w:firstLineChars="200"/>
        <w:jc w:val="left"/>
        <w:textAlignment w:val="auto"/>
        <w:rPr>
          <w:rFonts w:hint="eastAsia"/>
          <w:color w:val="auto"/>
          <w:sz w:val="24"/>
          <w:szCs w:val="24"/>
          <w:highlight w:val="none"/>
          <w:lang w:val="zh-CN"/>
        </w:rPr>
      </w:pPr>
      <w:r>
        <w:rPr>
          <w:rFonts w:hint="eastAsia"/>
          <w:color w:val="auto"/>
          <w:sz w:val="24"/>
          <w:szCs w:val="24"/>
          <w:highlight w:val="none"/>
        </w:rPr>
        <w:t>2、</w:t>
      </w:r>
      <w:r>
        <w:rPr>
          <w:rFonts w:hint="eastAsia" w:ascii="Times New Roman"/>
          <w:color w:val="auto"/>
          <w:sz w:val="24"/>
          <w:szCs w:val="24"/>
          <w:highlight w:val="none"/>
          <w:lang w:val="zh-CN"/>
        </w:rPr>
        <w:t>不可抗力事件发生时，双方应立即通过友好协商决定如何执行本合同。不可抗力事件或其影响终止或消除后，双方须立即恢复履行各自在本合同项下的各项义务。如不可抗力及其影响无法终止或消除而致使合同任何一方丧失继续履行合同的能力，则双方可协商解除合同或暂时延迟合同的履行，且遭遇不可抗力一方无须为此承担责任。</w:t>
      </w:r>
    </w:p>
    <w:p w14:paraId="2AF021AE">
      <w:pPr>
        <w:keepNext w:val="0"/>
        <w:keepLines w:val="0"/>
        <w:pageBreakBefore w:val="0"/>
        <w:kinsoku/>
        <w:wordWrap/>
        <w:overflowPunct/>
        <w:topLinePunct w:val="0"/>
        <w:autoSpaceDE/>
        <w:autoSpaceDN/>
        <w:bidi w:val="0"/>
        <w:spacing w:line="460" w:lineRule="exact"/>
        <w:ind w:firstLine="480" w:firstLineChars="200"/>
        <w:jc w:val="left"/>
        <w:textAlignment w:val="auto"/>
        <w:rPr>
          <w:rFonts w:hint="eastAsia"/>
          <w:color w:val="auto"/>
          <w:sz w:val="24"/>
          <w:szCs w:val="24"/>
          <w:highlight w:val="none"/>
          <w:lang w:val="zh-CN"/>
        </w:rPr>
      </w:pPr>
      <w:r>
        <w:rPr>
          <w:rFonts w:hint="eastAsia"/>
          <w:color w:val="auto"/>
          <w:sz w:val="24"/>
          <w:szCs w:val="24"/>
          <w:highlight w:val="none"/>
        </w:rPr>
        <w:t>3、</w:t>
      </w:r>
      <w:r>
        <w:rPr>
          <w:rFonts w:hint="eastAsia" w:ascii="Times New Roman"/>
          <w:color w:val="auto"/>
          <w:sz w:val="24"/>
          <w:szCs w:val="24"/>
          <w:highlight w:val="none"/>
          <w:lang w:val="zh-CN"/>
        </w:rPr>
        <w:t>当事人迟延履行后发生不可抗力的，不能免除责任。</w:t>
      </w:r>
    </w:p>
    <w:p w14:paraId="638D3DB9">
      <w:pPr>
        <w:keepNext w:val="0"/>
        <w:keepLines w:val="0"/>
        <w:pageBreakBefore w:val="0"/>
        <w:kinsoku/>
        <w:wordWrap/>
        <w:overflowPunct/>
        <w:topLinePunct w:val="0"/>
        <w:autoSpaceDE/>
        <w:autoSpaceDN/>
        <w:bidi w:val="0"/>
        <w:spacing w:line="460" w:lineRule="exact"/>
        <w:ind w:firstLine="482" w:firstLineChars="200"/>
        <w:jc w:val="left"/>
        <w:textAlignment w:val="auto"/>
        <w:rPr>
          <w:rFonts w:hint="eastAsia"/>
          <w:b/>
          <w:bCs/>
          <w:color w:val="auto"/>
          <w:sz w:val="24"/>
          <w:szCs w:val="24"/>
          <w:highlight w:val="none"/>
        </w:rPr>
      </w:pPr>
      <w:r>
        <w:rPr>
          <w:rFonts w:hint="eastAsia"/>
          <w:b/>
          <w:bCs/>
          <w:color w:val="auto"/>
          <w:sz w:val="24"/>
          <w:szCs w:val="24"/>
          <w:highlight w:val="none"/>
        </w:rPr>
        <w:t>九、违约责任</w:t>
      </w:r>
    </w:p>
    <w:p w14:paraId="5147441D">
      <w:pPr>
        <w:keepNext w:val="0"/>
        <w:keepLines w:val="0"/>
        <w:pageBreakBefore w:val="0"/>
        <w:kinsoku/>
        <w:wordWrap/>
        <w:overflowPunct/>
        <w:topLinePunct w:val="0"/>
        <w:autoSpaceDE/>
        <w:autoSpaceDN/>
        <w:bidi w:val="0"/>
        <w:spacing w:line="460" w:lineRule="exact"/>
        <w:ind w:firstLine="480" w:firstLineChars="200"/>
        <w:jc w:val="left"/>
        <w:textAlignment w:val="auto"/>
        <w:rPr>
          <w:rFonts w:hint="eastAsia"/>
          <w:color w:val="auto"/>
          <w:sz w:val="24"/>
          <w:szCs w:val="24"/>
          <w:highlight w:val="none"/>
          <w:lang w:val="zh-CN"/>
        </w:rPr>
      </w:pPr>
      <w:r>
        <w:rPr>
          <w:rFonts w:hint="eastAsia" w:ascii="Times New Roman"/>
          <w:color w:val="auto"/>
          <w:sz w:val="24"/>
          <w:szCs w:val="24"/>
          <w:highlight w:val="none"/>
          <w:lang w:val="zh-CN"/>
        </w:rPr>
        <w:t>乙方应保证为甲方提供服务时不得侵犯第三人的权利。</w:t>
      </w:r>
    </w:p>
    <w:p w14:paraId="61CF5D50">
      <w:pPr>
        <w:keepNext w:val="0"/>
        <w:keepLines w:val="0"/>
        <w:pageBreakBefore w:val="0"/>
        <w:kinsoku/>
        <w:wordWrap/>
        <w:overflowPunct/>
        <w:topLinePunct w:val="0"/>
        <w:autoSpaceDE/>
        <w:autoSpaceDN/>
        <w:bidi w:val="0"/>
        <w:spacing w:line="460" w:lineRule="exact"/>
        <w:ind w:firstLine="480" w:firstLineChars="200"/>
        <w:jc w:val="left"/>
        <w:textAlignment w:val="auto"/>
        <w:rPr>
          <w:rFonts w:hint="eastAsia"/>
          <w:color w:val="auto"/>
          <w:sz w:val="24"/>
          <w:szCs w:val="24"/>
          <w:highlight w:val="none"/>
          <w:lang w:val="zh-CN"/>
        </w:rPr>
      </w:pPr>
      <w:r>
        <w:rPr>
          <w:rFonts w:hint="eastAsia" w:ascii="Times New Roman"/>
          <w:color w:val="auto"/>
          <w:sz w:val="24"/>
          <w:szCs w:val="24"/>
          <w:highlight w:val="none"/>
          <w:lang w:val="zh-CN"/>
        </w:rPr>
        <w:t>乙方在为甲方提供服务时所获得成果的知识产权归甲方所有，乙方不得出于任何目的向第三方披露或许可第三方使用。主要以该项目形成的成果参加各类评奖，应经甲方同意，与甲方共同申报。</w:t>
      </w:r>
    </w:p>
    <w:p w14:paraId="08F1F400">
      <w:pPr>
        <w:keepNext w:val="0"/>
        <w:keepLines w:val="0"/>
        <w:pageBreakBefore w:val="0"/>
        <w:kinsoku/>
        <w:wordWrap/>
        <w:overflowPunct/>
        <w:topLinePunct w:val="0"/>
        <w:autoSpaceDE/>
        <w:autoSpaceDN/>
        <w:bidi w:val="0"/>
        <w:spacing w:line="460" w:lineRule="exact"/>
        <w:ind w:firstLine="480" w:firstLineChars="200"/>
        <w:jc w:val="left"/>
        <w:textAlignment w:val="auto"/>
        <w:rPr>
          <w:rFonts w:hint="eastAsia"/>
          <w:color w:val="auto"/>
          <w:sz w:val="24"/>
          <w:szCs w:val="24"/>
          <w:highlight w:val="none"/>
          <w:lang w:val="zh-CN"/>
        </w:rPr>
      </w:pPr>
      <w:r>
        <w:rPr>
          <w:rFonts w:hint="eastAsia" w:ascii="Times New Roman"/>
          <w:color w:val="auto"/>
          <w:sz w:val="24"/>
          <w:szCs w:val="24"/>
          <w:highlight w:val="none"/>
          <w:lang w:val="zh-CN"/>
        </w:rPr>
        <w:t>若乙方在为甲方提供服务时侵犯了第三人的权利，致使甲方受到索赔或起诉，由此给甲方造成的一切损失由乙方承担，同时甲方有权解除合同，并有权要求乙方支付合同总额的10%的违约金。</w:t>
      </w:r>
    </w:p>
    <w:p w14:paraId="5CCF46BD">
      <w:pPr>
        <w:keepNext w:val="0"/>
        <w:keepLines w:val="0"/>
        <w:pageBreakBefore w:val="0"/>
        <w:kinsoku/>
        <w:wordWrap/>
        <w:overflowPunct/>
        <w:topLinePunct w:val="0"/>
        <w:autoSpaceDE/>
        <w:autoSpaceDN/>
        <w:bidi w:val="0"/>
        <w:spacing w:line="460" w:lineRule="exact"/>
        <w:ind w:firstLine="480" w:firstLineChars="200"/>
        <w:jc w:val="left"/>
        <w:textAlignment w:val="auto"/>
        <w:rPr>
          <w:rFonts w:hint="eastAsia"/>
          <w:color w:val="auto"/>
          <w:sz w:val="24"/>
          <w:szCs w:val="24"/>
          <w:highlight w:val="none"/>
          <w:lang w:val="zh-CN"/>
        </w:rPr>
      </w:pPr>
      <w:r>
        <w:rPr>
          <w:rFonts w:hint="eastAsia" w:ascii="Times New Roman"/>
          <w:color w:val="auto"/>
          <w:sz w:val="24"/>
          <w:szCs w:val="24"/>
          <w:highlight w:val="none"/>
          <w:lang w:val="zh-CN"/>
        </w:rPr>
        <w:t>若未经甲方许可，乙方擅自使用或向第三方披露或许可第三方使用在为甲方提供服务时所获得的成果，甲方有权要求乙方或第三方停止使用，同时有权要求乙方支付合同总额20%的违约金。</w:t>
      </w:r>
    </w:p>
    <w:p w14:paraId="29A81044">
      <w:pPr>
        <w:keepNext w:val="0"/>
        <w:keepLines w:val="0"/>
        <w:pageBreakBefore w:val="0"/>
        <w:kinsoku/>
        <w:wordWrap/>
        <w:overflowPunct/>
        <w:topLinePunct w:val="0"/>
        <w:autoSpaceDE/>
        <w:autoSpaceDN/>
        <w:bidi w:val="0"/>
        <w:spacing w:line="460" w:lineRule="exact"/>
        <w:ind w:firstLine="482" w:firstLineChars="200"/>
        <w:jc w:val="left"/>
        <w:textAlignment w:val="auto"/>
        <w:rPr>
          <w:rFonts w:hint="eastAsia"/>
          <w:color w:val="auto"/>
          <w:sz w:val="24"/>
          <w:szCs w:val="24"/>
          <w:highlight w:val="none"/>
        </w:rPr>
      </w:pPr>
      <w:r>
        <w:rPr>
          <w:rFonts w:hint="eastAsia"/>
          <w:b/>
          <w:bCs/>
          <w:color w:val="auto"/>
          <w:sz w:val="24"/>
          <w:szCs w:val="24"/>
          <w:highlight w:val="none"/>
        </w:rPr>
        <w:t>十、争议解决</w:t>
      </w:r>
    </w:p>
    <w:p w14:paraId="2DF19EBB">
      <w:pPr>
        <w:keepNext w:val="0"/>
        <w:keepLines w:val="0"/>
        <w:pageBreakBefore w:val="0"/>
        <w:kinsoku/>
        <w:wordWrap/>
        <w:overflowPunct/>
        <w:topLinePunct w:val="0"/>
        <w:autoSpaceDE/>
        <w:autoSpaceDN/>
        <w:bidi w:val="0"/>
        <w:spacing w:line="460" w:lineRule="exact"/>
        <w:ind w:firstLine="480" w:firstLineChars="200"/>
        <w:jc w:val="left"/>
        <w:textAlignment w:val="auto"/>
        <w:rPr>
          <w:rFonts w:hint="eastAsia"/>
          <w:color w:val="auto"/>
          <w:sz w:val="24"/>
          <w:szCs w:val="24"/>
          <w:highlight w:val="none"/>
        </w:rPr>
      </w:pPr>
      <w:r>
        <w:rPr>
          <w:rFonts w:hint="eastAsia"/>
          <w:color w:val="auto"/>
          <w:sz w:val="24"/>
          <w:szCs w:val="24"/>
          <w:highlight w:val="none"/>
        </w:rPr>
        <w:t>因履行本协议发生争议，由争议双方协商解决；协商不成的，协议双方均有权向协议签订地人民法院提起诉讼。</w:t>
      </w:r>
    </w:p>
    <w:p w14:paraId="0747BDAD">
      <w:pPr>
        <w:keepNext w:val="0"/>
        <w:keepLines w:val="0"/>
        <w:pageBreakBefore w:val="0"/>
        <w:kinsoku/>
        <w:wordWrap/>
        <w:overflowPunct/>
        <w:topLinePunct w:val="0"/>
        <w:autoSpaceDE/>
        <w:autoSpaceDN/>
        <w:bidi w:val="0"/>
        <w:spacing w:line="460" w:lineRule="exact"/>
        <w:ind w:firstLine="482" w:firstLineChars="200"/>
        <w:jc w:val="left"/>
        <w:textAlignment w:val="auto"/>
        <w:rPr>
          <w:rFonts w:hint="eastAsia"/>
          <w:b/>
          <w:bCs/>
          <w:color w:val="auto"/>
          <w:sz w:val="24"/>
          <w:szCs w:val="24"/>
          <w:highlight w:val="none"/>
        </w:rPr>
      </w:pPr>
      <w:r>
        <w:rPr>
          <w:rFonts w:hint="eastAsia"/>
          <w:b/>
          <w:bCs/>
          <w:color w:val="auto"/>
          <w:sz w:val="24"/>
          <w:szCs w:val="24"/>
          <w:highlight w:val="none"/>
        </w:rPr>
        <w:t>十ー、协议生效</w:t>
      </w:r>
    </w:p>
    <w:p w14:paraId="2C162CA3">
      <w:pPr>
        <w:keepNext w:val="0"/>
        <w:keepLines w:val="0"/>
        <w:pageBreakBefore w:val="0"/>
        <w:kinsoku/>
        <w:wordWrap/>
        <w:overflowPunct/>
        <w:topLinePunct w:val="0"/>
        <w:autoSpaceDE/>
        <w:autoSpaceDN/>
        <w:bidi w:val="0"/>
        <w:spacing w:line="460" w:lineRule="exact"/>
        <w:ind w:firstLine="480" w:firstLineChars="200"/>
        <w:jc w:val="left"/>
        <w:textAlignment w:val="auto"/>
        <w:rPr>
          <w:rFonts w:hint="eastAsia"/>
          <w:color w:val="auto"/>
          <w:sz w:val="24"/>
          <w:szCs w:val="24"/>
          <w:highlight w:val="none"/>
        </w:rPr>
      </w:pPr>
      <w:r>
        <w:rPr>
          <w:rFonts w:hint="eastAsia"/>
          <w:color w:val="auto"/>
          <w:sz w:val="24"/>
          <w:szCs w:val="24"/>
          <w:highlight w:val="none"/>
        </w:rPr>
        <w:t>本协议自双方法定代表人(或授权代理人)签字并加盖公章之日起生效。</w:t>
      </w:r>
    </w:p>
    <w:p w14:paraId="2DA0EC99">
      <w:pPr>
        <w:keepNext w:val="0"/>
        <w:keepLines w:val="0"/>
        <w:pageBreakBefore w:val="0"/>
        <w:kinsoku/>
        <w:wordWrap/>
        <w:overflowPunct/>
        <w:topLinePunct w:val="0"/>
        <w:autoSpaceDE/>
        <w:autoSpaceDN/>
        <w:bidi w:val="0"/>
        <w:spacing w:line="460" w:lineRule="exact"/>
        <w:ind w:firstLine="482" w:firstLineChars="200"/>
        <w:jc w:val="left"/>
        <w:textAlignment w:val="auto"/>
        <w:rPr>
          <w:rFonts w:hint="eastAsia"/>
          <w:b/>
          <w:bCs/>
          <w:color w:val="auto"/>
          <w:sz w:val="24"/>
          <w:szCs w:val="24"/>
          <w:highlight w:val="none"/>
        </w:rPr>
      </w:pPr>
      <w:r>
        <w:rPr>
          <w:rFonts w:hint="eastAsia"/>
          <w:b/>
          <w:bCs/>
          <w:color w:val="auto"/>
          <w:sz w:val="24"/>
          <w:szCs w:val="24"/>
          <w:highlight w:val="none"/>
        </w:rPr>
        <w:t>十二、其他</w:t>
      </w:r>
    </w:p>
    <w:p w14:paraId="3801DBEF">
      <w:pPr>
        <w:keepNext w:val="0"/>
        <w:keepLines w:val="0"/>
        <w:pageBreakBefore w:val="0"/>
        <w:kinsoku/>
        <w:wordWrap/>
        <w:overflowPunct/>
        <w:topLinePunct w:val="0"/>
        <w:autoSpaceDE/>
        <w:autoSpaceDN/>
        <w:bidi w:val="0"/>
        <w:spacing w:line="460" w:lineRule="exact"/>
        <w:ind w:firstLine="480" w:firstLineChars="200"/>
        <w:jc w:val="left"/>
        <w:textAlignment w:val="auto"/>
        <w:rPr>
          <w:rFonts w:hint="eastAsia"/>
          <w:color w:val="auto"/>
          <w:sz w:val="24"/>
          <w:szCs w:val="24"/>
          <w:highlight w:val="none"/>
        </w:rPr>
      </w:pPr>
      <w:r>
        <w:rPr>
          <w:rFonts w:hint="eastAsia"/>
          <w:color w:val="auto"/>
          <w:sz w:val="24"/>
          <w:szCs w:val="24"/>
          <w:highlight w:val="none"/>
        </w:rPr>
        <w:t>1、本协议的金额项应当同时以大、小写表示，大小写数额应当一致，不一致的，以大写为准。</w:t>
      </w:r>
    </w:p>
    <w:p w14:paraId="5B2E7D35">
      <w:pPr>
        <w:keepNext w:val="0"/>
        <w:keepLines w:val="0"/>
        <w:pageBreakBefore w:val="0"/>
        <w:kinsoku/>
        <w:wordWrap/>
        <w:overflowPunct/>
        <w:topLinePunct w:val="0"/>
        <w:autoSpaceDE/>
        <w:autoSpaceDN/>
        <w:bidi w:val="0"/>
        <w:spacing w:line="460" w:lineRule="exact"/>
        <w:ind w:firstLine="480" w:firstLineChars="200"/>
        <w:jc w:val="left"/>
        <w:textAlignment w:val="auto"/>
        <w:rPr>
          <w:rFonts w:hint="eastAsia"/>
          <w:color w:val="auto"/>
          <w:sz w:val="24"/>
          <w:szCs w:val="24"/>
          <w:highlight w:val="none"/>
        </w:rPr>
      </w:pPr>
      <w:r>
        <w:rPr>
          <w:rFonts w:hint="eastAsia"/>
          <w:color w:val="auto"/>
          <w:sz w:val="24"/>
          <w:szCs w:val="24"/>
          <w:highlight w:val="none"/>
        </w:rPr>
        <w:t>2、本协议一式肆份，甲方两份、乙方两份，均具有同等法律效力。</w:t>
      </w:r>
    </w:p>
    <w:p w14:paraId="72E12D3F">
      <w:pPr>
        <w:keepNext w:val="0"/>
        <w:keepLines w:val="0"/>
        <w:pageBreakBefore w:val="0"/>
        <w:kinsoku/>
        <w:wordWrap/>
        <w:overflowPunct/>
        <w:topLinePunct w:val="0"/>
        <w:autoSpaceDE/>
        <w:autoSpaceDN/>
        <w:bidi w:val="0"/>
        <w:spacing w:line="460" w:lineRule="exact"/>
        <w:ind w:firstLine="482" w:firstLineChars="200"/>
        <w:jc w:val="left"/>
        <w:textAlignment w:val="auto"/>
        <w:rPr>
          <w:rFonts w:hint="eastAsia"/>
          <w:b/>
          <w:bCs/>
          <w:color w:val="auto"/>
          <w:sz w:val="24"/>
          <w:szCs w:val="24"/>
          <w:highlight w:val="none"/>
        </w:rPr>
      </w:pPr>
      <w:r>
        <w:rPr>
          <w:rFonts w:hint="eastAsia"/>
          <w:b/>
          <w:bCs/>
          <w:color w:val="auto"/>
          <w:sz w:val="24"/>
          <w:szCs w:val="24"/>
          <w:highlight w:val="none"/>
        </w:rPr>
        <w:t xml:space="preserve">十三、合同签订日期：  年    月    日 </w:t>
      </w:r>
    </w:p>
    <w:p w14:paraId="5250FBBB">
      <w:pPr>
        <w:widowControl w:val="0"/>
        <w:spacing w:after="120"/>
        <w:ind w:left="420" w:leftChars="200" w:firstLine="400" w:firstLineChars="200"/>
        <w:jc w:val="both"/>
        <w:rPr>
          <w:rFonts w:hint="eastAsia" w:ascii="Times New Roman" w:hAnsi="Times New Roman" w:eastAsia="宋体" w:cs="Times New Roman"/>
          <w:kern w:val="0"/>
          <w:sz w:val="20"/>
          <w:szCs w:val="24"/>
          <w:lang w:val="en-US" w:eastAsia="zh-CN" w:bidi="ar-SA"/>
        </w:rPr>
      </w:pPr>
    </w:p>
    <w:tbl>
      <w:tblPr>
        <w:tblStyle w:val="10"/>
        <w:tblW w:w="0" w:type="auto"/>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4962"/>
        <w:gridCol w:w="4536"/>
      </w:tblGrid>
      <w:tr w14:paraId="799F0A4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83" w:hRule="atLeast"/>
          <w:jc w:val="center"/>
        </w:trPr>
        <w:tc>
          <w:tcPr>
            <w:tcW w:w="4962" w:type="dxa"/>
            <w:tcBorders>
              <w:top w:val="nil"/>
              <w:left w:val="nil"/>
              <w:bottom w:val="nil"/>
              <w:right w:val="nil"/>
            </w:tcBorders>
            <w:noWrap w:val="0"/>
            <w:vAlign w:val="center"/>
          </w:tcPr>
          <w:p w14:paraId="7FE23AB6">
            <w:pPr>
              <w:keepNext w:val="0"/>
              <w:keepLines w:val="0"/>
              <w:pageBreakBefore w:val="0"/>
              <w:widowControl/>
              <w:kinsoku/>
              <w:wordWrap/>
              <w:overflowPunct/>
              <w:topLinePunct w:val="0"/>
              <w:autoSpaceDE/>
              <w:autoSpaceDN/>
              <w:bidi w:val="0"/>
              <w:adjustRightInd w:val="0"/>
              <w:snapToGrid w:val="0"/>
              <w:spacing w:line="460" w:lineRule="exact"/>
              <w:ind w:left="1470" w:hanging="1680" w:hangingChars="700"/>
              <w:textAlignment w:val="auto"/>
              <w:rPr>
                <w:rFonts w:ascii="宋体"/>
                <w:color w:val="auto"/>
                <w:sz w:val="24"/>
                <w:szCs w:val="24"/>
                <w:highlight w:val="none"/>
              </w:rPr>
            </w:pPr>
            <w:r>
              <w:rPr>
                <w:rFonts w:ascii="宋体"/>
                <w:color w:val="auto"/>
                <w:sz w:val="24"/>
                <w:szCs w:val="24"/>
                <w:highlight w:val="none"/>
              </w:rPr>
              <w:t>甲方（盖章）：</w:t>
            </w:r>
          </w:p>
        </w:tc>
        <w:tc>
          <w:tcPr>
            <w:tcW w:w="4536" w:type="dxa"/>
            <w:tcBorders>
              <w:top w:val="nil"/>
              <w:left w:val="nil"/>
              <w:bottom w:val="nil"/>
              <w:right w:val="nil"/>
            </w:tcBorders>
            <w:noWrap w:val="0"/>
            <w:vAlign w:val="center"/>
          </w:tcPr>
          <w:p w14:paraId="448237C3">
            <w:pPr>
              <w:keepNext w:val="0"/>
              <w:keepLines w:val="0"/>
              <w:pageBreakBefore w:val="0"/>
              <w:widowControl/>
              <w:kinsoku/>
              <w:wordWrap/>
              <w:overflowPunct/>
              <w:topLinePunct w:val="0"/>
              <w:autoSpaceDE/>
              <w:autoSpaceDN/>
              <w:bidi w:val="0"/>
              <w:adjustRightInd w:val="0"/>
              <w:snapToGrid w:val="0"/>
              <w:spacing w:line="460" w:lineRule="exact"/>
              <w:ind w:left="1470" w:hanging="1680" w:hangingChars="700"/>
              <w:textAlignment w:val="auto"/>
              <w:rPr>
                <w:rFonts w:ascii="宋体"/>
                <w:color w:val="auto"/>
                <w:sz w:val="24"/>
                <w:szCs w:val="24"/>
                <w:highlight w:val="none"/>
              </w:rPr>
            </w:pPr>
            <w:r>
              <w:rPr>
                <w:rFonts w:ascii="宋体"/>
                <w:color w:val="auto"/>
                <w:sz w:val="24"/>
                <w:szCs w:val="24"/>
                <w:highlight w:val="none"/>
              </w:rPr>
              <w:t>乙方（盖章）：</w:t>
            </w:r>
          </w:p>
        </w:tc>
      </w:tr>
      <w:tr w14:paraId="029173E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07" w:hRule="atLeast"/>
          <w:jc w:val="center"/>
        </w:trPr>
        <w:tc>
          <w:tcPr>
            <w:tcW w:w="4962" w:type="dxa"/>
            <w:tcBorders>
              <w:top w:val="nil"/>
              <w:left w:val="nil"/>
              <w:bottom w:val="nil"/>
              <w:right w:val="nil"/>
            </w:tcBorders>
            <w:noWrap w:val="0"/>
            <w:vAlign w:val="center"/>
          </w:tcPr>
          <w:p w14:paraId="3E5AA4FD">
            <w:pPr>
              <w:keepNext w:val="0"/>
              <w:keepLines w:val="0"/>
              <w:pageBreakBefore w:val="0"/>
              <w:widowControl/>
              <w:kinsoku/>
              <w:wordWrap/>
              <w:overflowPunct/>
              <w:topLinePunct w:val="0"/>
              <w:autoSpaceDE/>
              <w:autoSpaceDN/>
              <w:bidi w:val="0"/>
              <w:adjustRightInd w:val="0"/>
              <w:snapToGrid w:val="0"/>
              <w:spacing w:line="460" w:lineRule="exact"/>
              <w:textAlignment w:val="auto"/>
              <w:rPr>
                <w:rFonts w:ascii="宋体"/>
                <w:color w:val="auto"/>
                <w:sz w:val="24"/>
                <w:szCs w:val="24"/>
                <w:highlight w:val="none"/>
              </w:rPr>
            </w:pPr>
            <w:r>
              <w:rPr>
                <w:rFonts w:ascii="宋体"/>
                <w:color w:val="auto"/>
                <w:spacing w:val="-20"/>
                <w:sz w:val="24"/>
                <w:szCs w:val="24"/>
                <w:highlight w:val="none"/>
              </w:rPr>
              <w:t>法定代表人（委托人）（签字</w:t>
            </w:r>
            <w:r>
              <w:rPr>
                <w:rFonts w:ascii="宋体" w:cs="Times New Roman"/>
                <w:color w:val="auto"/>
                <w:spacing w:val="-20"/>
                <w:sz w:val="24"/>
                <w:szCs w:val="24"/>
                <w:highlight w:val="none"/>
              </w:rPr>
              <w:t>）：</w:t>
            </w:r>
          </w:p>
        </w:tc>
        <w:tc>
          <w:tcPr>
            <w:tcW w:w="4536" w:type="dxa"/>
            <w:tcBorders>
              <w:top w:val="nil"/>
              <w:left w:val="nil"/>
              <w:bottom w:val="nil"/>
              <w:right w:val="nil"/>
            </w:tcBorders>
            <w:noWrap w:val="0"/>
            <w:vAlign w:val="center"/>
          </w:tcPr>
          <w:p w14:paraId="6FC1C5C5">
            <w:pPr>
              <w:keepNext w:val="0"/>
              <w:keepLines w:val="0"/>
              <w:pageBreakBefore w:val="0"/>
              <w:widowControl/>
              <w:kinsoku/>
              <w:wordWrap/>
              <w:overflowPunct/>
              <w:topLinePunct w:val="0"/>
              <w:autoSpaceDE/>
              <w:autoSpaceDN/>
              <w:bidi w:val="0"/>
              <w:adjustRightInd w:val="0"/>
              <w:snapToGrid w:val="0"/>
              <w:spacing w:line="460" w:lineRule="exact"/>
              <w:textAlignment w:val="auto"/>
              <w:rPr>
                <w:rFonts w:ascii="宋体"/>
                <w:color w:val="auto"/>
                <w:sz w:val="24"/>
                <w:szCs w:val="24"/>
                <w:highlight w:val="none"/>
              </w:rPr>
            </w:pPr>
            <w:r>
              <w:rPr>
                <w:rFonts w:ascii="宋体"/>
                <w:color w:val="auto"/>
                <w:spacing w:val="-20"/>
                <w:sz w:val="24"/>
                <w:szCs w:val="24"/>
                <w:highlight w:val="none"/>
              </w:rPr>
              <w:t>法定代表人（委托人）（签字）</w:t>
            </w:r>
            <w:r>
              <w:rPr>
                <w:rFonts w:ascii="宋体" w:cs="Times New Roman"/>
                <w:color w:val="auto"/>
                <w:sz w:val="24"/>
                <w:szCs w:val="24"/>
                <w:highlight w:val="none"/>
              </w:rPr>
              <w:t>：</w:t>
            </w:r>
          </w:p>
        </w:tc>
      </w:tr>
      <w:tr w14:paraId="1391AF1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3" w:hRule="atLeast"/>
          <w:jc w:val="center"/>
        </w:trPr>
        <w:tc>
          <w:tcPr>
            <w:tcW w:w="4962" w:type="dxa"/>
            <w:tcBorders>
              <w:top w:val="nil"/>
              <w:left w:val="nil"/>
              <w:bottom w:val="nil"/>
              <w:right w:val="nil"/>
            </w:tcBorders>
            <w:noWrap w:val="0"/>
            <w:vAlign w:val="center"/>
          </w:tcPr>
          <w:p w14:paraId="1D0B7872">
            <w:pPr>
              <w:keepNext w:val="0"/>
              <w:keepLines w:val="0"/>
              <w:pageBreakBefore w:val="0"/>
              <w:widowControl/>
              <w:kinsoku/>
              <w:wordWrap/>
              <w:overflowPunct/>
              <w:topLinePunct w:val="0"/>
              <w:autoSpaceDE/>
              <w:autoSpaceDN/>
              <w:bidi w:val="0"/>
              <w:adjustRightInd w:val="0"/>
              <w:snapToGrid w:val="0"/>
              <w:spacing w:line="460" w:lineRule="exact"/>
              <w:textAlignment w:val="auto"/>
              <w:rPr>
                <w:rFonts w:ascii="宋体"/>
                <w:color w:val="auto"/>
                <w:sz w:val="24"/>
                <w:szCs w:val="24"/>
                <w:highlight w:val="none"/>
              </w:rPr>
            </w:pPr>
            <w:r>
              <w:rPr>
                <w:rFonts w:ascii="宋体"/>
                <w:color w:val="auto"/>
                <w:sz w:val="24"/>
                <w:szCs w:val="24"/>
                <w:highlight w:val="none"/>
              </w:rPr>
              <w:t>通讯地址：</w:t>
            </w:r>
          </w:p>
        </w:tc>
        <w:tc>
          <w:tcPr>
            <w:tcW w:w="4536" w:type="dxa"/>
            <w:tcBorders>
              <w:top w:val="nil"/>
              <w:left w:val="nil"/>
              <w:bottom w:val="nil"/>
              <w:right w:val="nil"/>
            </w:tcBorders>
            <w:noWrap w:val="0"/>
            <w:vAlign w:val="center"/>
          </w:tcPr>
          <w:p w14:paraId="63381739">
            <w:pPr>
              <w:keepNext w:val="0"/>
              <w:keepLines w:val="0"/>
              <w:pageBreakBefore w:val="0"/>
              <w:widowControl/>
              <w:kinsoku/>
              <w:wordWrap/>
              <w:overflowPunct/>
              <w:topLinePunct w:val="0"/>
              <w:autoSpaceDE/>
              <w:autoSpaceDN/>
              <w:bidi w:val="0"/>
              <w:adjustRightInd w:val="0"/>
              <w:snapToGrid w:val="0"/>
              <w:spacing w:line="460" w:lineRule="exact"/>
              <w:ind w:left="840" w:hanging="960" w:hangingChars="400"/>
              <w:textAlignment w:val="auto"/>
              <w:rPr>
                <w:rFonts w:ascii="宋体"/>
                <w:color w:val="auto"/>
                <w:sz w:val="24"/>
                <w:szCs w:val="24"/>
                <w:highlight w:val="none"/>
              </w:rPr>
            </w:pPr>
            <w:r>
              <w:rPr>
                <w:rFonts w:ascii="宋体"/>
                <w:color w:val="auto"/>
                <w:sz w:val="24"/>
                <w:szCs w:val="24"/>
                <w:highlight w:val="none"/>
              </w:rPr>
              <w:t>通讯地址：</w:t>
            </w:r>
          </w:p>
        </w:tc>
      </w:tr>
      <w:tr w14:paraId="5BD33DB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97" w:hRule="atLeast"/>
          <w:jc w:val="center"/>
        </w:trPr>
        <w:tc>
          <w:tcPr>
            <w:tcW w:w="4962" w:type="dxa"/>
            <w:tcBorders>
              <w:top w:val="nil"/>
              <w:left w:val="nil"/>
              <w:bottom w:val="nil"/>
              <w:right w:val="nil"/>
            </w:tcBorders>
            <w:noWrap w:val="0"/>
            <w:vAlign w:val="center"/>
          </w:tcPr>
          <w:p w14:paraId="475BD3C7">
            <w:pPr>
              <w:keepNext w:val="0"/>
              <w:keepLines w:val="0"/>
              <w:pageBreakBefore w:val="0"/>
              <w:widowControl/>
              <w:kinsoku/>
              <w:wordWrap/>
              <w:overflowPunct/>
              <w:topLinePunct w:val="0"/>
              <w:autoSpaceDE/>
              <w:autoSpaceDN/>
              <w:bidi w:val="0"/>
              <w:adjustRightInd w:val="0"/>
              <w:snapToGrid w:val="0"/>
              <w:spacing w:line="460" w:lineRule="exact"/>
              <w:textAlignment w:val="auto"/>
              <w:rPr>
                <w:rFonts w:ascii="宋体"/>
                <w:color w:val="auto"/>
                <w:sz w:val="24"/>
                <w:szCs w:val="24"/>
                <w:highlight w:val="none"/>
              </w:rPr>
            </w:pPr>
            <w:r>
              <w:rPr>
                <w:rFonts w:ascii="宋体"/>
                <w:color w:val="auto"/>
                <w:sz w:val="24"/>
                <w:szCs w:val="24"/>
                <w:highlight w:val="none"/>
              </w:rPr>
              <w:t>电</w:t>
            </w:r>
            <w:r>
              <w:rPr>
                <w:rFonts w:ascii="宋体" w:cs="Times New Roman"/>
                <w:color w:val="auto"/>
                <w:sz w:val="24"/>
                <w:szCs w:val="24"/>
                <w:highlight w:val="none"/>
              </w:rPr>
              <w:t xml:space="preserve">  </w:t>
            </w:r>
            <w:r>
              <w:rPr>
                <w:rFonts w:ascii="宋体"/>
                <w:color w:val="auto"/>
                <w:sz w:val="24"/>
                <w:szCs w:val="24"/>
                <w:highlight w:val="none"/>
              </w:rPr>
              <w:t>话：</w:t>
            </w:r>
          </w:p>
        </w:tc>
        <w:tc>
          <w:tcPr>
            <w:tcW w:w="4536" w:type="dxa"/>
            <w:tcBorders>
              <w:top w:val="nil"/>
              <w:left w:val="nil"/>
              <w:bottom w:val="nil"/>
              <w:right w:val="nil"/>
            </w:tcBorders>
            <w:noWrap w:val="0"/>
            <w:vAlign w:val="center"/>
          </w:tcPr>
          <w:p w14:paraId="2D3104E3">
            <w:pPr>
              <w:keepNext w:val="0"/>
              <w:keepLines w:val="0"/>
              <w:pageBreakBefore w:val="0"/>
              <w:widowControl/>
              <w:kinsoku/>
              <w:wordWrap/>
              <w:overflowPunct/>
              <w:topLinePunct w:val="0"/>
              <w:autoSpaceDE/>
              <w:autoSpaceDN/>
              <w:bidi w:val="0"/>
              <w:adjustRightInd w:val="0"/>
              <w:snapToGrid w:val="0"/>
              <w:spacing w:line="460" w:lineRule="exact"/>
              <w:textAlignment w:val="auto"/>
              <w:rPr>
                <w:rFonts w:ascii="宋体"/>
                <w:color w:val="auto"/>
                <w:sz w:val="24"/>
                <w:szCs w:val="24"/>
                <w:highlight w:val="none"/>
              </w:rPr>
            </w:pPr>
            <w:r>
              <w:rPr>
                <w:rFonts w:ascii="宋体"/>
                <w:color w:val="auto"/>
                <w:sz w:val="24"/>
                <w:szCs w:val="24"/>
                <w:highlight w:val="none"/>
              </w:rPr>
              <w:t>电</w:t>
            </w:r>
            <w:r>
              <w:rPr>
                <w:rFonts w:ascii="宋体" w:cs="Times New Roman"/>
                <w:color w:val="auto"/>
                <w:sz w:val="24"/>
                <w:szCs w:val="24"/>
                <w:highlight w:val="none"/>
              </w:rPr>
              <w:t xml:space="preserve">  </w:t>
            </w:r>
            <w:r>
              <w:rPr>
                <w:rFonts w:ascii="宋体"/>
                <w:color w:val="auto"/>
                <w:sz w:val="24"/>
                <w:szCs w:val="24"/>
                <w:highlight w:val="none"/>
              </w:rPr>
              <w:t>话：</w:t>
            </w:r>
          </w:p>
        </w:tc>
      </w:tr>
    </w:tbl>
    <w:p w14:paraId="3E34F5CE">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color w:val="auto"/>
          <w:sz w:val="24"/>
          <w:szCs w:val="24"/>
          <w:highlight w:val="none"/>
        </w:rPr>
      </w:pPr>
    </w:p>
    <w:p w14:paraId="1BB29C99">
      <w:pPr>
        <w:rPr>
          <w:color w:val="auto"/>
          <w:highlight w:val="none"/>
        </w:rPr>
      </w:pPr>
    </w:p>
    <w:p w14:paraId="146834C6">
      <w:pPr>
        <w:rPr>
          <w:color w:val="auto"/>
          <w:highlight w:val="none"/>
        </w:rPr>
      </w:pPr>
    </w:p>
    <w:p w14:paraId="2C393FF9">
      <w:pPr>
        <w:spacing w:line="360" w:lineRule="auto"/>
        <w:jc w:val="center"/>
        <w:rPr>
          <w:rFonts w:hint="eastAsia"/>
          <w:b/>
          <w:bCs/>
          <w:color w:val="auto"/>
          <w:sz w:val="36"/>
          <w:szCs w:val="36"/>
          <w:highlight w:val="none"/>
        </w:rPr>
      </w:pPr>
      <w:r>
        <w:rPr>
          <w:rFonts w:hint="eastAsia"/>
          <w:b/>
          <w:bCs/>
          <w:color w:val="auto"/>
          <w:sz w:val="36"/>
          <w:szCs w:val="36"/>
          <w:highlight w:val="none"/>
        </w:rPr>
        <w:br w:type="page"/>
      </w:r>
      <w:r>
        <w:rPr>
          <w:rFonts w:hint="eastAsia"/>
          <w:b/>
          <w:bCs/>
          <w:color w:val="auto"/>
          <w:sz w:val="30"/>
          <w:szCs w:val="30"/>
          <w:highlight w:val="none"/>
        </w:rPr>
        <w:t xml:space="preserve">第五章  </w:t>
      </w:r>
      <w:r>
        <w:rPr>
          <w:rFonts w:hint="eastAsia" w:ascii="Times New Roman" w:eastAsia="宋体"/>
          <w:b/>
          <w:bCs/>
          <w:color w:val="auto"/>
          <w:sz w:val="30"/>
          <w:szCs w:val="30"/>
          <w:highlight w:val="none"/>
          <w:lang w:val="en-US" w:eastAsia="zh-CN"/>
        </w:rPr>
        <w:t>服务</w:t>
      </w:r>
      <w:r>
        <w:rPr>
          <w:rFonts w:hint="eastAsia"/>
          <w:b/>
          <w:bCs/>
          <w:color w:val="auto"/>
          <w:sz w:val="30"/>
          <w:szCs w:val="30"/>
          <w:highlight w:val="none"/>
        </w:rPr>
        <w:t>内容</w:t>
      </w:r>
    </w:p>
    <w:p w14:paraId="3B393D63">
      <w:pPr>
        <w:keepNext/>
        <w:keepLines/>
        <w:pageBreakBefore w:val="0"/>
        <w:widowControl/>
        <w:numPr>
          <w:ilvl w:val="0"/>
          <w:numId w:val="4"/>
        </w:numPr>
        <w:kinsoku/>
        <w:wordWrap/>
        <w:overflowPunct/>
        <w:topLinePunct w:val="0"/>
        <w:autoSpaceDE/>
        <w:autoSpaceDN/>
        <w:bidi w:val="0"/>
        <w:adjustRightInd/>
        <w:snapToGrid/>
        <w:spacing w:before="157" w:beforeLines="50" w:after="157" w:afterLines="50" w:line="480" w:lineRule="exact"/>
        <w:ind w:firstLine="482" w:firstLineChars="200"/>
        <w:textAlignment w:val="auto"/>
        <w:outlineLvl w:val="0"/>
        <w:rPr>
          <w:rFonts w:hint="eastAsia" w:ascii="宋体" w:hAnsi="宋体" w:eastAsia="宋体" w:cs="宋体"/>
          <w:kern w:val="44"/>
          <w:sz w:val="24"/>
          <w:szCs w:val="24"/>
          <w:lang w:val="en-US" w:eastAsia="zh-CN" w:bidi="ar-SA"/>
        </w:rPr>
      </w:pPr>
      <w:r>
        <w:rPr>
          <w:rFonts w:hint="eastAsia" w:ascii="宋体" w:hAnsi="宋体" w:eastAsia="宋体" w:cs="宋体"/>
          <w:b/>
          <w:bCs/>
          <w:kern w:val="44"/>
          <w:sz w:val="24"/>
          <w:szCs w:val="24"/>
          <w:lang w:val="en-US" w:eastAsia="zh-CN" w:bidi="ar-SA"/>
        </w:rPr>
        <w:t>强化政策衔接与战略定位，提升先导区综合竞争力​</w:t>
      </w:r>
      <w:r>
        <w:rPr>
          <w:rFonts w:hint="eastAsia" w:ascii="宋体" w:hAnsi="宋体" w:eastAsia="宋体" w:cs="宋体"/>
          <w:kern w:val="44"/>
          <w:sz w:val="24"/>
          <w:szCs w:val="24"/>
          <w:lang w:val="en-US" w:eastAsia="zh-CN" w:bidi="ar-SA"/>
        </w:rPr>
        <w:t>​</w:t>
      </w:r>
    </w:p>
    <w:p w14:paraId="01843505">
      <w:pPr>
        <w:pageBreakBefore w:val="0"/>
        <w:widowControl w:val="0"/>
        <w:kinsoku/>
        <w:wordWrap/>
        <w:overflowPunct/>
        <w:topLinePunct w:val="0"/>
        <w:autoSpaceDE/>
        <w:autoSpaceDN/>
        <w:bidi w:val="0"/>
        <w:adjustRightInd/>
        <w:snapToGrid/>
        <w:spacing w:after="0" w:line="480" w:lineRule="exact"/>
        <w:ind w:firstLine="480" w:firstLineChars="200"/>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立足叶县平原农区资源禀赋与发展阶段，聚焦当前乡村振兴推进中的核心短板与提升方向，紧扣“三县建设”（农业强县、新兴工业大县、文旅名县）目标，强化标杆示范作用。</w:t>
      </w:r>
      <w:r>
        <w:rPr>
          <w:rFonts w:hint="eastAsia" w:ascii="宋体" w:hAnsi="宋体" w:eastAsia="宋体" w:cs="宋体"/>
          <w:b/>
          <w:kern w:val="2"/>
          <w:sz w:val="24"/>
          <w:szCs w:val="24"/>
          <w:lang w:val="en-US" w:eastAsia="zh-CN" w:bidi="ar-SA"/>
        </w:rPr>
        <w:t>一是，</w:t>
      </w:r>
      <w:r>
        <w:rPr>
          <w:rFonts w:hint="eastAsia" w:ascii="宋体" w:hAnsi="宋体" w:eastAsia="宋体" w:cs="宋体"/>
          <w:kern w:val="2"/>
          <w:sz w:val="24"/>
          <w:szCs w:val="24"/>
          <w:lang w:val="en-US" w:eastAsia="zh-CN" w:bidi="ar-SA"/>
        </w:rPr>
        <w:t>完善顶层设计、深化片区协同，破解片区发展壁垒，优化全域空间结构，将粮食安全保障、特色产业集聚区、文旅资源节点有机串联，形成“规划统筹、资源整合、优势互补”的全域发展格局。</w:t>
      </w:r>
      <w:r>
        <w:rPr>
          <w:rFonts w:hint="eastAsia" w:ascii="宋体" w:hAnsi="宋体" w:eastAsia="宋体" w:cs="宋体"/>
          <w:b/>
          <w:kern w:val="2"/>
          <w:sz w:val="24"/>
          <w:szCs w:val="24"/>
          <w:lang w:val="en-US" w:eastAsia="zh-CN" w:bidi="ar-SA"/>
        </w:rPr>
        <w:t>二是，</w:t>
      </w:r>
      <w:r>
        <w:rPr>
          <w:rFonts w:hint="eastAsia" w:ascii="宋体" w:hAnsi="宋体" w:eastAsia="宋体" w:cs="宋体"/>
          <w:kern w:val="2"/>
          <w:sz w:val="24"/>
          <w:szCs w:val="24"/>
          <w:lang w:val="en-US" w:eastAsia="zh-CN" w:bidi="ar-SA"/>
        </w:rPr>
        <w:t>当前农业仍存在产业链条短、附加值不高、品牌效应不突出等问题，需依托富硒小麦、食用菌、中草药等特色产业基础，需延长产业链、提升价值链，提升农民财产性收入，深化工农联动、拓展农旅融合、壮大农业新质生产力。</w:t>
      </w:r>
      <w:r>
        <w:rPr>
          <w:rFonts w:hint="eastAsia" w:ascii="宋体" w:hAnsi="宋体" w:eastAsia="宋体" w:cs="宋体"/>
          <w:b/>
          <w:kern w:val="2"/>
          <w:sz w:val="24"/>
          <w:szCs w:val="24"/>
          <w:lang w:val="en-US" w:eastAsia="zh-CN" w:bidi="ar-SA"/>
        </w:rPr>
        <w:t>三是，</w:t>
      </w:r>
      <w:r>
        <w:rPr>
          <w:rFonts w:hint="eastAsia" w:ascii="宋体" w:hAnsi="宋体" w:eastAsia="宋体" w:cs="宋体"/>
          <w:kern w:val="2"/>
          <w:sz w:val="24"/>
          <w:szCs w:val="24"/>
          <w:lang w:val="en-US" w:eastAsia="zh-CN" w:bidi="ar-SA"/>
        </w:rPr>
        <w:t>强化治理赋能，涵养乡村文明生态，持续推广“党建引领、干群共治”的叶县模式，提升基层治理效能；聚焦人居环境短板，健全农村公共基础设施常态化管护机制；推进移风易俗，涵养向上向善的乡村文明。</w:t>
      </w:r>
    </w:p>
    <w:p w14:paraId="59B29F10">
      <w:pPr>
        <w:keepNext/>
        <w:keepLines/>
        <w:pageBreakBefore w:val="0"/>
        <w:widowControl/>
        <w:numPr>
          <w:ilvl w:val="0"/>
          <w:numId w:val="4"/>
        </w:numPr>
        <w:kinsoku/>
        <w:wordWrap/>
        <w:overflowPunct/>
        <w:topLinePunct w:val="0"/>
        <w:autoSpaceDE/>
        <w:autoSpaceDN/>
        <w:bidi w:val="0"/>
        <w:adjustRightInd/>
        <w:snapToGrid/>
        <w:spacing w:before="157" w:beforeLines="50" w:after="157" w:afterLines="50" w:line="480" w:lineRule="exact"/>
        <w:ind w:firstLine="482" w:firstLineChars="200"/>
        <w:textAlignment w:val="auto"/>
        <w:outlineLvl w:val="0"/>
        <w:rPr>
          <w:rFonts w:hint="eastAsia" w:ascii="宋体" w:hAnsi="宋体" w:eastAsia="宋体" w:cs="宋体"/>
          <w:b/>
          <w:bCs/>
          <w:kern w:val="44"/>
          <w:sz w:val="24"/>
          <w:szCs w:val="24"/>
          <w:lang w:val="en-US" w:eastAsia="zh-CN" w:bidi="ar-SA"/>
        </w:rPr>
      </w:pPr>
      <w:r>
        <w:rPr>
          <w:rFonts w:hint="eastAsia" w:ascii="宋体" w:hAnsi="宋体" w:eastAsia="宋体" w:cs="宋体"/>
          <w:b/>
          <w:bCs/>
          <w:kern w:val="44"/>
          <w:sz w:val="24"/>
          <w:szCs w:val="24"/>
          <w:lang w:val="en-US" w:eastAsia="zh-CN" w:bidi="ar-SA"/>
        </w:rPr>
        <w:t>突出平原地区特色，打造平原农区典型示范​</w:t>
      </w:r>
    </w:p>
    <w:p w14:paraId="6E573893">
      <w:pPr>
        <w:pageBreakBefore w:val="0"/>
        <w:widowControl w:val="0"/>
        <w:kinsoku/>
        <w:wordWrap/>
        <w:overflowPunct/>
        <w:topLinePunct w:val="0"/>
        <w:autoSpaceDE/>
        <w:autoSpaceDN/>
        <w:bidi w:val="0"/>
        <w:adjustRightInd/>
        <w:snapToGrid/>
        <w:spacing w:after="0" w:line="480" w:lineRule="exact"/>
        <w:ind w:firstLine="480" w:firstLineChars="200"/>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叶县位于河南省中部偏西南，常住人口70万，辖15个乡镇、3个街道，总面积1387平方公里。是中国岩盐之都、叶公文化之乡，先后荣获全国制造业百强县、全国民族团结进步示范县、国家现代农业示范区、全国粮食生产先进县、全国生猪调出大县、全国畜牧业绿色发展示范县等荣誉。叶县作为传统农业大县，在确保粮食安全的基础上，需进一步做好乡村产业、乡村建设、乡村治理等重点工作，全面推进乡村振兴、建设农业强县。基于上述背景，本项目旨在通过高水平的规划编制，实现以下目标：</w:t>
      </w:r>
    </w:p>
    <w:p w14:paraId="69EEFA25">
      <w:pPr>
        <w:keepNext/>
        <w:keepLines/>
        <w:pageBreakBefore w:val="0"/>
        <w:widowControl w:val="0"/>
        <w:numPr>
          <w:ilvl w:val="0"/>
          <w:numId w:val="5"/>
        </w:numPr>
        <w:tabs>
          <w:tab w:val="left" w:pos="840"/>
        </w:tabs>
        <w:kinsoku/>
        <w:wordWrap/>
        <w:overflowPunct/>
        <w:topLinePunct w:val="0"/>
        <w:autoSpaceDE/>
        <w:autoSpaceDN/>
        <w:bidi w:val="0"/>
        <w:adjustRightInd/>
        <w:snapToGrid/>
        <w:spacing w:before="0" w:after="0" w:line="480" w:lineRule="exact"/>
        <w:ind w:firstLine="482" w:firstLineChars="200"/>
        <w:jc w:val="left"/>
        <w:textAlignment w:val="auto"/>
        <w:outlineLvl w:val="1"/>
        <w:rPr>
          <w:rFonts w:hint="eastAsia" w:ascii="宋体" w:hAnsi="宋体" w:eastAsia="宋体" w:cs="宋体"/>
          <w:b/>
          <w:kern w:val="2"/>
          <w:sz w:val="24"/>
          <w:szCs w:val="24"/>
          <w:lang w:val="en-US" w:eastAsia="zh-CN" w:bidi="ar-SA"/>
        </w:rPr>
      </w:pPr>
      <w:r>
        <w:rPr>
          <w:rFonts w:hint="eastAsia" w:ascii="宋体" w:hAnsi="宋体" w:eastAsia="宋体" w:cs="宋体"/>
          <w:b/>
          <w:kern w:val="2"/>
          <w:sz w:val="24"/>
          <w:szCs w:val="24"/>
          <w:lang w:val="en-US" w:eastAsia="zh-CN" w:bidi="ar-SA"/>
        </w:rPr>
        <w:t>完善全域协同推进的乡村振兴顶层设计</w:t>
      </w:r>
    </w:p>
    <w:p w14:paraId="07BE5CDB">
      <w:pPr>
        <w:pageBreakBefore w:val="0"/>
        <w:widowControl w:val="0"/>
        <w:kinsoku/>
        <w:wordWrap/>
        <w:overflowPunct/>
        <w:topLinePunct w:val="0"/>
        <w:autoSpaceDE/>
        <w:autoSpaceDN/>
        <w:bidi w:val="0"/>
        <w:adjustRightInd/>
        <w:snapToGrid/>
        <w:spacing w:after="0" w:line="480" w:lineRule="exact"/>
        <w:ind w:firstLine="480" w:firstLineChars="200"/>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探索全域推进先导区建设的路径和方法，构建“农业强、农村美、农民富”的现代化乡村发展格局。在县域层面开展全域全要素研究，全面梳理各类资源要素，科学研判人口流动趋势与城乡格局演变规律，合理划分乡村振兴跨镇、跨村组团，系统优化中心镇、中心村体系，精准谋划发展主题，对空间结构、产业体系、基础设施和公共服务设施体系、基层治理、共同富裕机制等内容进行系统安排，形成指导全域乡村振兴、片区整合联动，明确“和美村、富美村、洁美村”三级创建标准与推进路径，实现与“十五五”规划的无缝衔接。</w:t>
      </w:r>
    </w:p>
    <w:p w14:paraId="797BCFA9">
      <w:pPr>
        <w:keepNext/>
        <w:keepLines/>
        <w:pageBreakBefore w:val="0"/>
        <w:widowControl w:val="0"/>
        <w:numPr>
          <w:ilvl w:val="0"/>
          <w:numId w:val="5"/>
        </w:numPr>
        <w:tabs>
          <w:tab w:val="left" w:pos="840"/>
        </w:tabs>
        <w:kinsoku/>
        <w:wordWrap/>
        <w:overflowPunct/>
        <w:topLinePunct w:val="0"/>
        <w:autoSpaceDE/>
        <w:autoSpaceDN/>
        <w:bidi w:val="0"/>
        <w:adjustRightInd/>
        <w:snapToGrid/>
        <w:spacing w:before="0" w:after="0" w:line="480" w:lineRule="exact"/>
        <w:ind w:firstLine="482" w:firstLineChars="200"/>
        <w:jc w:val="left"/>
        <w:textAlignment w:val="auto"/>
        <w:outlineLvl w:val="1"/>
        <w:rPr>
          <w:rFonts w:hint="eastAsia" w:ascii="宋体" w:hAnsi="宋体" w:eastAsia="宋体" w:cs="宋体"/>
          <w:b/>
          <w:kern w:val="2"/>
          <w:sz w:val="24"/>
          <w:szCs w:val="24"/>
          <w:lang w:val="en-US" w:eastAsia="zh-CN" w:bidi="ar-SA"/>
        </w:rPr>
      </w:pPr>
      <w:r>
        <w:rPr>
          <w:rFonts w:hint="eastAsia" w:ascii="宋体" w:hAnsi="宋体" w:eastAsia="宋体" w:cs="宋体"/>
          <w:b/>
          <w:kern w:val="2"/>
          <w:sz w:val="24"/>
          <w:szCs w:val="24"/>
          <w:lang w:val="en-US" w:eastAsia="zh-CN" w:bidi="ar-SA"/>
        </w:rPr>
        <w:t>有序引导项目建设实施落地</w:t>
      </w:r>
    </w:p>
    <w:p w14:paraId="2E423D75">
      <w:pPr>
        <w:pageBreakBefore w:val="0"/>
        <w:widowControl w:val="0"/>
        <w:kinsoku/>
        <w:wordWrap/>
        <w:overflowPunct/>
        <w:topLinePunct w:val="0"/>
        <w:autoSpaceDE/>
        <w:autoSpaceDN/>
        <w:bidi w:val="0"/>
        <w:adjustRightInd/>
        <w:snapToGrid/>
        <w:spacing w:after="0" w:line="480" w:lineRule="exact"/>
        <w:ind w:firstLine="480" w:firstLineChars="200"/>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完善工作推进路径、项目实施、建设时序和出台实施意见等，形成特色鲜明、可操作性强、具有示范价值的叶县实践。针对跨镇组团进行系统谋划，策划串联核心功能组团的特色示范线路、彰显乡村建设特色的多元场景、有序推进实施时序等，以“项目化推进、清单化管理”为原则，分级分类梳理实施项目库，形成可落地、可展示的规划成果。</w:t>
      </w:r>
    </w:p>
    <w:p w14:paraId="375534ED">
      <w:pPr>
        <w:keepNext/>
        <w:keepLines/>
        <w:pageBreakBefore w:val="0"/>
        <w:widowControl w:val="0"/>
        <w:numPr>
          <w:ilvl w:val="0"/>
          <w:numId w:val="5"/>
        </w:numPr>
        <w:tabs>
          <w:tab w:val="left" w:pos="840"/>
        </w:tabs>
        <w:kinsoku/>
        <w:wordWrap/>
        <w:overflowPunct/>
        <w:topLinePunct w:val="0"/>
        <w:autoSpaceDE/>
        <w:autoSpaceDN/>
        <w:bidi w:val="0"/>
        <w:adjustRightInd/>
        <w:snapToGrid/>
        <w:spacing w:before="0" w:after="0" w:line="480" w:lineRule="exact"/>
        <w:ind w:firstLine="482" w:firstLineChars="200"/>
        <w:jc w:val="left"/>
        <w:textAlignment w:val="auto"/>
        <w:outlineLvl w:val="1"/>
        <w:rPr>
          <w:rFonts w:hint="eastAsia" w:ascii="宋体" w:hAnsi="宋体" w:eastAsia="宋体" w:cs="宋体"/>
          <w:b/>
          <w:kern w:val="2"/>
          <w:sz w:val="24"/>
          <w:szCs w:val="24"/>
          <w:lang w:val="en-US" w:eastAsia="zh-CN" w:bidi="ar-SA"/>
        </w:rPr>
      </w:pPr>
      <w:r>
        <w:rPr>
          <w:rFonts w:hint="eastAsia" w:ascii="宋体" w:hAnsi="宋体" w:eastAsia="宋体" w:cs="宋体"/>
          <w:b/>
          <w:kern w:val="2"/>
          <w:sz w:val="24"/>
          <w:szCs w:val="24"/>
          <w:lang w:val="en-US" w:eastAsia="zh-CN" w:bidi="ar-SA"/>
        </w:rPr>
        <w:t>为平原农区乡村振兴贡献“叶县智慧”</w:t>
      </w:r>
    </w:p>
    <w:p w14:paraId="1E6E850C">
      <w:pPr>
        <w:pageBreakBefore w:val="0"/>
        <w:widowControl w:val="0"/>
        <w:kinsoku/>
        <w:wordWrap/>
        <w:overflowPunct/>
        <w:topLinePunct w:val="0"/>
        <w:autoSpaceDE/>
        <w:autoSpaceDN/>
        <w:bidi w:val="0"/>
        <w:adjustRightInd/>
        <w:snapToGrid/>
        <w:spacing w:after="0" w:line="480" w:lineRule="exact"/>
        <w:ind w:firstLine="480" w:firstLineChars="200"/>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深入分析叶县的城镇特色、产业模式、乡村振兴经验、和美乡村建设案例等，聚焦平原农区粮食安全保障、产业提质增效、城乡协同发展的核心任务，探索形成可复制、可推广的平原农区农业农村现代化的“叶县智慧”。</w:t>
      </w:r>
    </w:p>
    <w:p w14:paraId="078404D0">
      <w:pPr>
        <w:bidi w:val="0"/>
      </w:pPr>
    </w:p>
    <w:p w14:paraId="2D1F17CB">
      <w:pPr>
        <w:bidi w:val="0"/>
      </w:pPr>
    </w:p>
    <w:p w14:paraId="7FEA8DD5">
      <w:pPr>
        <w:bidi w:val="0"/>
      </w:pPr>
    </w:p>
    <w:p w14:paraId="3E1EE23B">
      <w:pPr>
        <w:bidi w:val="0"/>
      </w:pPr>
    </w:p>
    <w:p w14:paraId="0A7BD985">
      <w:pPr>
        <w:bidi w:val="0"/>
      </w:pPr>
    </w:p>
    <w:p w14:paraId="6A9A135F">
      <w:pPr>
        <w:bidi w:val="0"/>
      </w:pPr>
    </w:p>
    <w:p w14:paraId="54AECA42">
      <w:pPr>
        <w:bidi w:val="0"/>
      </w:pPr>
    </w:p>
    <w:p w14:paraId="373CA33C">
      <w:pPr>
        <w:bidi w:val="0"/>
      </w:pPr>
    </w:p>
    <w:p w14:paraId="46951783">
      <w:pPr>
        <w:bidi w:val="0"/>
      </w:pPr>
    </w:p>
    <w:p w14:paraId="60B02274">
      <w:pPr>
        <w:bidi w:val="0"/>
      </w:pPr>
    </w:p>
    <w:p w14:paraId="766D8358">
      <w:pPr>
        <w:bidi w:val="0"/>
      </w:pPr>
    </w:p>
    <w:p w14:paraId="4AA130A8">
      <w:pPr>
        <w:bidi w:val="0"/>
      </w:pPr>
    </w:p>
    <w:p w14:paraId="3F188884">
      <w:pPr>
        <w:bidi w:val="0"/>
      </w:pPr>
    </w:p>
    <w:p w14:paraId="21F21D89">
      <w:pPr>
        <w:bidi w:val="0"/>
      </w:pPr>
    </w:p>
    <w:p w14:paraId="00C61560">
      <w:pPr>
        <w:bidi w:val="0"/>
      </w:pPr>
    </w:p>
    <w:p w14:paraId="29D48909">
      <w:pPr>
        <w:bidi w:val="0"/>
      </w:pPr>
    </w:p>
    <w:p w14:paraId="7BCAA35F">
      <w:pPr>
        <w:bidi w:val="0"/>
      </w:pPr>
    </w:p>
    <w:p w14:paraId="7ED2669E">
      <w:pPr>
        <w:bidi w:val="0"/>
      </w:pPr>
    </w:p>
    <w:p w14:paraId="74D707A6">
      <w:pPr>
        <w:bidi w:val="0"/>
      </w:pPr>
    </w:p>
    <w:p w14:paraId="6FA759E6">
      <w:pPr>
        <w:bidi w:val="0"/>
      </w:pPr>
    </w:p>
    <w:p w14:paraId="5E3406E6">
      <w:pPr>
        <w:bidi w:val="0"/>
      </w:pPr>
    </w:p>
    <w:p w14:paraId="0A277EFB">
      <w:pPr>
        <w:bidi w:val="0"/>
      </w:pPr>
    </w:p>
    <w:p w14:paraId="19EFB4DB">
      <w:pPr>
        <w:bidi w:val="0"/>
      </w:pPr>
    </w:p>
    <w:p w14:paraId="54DDE6C8">
      <w:pPr>
        <w:bidi w:val="0"/>
      </w:pPr>
    </w:p>
    <w:p w14:paraId="2416DAAA">
      <w:pPr>
        <w:bidi w:val="0"/>
      </w:pPr>
    </w:p>
    <w:p w14:paraId="2DB0D23D">
      <w:pPr>
        <w:bidi w:val="0"/>
      </w:pPr>
    </w:p>
    <w:p w14:paraId="10B743E8">
      <w:pPr>
        <w:bidi w:val="0"/>
      </w:pPr>
    </w:p>
    <w:p w14:paraId="321409EF">
      <w:pPr>
        <w:bidi w:val="0"/>
      </w:pPr>
    </w:p>
    <w:p w14:paraId="67035F38">
      <w:pPr>
        <w:bidi w:val="0"/>
      </w:pPr>
    </w:p>
    <w:p w14:paraId="69BDB8EB">
      <w:pPr>
        <w:bidi w:val="0"/>
      </w:pPr>
    </w:p>
    <w:p w14:paraId="56716C06">
      <w:pPr>
        <w:widowControl w:val="0"/>
        <w:shd w:val="clear" w:color="auto" w:fill="auto"/>
        <w:spacing w:before="0" w:line="360" w:lineRule="auto"/>
        <w:ind w:right="340" w:firstLine="3253" w:firstLineChars="900"/>
        <w:jc w:val="both"/>
        <w:rPr>
          <w:rFonts w:hint="eastAsia" w:ascii="宋体" w:hAnsi="宋体" w:eastAsia="宋体" w:cs="Times New Roman"/>
          <w:b/>
          <w:bCs/>
          <w:color w:val="auto"/>
          <w:kern w:val="2"/>
          <w:sz w:val="36"/>
          <w:szCs w:val="36"/>
          <w:highlight w:val="none"/>
          <w:lang w:val="en-US" w:eastAsia="zh-CN" w:bidi="ar-SA"/>
        </w:rPr>
      </w:pPr>
      <w:r>
        <w:rPr>
          <w:rFonts w:hint="eastAsia" w:ascii="宋体" w:hAnsi="宋体" w:eastAsia="宋体" w:cs="Times New Roman"/>
          <w:b/>
          <w:bCs/>
          <w:color w:val="auto"/>
          <w:kern w:val="2"/>
          <w:sz w:val="36"/>
          <w:szCs w:val="36"/>
          <w:highlight w:val="none"/>
          <w:lang w:val="en-US" w:eastAsia="zh-CN" w:bidi="ar-SA"/>
        </w:rPr>
        <w:t>第六章 响应文件格式</w:t>
      </w:r>
    </w:p>
    <w:p w14:paraId="0F7F9075">
      <w:pPr>
        <w:spacing w:line="520" w:lineRule="exact"/>
        <w:jc w:val="center"/>
        <w:rPr>
          <w:rFonts w:hint="eastAsia" w:ascii="宋体" w:hAnsi="宋体"/>
          <w:b/>
          <w:bCs/>
          <w:color w:val="auto"/>
          <w:sz w:val="36"/>
          <w:szCs w:val="36"/>
          <w:highlight w:val="none"/>
          <w:u w:val="single"/>
        </w:rPr>
      </w:pPr>
    </w:p>
    <w:p w14:paraId="2DCBCA60">
      <w:pPr>
        <w:spacing w:line="520" w:lineRule="exact"/>
        <w:jc w:val="center"/>
        <w:rPr>
          <w:rFonts w:hint="eastAsia" w:ascii="宋体" w:hAnsi="宋体"/>
          <w:b/>
          <w:bCs/>
          <w:color w:val="auto"/>
          <w:sz w:val="36"/>
          <w:szCs w:val="36"/>
          <w:highlight w:val="none"/>
          <w:u w:val="single"/>
        </w:rPr>
      </w:pPr>
      <w:r>
        <w:rPr>
          <w:rFonts w:hint="eastAsia" w:ascii="宋体" w:hAnsi="宋体"/>
          <w:b/>
          <w:bCs/>
          <w:color w:val="auto"/>
          <w:sz w:val="36"/>
          <w:szCs w:val="36"/>
          <w:highlight w:val="none"/>
          <w:u w:val="single"/>
        </w:rPr>
        <w:t xml:space="preserve">                             （项目名称）</w:t>
      </w:r>
    </w:p>
    <w:p w14:paraId="0C5F4138">
      <w:pPr>
        <w:spacing w:line="520" w:lineRule="exact"/>
        <w:jc w:val="center"/>
        <w:rPr>
          <w:rFonts w:hint="eastAsia" w:ascii="宋体" w:hAnsi="宋体"/>
          <w:color w:val="auto"/>
          <w:sz w:val="36"/>
          <w:szCs w:val="36"/>
          <w:highlight w:val="none"/>
        </w:rPr>
      </w:pPr>
    </w:p>
    <w:p w14:paraId="7EC0A244">
      <w:pPr>
        <w:spacing w:line="520" w:lineRule="exact"/>
        <w:rPr>
          <w:rFonts w:hint="eastAsia" w:ascii="宋体" w:hAnsi="宋体"/>
          <w:color w:val="auto"/>
          <w:sz w:val="36"/>
          <w:szCs w:val="36"/>
          <w:highlight w:val="none"/>
        </w:rPr>
      </w:pPr>
    </w:p>
    <w:p w14:paraId="4751A56B">
      <w:pPr>
        <w:spacing w:line="520" w:lineRule="exact"/>
        <w:rPr>
          <w:rFonts w:hint="eastAsia" w:ascii="宋体" w:hAnsi="宋体"/>
          <w:color w:val="auto"/>
          <w:sz w:val="36"/>
          <w:szCs w:val="36"/>
          <w:highlight w:val="none"/>
        </w:rPr>
      </w:pPr>
    </w:p>
    <w:p w14:paraId="391B8C48">
      <w:pPr>
        <w:spacing w:line="520" w:lineRule="exact"/>
        <w:rPr>
          <w:rFonts w:hint="eastAsia" w:ascii="宋体" w:hAnsi="宋体"/>
          <w:color w:val="auto"/>
          <w:sz w:val="36"/>
          <w:szCs w:val="36"/>
          <w:highlight w:val="none"/>
        </w:rPr>
      </w:pPr>
    </w:p>
    <w:p w14:paraId="2F4E389A">
      <w:pPr>
        <w:spacing w:line="520" w:lineRule="exact"/>
        <w:rPr>
          <w:rFonts w:hint="eastAsia" w:ascii="宋体" w:hAnsi="宋体"/>
          <w:color w:val="auto"/>
          <w:sz w:val="36"/>
          <w:szCs w:val="36"/>
          <w:highlight w:val="none"/>
        </w:rPr>
      </w:pPr>
    </w:p>
    <w:p w14:paraId="3C004554">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b/>
          <w:color w:val="auto"/>
          <w:sz w:val="72"/>
          <w:szCs w:val="72"/>
          <w:highlight w:val="none"/>
        </w:rPr>
      </w:pPr>
      <w:r>
        <w:rPr>
          <w:rFonts w:hint="eastAsia" w:ascii="宋体" w:hAnsi="宋体"/>
          <w:b/>
          <w:color w:val="auto"/>
          <w:sz w:val="72"/>
          <w:szCs w:val="72"/>
          <w:highlight w:val="none"/>
        </w:rPr>
        <w:t>响 应 文 件</w:t>
      </w:r>
    </w:p>
    <w:p w14:paraId="37F0808A">
      <w:pPr>
        <w:snapToGrid w:val="0"/>
        <w:spacing w:line="520" w:lineRule="exact"/>
        <w:ind w:firstLine="2682" w:firstLineChars="745"/>
        <w:rPr>
          <w:rFonts w:hint="eastAsia" w:ascii="宋体" w:hAnsi="宋体"/>
          <w:color w:val="auto"/>
          <w:sz w:val="36"/>
          <w:szCs w:val="36"/>
          <w:highlight w:val="none"/>
        </w:rPr>
      </w:pPr>
      <w:r>
        <w:rPr>
          <w:rFonts w:hint="eastAsia" w:ascii="宋体" w:hAnsi="宋体"/>
          <w:color w:val="auto"/>
          <w:sz w:val="36"/>
          <w:szCs w:val="36"/>
          <w:highlight w:val="none"/>
        </w:rPr>
        <w:t xml:space="preserve">           </w:t>
      </w:r>
    </w:p>
    <w:p w14:paraId="6139031E">
      <w:pPr>
        <w:snapToGrid w:val="0"/>
        <w:spacing w:line="600" w:lineRule="auto"/>
        <w:ind w:firstLine="2400" w:firstLineChars="800"/>
        <w:rPr>
          <w:rFonts w:hint="eastAsia" w:ascii="宋体" w:hAnsi="宋体"/>
          <w:b w:val="0"/>
          <w:bCs w:val="0"/>
          <w:color w:val="auto"/>
          <w:sz w:val="30"/>
          <w:szCs w:val="30"/>
          <w:highlight w:val="none"/>
        </w:rPr>
      </w:pPr>
      <w:r>
        <w:rPr>
          <w:rFonts w:hint="eastAsia" w:ascii="宋体" w:hAnsi="宋体"/>
          <w:b w:val="0"/>
          <w:bCs w:val="0"/>
          <w:color w:val="auto"/>
          <w:sz w:val="30"/>
          <w:szCs w:val="30"/>
          <w:highlight w:val="none"/>
        </w:rPr>
        <w:t>项目编号：</w:t>
      </w:r>
    </w:p>
    <w:p w14:paraId="79C45B71">
      <w:pPr>
        <w:spacing w:line="520" w:lineRule="exact"/>
        <w:rPr>
          <w:rFonts w:hint="eastAsia" w:ascii="宋体" w:hAnsi="宋体"/>
          <w:color w:val="auto"/>
          <w:sz w:val="24"/>
          <w:highlight w:val="none"/>
        </w:rPr>
      </w:pPr>
    </w:p>
    <w:p w14:paraId="0D091074">
      <w:pPr>
        <w:widowControl w:val="0"/>
        <w:pBdr>
          <w:top w:val="none" w:color="auto" w:sz="0" w:space="1"/>
          <w:left w:val="none" w:color="auto" w:sz="0" w:space="1"/>
          <w:bottom w:val="none" w:color="auto" w:sz="0" w:space="1"/>
          <w:right w:val="none" w:color="auto" w:sz="0" w:space="1"/>
        </w:pBdr>
        <w:ind w:left="2250" w:leftChars="500" w:hanging="1200" w:hangingChars="500"/>
        <w:jc w:val="both"/>
        <w:rPr>
          <w:rFonts w:hint="eastAsia" w:ascii="宋体" w:hAnsi="宋体" w:eastAsia="宋体" w:cs="Times New Roman"/>
          <w:color w:val="auto"/>
          <w:kern w:val="2"/>
          <w:sz w:val="24"/>
          <w:szCs w:val="24"/>
          <w:highlight w:val="none"/>
          <w:lang w:val="en-US" w:eastAsia="zh-CN" w:bidi="ar-SA"/>
        </w:rPr>
      </w:pPr>
    </w:p>
    <w:p w14:paraId="1049B5A4">
      <w:pPr>
        <w:spacing w:line="520" w:lineRule="exact"/>
        <w:rPr>
          <w:rFonts w:hint="eastAsia" w:ascii="宋体" w:hAnsi="宋体"/>
          <w:color w:val="auto"/>
          <w:sz w:val="24"/>
          <w:highlight w:val="none"/>
        </w:rPr>
      </w:pPr>
    </w:p>
    <w:p w14:paraId="54D2F77C">
      <w:pPr>
        <w:spacing w:line="520" w:lineRule="exact"/>
        <w:rPr>
          <w:rFonts w:hint="eastAsia" w:ascii="宋体" w:hAnsi="宋体"/>
          <w:color w:val="auto"/>
          <w:sz w:val="24"/>
          <w:highlight w:val="none"/>
        </w:rPr>
      </w:pPr>
    </w:p>
    <w:p w14:paraId="6CC38CCD">
      <w:pPr>
        <w:widowControl w:val="0"/>
        <w:spacing w:after="120" w:afterAutospacing="0" w:line="520" w:lineRule="exact"/>
        <w:ind w:left="420" w:leftChars="200"/>
        <w:jc w:val="both"/>
        <w:rPr>
          <w:rFonts w:hint="eastAsia" w:ascii="宋体" w:hAnsi="宋体" w:eastAsia="宋体" w:cs="Times New Roman"/>
          <w:color w:val="auto"/>
          <w:kern w:val="2"/>
          <w:sz w:val="24"/>
          <w:szCs w:val="24"/>
          <w:highlight w:val="none"/>
          <w:lang w:val="en-US" w:eastAsia="zh-CN" w:bidi="ar-SA"/>
        </w:rPr>
      </w:pPr>
    </w:p>
    <w:p w14:paraId="28DBA2A3">
      <w:pPr>
        <w:spacing w:line="520" w:lineRule="exact"/>
        <w:rPr>
          <w:rFonts w:hint="eastAsia" w:ascii="宋体" w:hAnsi="宋体"/>
          <w:color w:val="auto"/>
          <w:sz w:val="24"/>
          <w:highlight w:val="none"/>
        </w:rPr>
      </w:pPr>
    </w:p>
    <w:p w14:paraId="70AD7A24">
      <w:pPr>
        <w:spacing w:line="520" w:lineRule="exact"/>
        <w:ind w:firstLine="1448" w:firstLineChars="601"/>
        <w:rPr>
          <w:rFonts w:hint="eastAsia" w:ascii="宋体" w:hAnsi="宋体"/>
          <w:b/>
          <w:color w:val="auto"/>
          <w:sz w:val="24"/>
          <w:highlight w:val="none"/>
        </w:rPr>
      </w:pPr>
      <w:r>
        <w:rPr>
          <w:rFonts w:hint="eastAsia" w:ascii="宋体" w:hAnsi="宋体"/>
          <w:b/>
          <w:color w:val="auto"/>
          <w:sz w:val="24"/>
          <w:highlight w:val="none"/>
        </w:rPr>
        <w:t>供应商：</w:t>
      </w:r>
      <w:r>
        <w:rPr>
          <w:rFonts w:hint="eastAsia" w:ascii="宋体" w:hAnsi="宋体"/>
          <w:b/>
          <w:color w:val="auto"/>
          <w:sz w:val="24"/>
          <w:highlight w:val="none"/>
          <w:u w:val="single"/>
        </w:rPr>
        <w:t xml:space="preserve">                      </w:t>
      </w:r>
      <w:r>
        <w:rPr>
          <w:rFonts w:hint="eastAsia" w:ascii="宋体" w:hAnsi="宋体"/>
          <w:b/>
          <w:color w:val="auto"/>
          <w:sz w:val="24"/>
          <w:highlight w:val="none"/>
        </w:rPr>
        <w:t>（电子签章）</w:t>
      </w:r>
    </w:p>
    <w:p w14:paraId="2E20813B">
      <w:pPr>
        <w:spacing w:line="520" w:lineRule="exact"/>
        <w:ind w:firstLine="1448" w:firstLineChars="601"/>
        <w:rPr>
          <w:rFonts w:hint="eastAsia" w:ascii="宋体" w:hAnsi="宋体"/>
          <w:b/>
          <w:color w:val="auto"/>
          <w:sz w:val="24"/>
          <w:highlight w:val="none"/>
        </w:rPr>
      </w:pPr>
      <w:r>
        <w:rPr>
          <w:rFonts w:hint="eastAsia" w:ascii="宋体" w:hAnsi="宋体"/>
          <w:b/>
          <w:color w:val="auto"/>
          <w:sz w:val="24"/>
          <w:highlight w:val="none"/>
        </w:rPr>
        <w:t>法定代表人或其委托代理人：</w:t>
      </w:r>
      <w:r>
        <w:rPr>
          <w:rFonts w:hint="eastAsia" w:ascii="宋体" w:hAnsi="宋体"/>
          <w:b/>
          <w:color w:val="auto"/>
          <w:sz w:val="24"/>
          <w:highlight w:val="none"/>
          <w:u w:val="single"/>
        </w:rPr>
        <w:t xml:space="preserve">       </w:t>
      </w:r>
      <w:r>
        <w:rPr>
          <w:rFonts w:hint="eastAsia" w:ascii="宋体" w:hAnsi="宋体"/>
          <w:b/>
          <w:color w:val="auto"/>
          <w:sz w:val="24"/>
          <w:highlight w:val="none"/>
        </w:rPr>
        <w:t>（电子签章）</w:t>
      </w:r>
    </w:p>
    <w:p w14:paraId="0D51F3A6">
      <w:pPr>
        <w:spacing w:line="520" w:lineRule="exact"/>
        <w:ind w:firstLine="728" w:firstLineChars="302"/>
        <w:jc w:val="center"/>
        <w:rPr>
          <w:rFonts w:hint="eastAsia" w:ascii="宋体" w:hAnsi="宋体"/>
          <w:b/>
          <w:bCs/>
          <w:color w:val="auto"/>
          <w:sz w:val="24"/>
          <w:highlight w:val="none"/>
          <w:u w:val="single"/>
        </w:rPr>
      </w:pPr>
      <w:r>
        <w:rPr>
          <w:rFonts w:hint="eastAsia" w:ascii="宋体" w:hAnsi="宋体"/>
          <w:b/>
          <w:bCs/>
          <w:color w:val="auto"/>
          <w:sz w:val="24"/>
          <w:highlight w:val="none"/>
          <w:u w:val="single"/>
        </w:rPr>
        <w:t xml:space="preserve">      </w:t>
      </w:r>
      <w:r>
        <w:rPr>
          <w:rFonts w:hint="eastAsia" w:ascii="宋体" w:hAnsi="宋体"/>
          <w:b/>
          <w:color w:val="auto"/>
          <w:sz w:val="24"/>
          <w:highlight w:val="none"/>
        </w:rPr>
        <w:t>年</w:t>
      </w:r>
      <w:r>
        <w:rPr>
          <w:rFonts w:hint="eastAsia" w:ascii="宋体" w:hAnsi="宋体"/>
          <w:b/>
          <w:color w:val="auto"/>
          <w:sz w:val="24"/>
          <w:highlight w:val="none"/>
          <w:u w:val="single"/>
        </w:rPr>
        <w:t xml:space="preserve">      </w:t>
      </w:r>
      <w:r>
        <w:rPr>
          <w:rFonts w:hint="eastAsia" w:ascii="宋体" w:hAnsi="宋体"/>
          <w:b/>
          <w:color w:val="auto"/>
          <w:sz w:val="24"/>
          <w:highlight w:val="none"/>
        </w:rPr>
        <w:t>月</w:t>
      </w:r>
      <w:r>
        <w:rPr>
          <w:rFonts w:hint="eastAsia" w:ascii="宋体" w:hAnsi="宋体"/>
          <w:b/>
          <w:color w:val="auto"/>
          <w:sz w:val="24"/>
          <w:highlight w:val="none"/>
          <w:u w:val="single"/>
        </w:rPr>
        <w:t xml:space="preserve">      </w:t>
      </w:r>
      <w:r>
        <w:rPr>
          <w:rFonts w:hint="eastAsia" w:ascii="宋体" w:hAnsi="宋体"/>
          <w:b/>
          <w:color w:val="auto"/>
          <w:sz w:val="24"/>
          <w:highlight w:val="none"/>
        </w:rPr>
        <w:t>日</w:t>
      </w:r>
    </w:p>
    <w:p w14:paraId="34ABE4FB">
      <w:pPr>
        <w:bidi w:val="0"/>
        <w:rPr>
          <w:rFonts w:hint="eastAsia"/>
        </w:rPr>
      </w:pPr>
      <w:bookmarkStart w:id="300" w:name="_Toc179632807"/>
      <w:bookmarkStart w:id="301" w:name="_Toc144974856"/>
      <w:bookmarkStart w:id="302" w:name="_Toc152045787"/>
      <w:bookmarkStart w:id="303" w:name="_Toc246997098"/>
      <w:bookmarkStart w:id="304" w:name="_Toc246996355"/>
      <w:bookmarkStart w:id="305" w:name="_Toc247085873"/>
      <w:bookmarkStart w:id="306" w:name="_Toc152042576"/>
    </w:p>
    <w:p w14:paraId="7C28884D">
      <w:pPr>
        <w:bidi w:val="0"/>
        <w:rPr>
          <w:rFonts w:hint="eastAsia"/>
        </w:rPr>
      </w:pPr>
    </w:p>
    <w:p w14:paraId="295C2CF0">
      <w:pPr>
        <w:bidi w:val="0"/>
        <w:rPr>
          <w:rFonts w:hint="eastAsia"/>
        </w:rPr>
      </w:pPr>
    </w:p>
    <w:p w14:paraId="4992CE35">
      <w:pPr>
        <w:bidi w:val="0"/>
        <w:rPr>
          <w:rFonts w:hint="eastAsia"/>
        </w:rPr>
      </w:pPr>
    </w:p>
    <w:p w14:paraId="0EC449A6">
      <w:pPr>
        <w:bidi w:val="0"/>
        <w:rPr>
          <w:rFonts w:hint="eastAsia"/>
        </w:rPr>
      </w:pPr>
    </w:p>
    <w:p w14:paraId="24D383E0">
      <w:pPr>
        <w:bidi w:val="0"/>
        <w:rPr>
          <w:rFonts w:hint="eastAsia"/>
        </w:rPr>
      </w:pPr>
    </w:p>
    <w:p w14:paraId="4DB313C8">
      <w:pPr>
        <w:bidi w:val="0"/>
        <w:rPr>
          <w:rFonts w:hint="eastAsia"/>
        </w:rPr>
      </w:pPr>
    </w:p>
    <w:p w14:paraId="77EA1151">
      <w:pPr>
        <w:keepNext/>
        <w:keepLines/>
        <w:widowControl w:val="0"/>
        <w:spacing w:before="260" w:after="260" w:line="520" w:lineRule="exact"/>
        <w:jc w:val="center"/>
        <w:outlineLvl w:val="1"/>
        <w:rPr>
          <w:rFonts w:hint="eastAsia" w:ascii="宋体" w:hAnsi="宋体" w:eastAsia="黑体" w:cs="Times New Roman"/>
          <w:b/>
          <w:bCs/>
          <w:color w:val="auto"/>
          <w:kern w:val="2"/>
          <w:sz w:val="24"/>
          <w:szCs w:val="32"/>
          <w:highlight w:val="none"/>
          <w:lang w:val="en-US" w:eastAsia="zh-CN" w:bidi="ar-SA"/>
        </w:rPr>
      </w:pPr>
      <w:r>
        <w:rPr>
          <w:rFonts w:hint="eastAsia" w:ascii="宋体" w:hAnsi="宋体" w:eastAsia="黑体" w:cs="Times New Roman"/>
          <w:b/>
          <w:bCs/>
          <w:color w:val="auto"/>
          <w:kern w:val="2"/>
          <w:sz w:val="24"/>
          <w:szCs w:val="32"/>
          <w:highlight w:val="none"/>
          <w:lang w:val="en-US" w:eastAsia="zh-CN" w:bidi="ar-SA"/>
        </w:rPr>
        <w:br w:type="page"/>
      </w:r>
      <w:bookmarkEnd w:id="300"/>
      <w:bookmarkEnd w:id="301"/>
      <w:bookmarkEnd w:id="302"/>
      <w:bookmarkEnd w:id="303"/>
      <w:bookmarkEnd w:id="304"/>
      <w:bookmarkEnd w:id="305"/>
      <w:bookmarkEnd w:id="306"/>
      <w:bookmarkStart w:id="307" w:name="_Toc19099"/>
      <w:bookmarkStart w:id="308" w:name="_Toc25211"/>
      <w:r>
        <w:rPr>
          <w:rFonts w:hint="eastAsia" w:ascii="宋体" w:hAnsi="宋体" w:eastAsia="宋体" w:cs="Times New Roman"/>
          <w:b/>
          <w:bCs/>
          <w:color w:val="auto"/>
          <w:kern w:val="2"/>
          <w:sz w:val="24"/>
          <w:szCs w:val="24"/>
          <w:highlight w:val="none"/>
          <w:lang w:val="en-US" w:eastAsia="zh-CN" w:bidi="ar-SA"/>
        </w:rPr>
        <w:t>一、</w:t>
      </w:r>
      <w:bookmarkEnd w:id="307"/>
      <w:bookmarkEnd w:id="308"/>
      <w:r>
        <w:rPr>
          <w:rFonts w:hint="eastAsia" w:ascii="宋体" w:hAnsi="宋体" w:eastAsia="宋体" w:cs="Times New Roman"/>
          <w:b/>
          <w:bCs/>
          <w:color w:val="auto"/>
          <w:kern w:val="2"/>
          <w:sz w:val="24"/>
          <w:szCs w:val="24"/>
          <w:highlight w:val="none"/>
          <w:lang w:val="zh-CN" w:eastAsia="zh-CN" w:bidi="ar-SA"/>
        </w:rPr>
        <w:t>磋商函</w:t>
      </w:r>
    </w:p>
    <w:p w14:paraId="726FA3B1">
      <w:pPr>
        <w:spacing w:line="520" w:lineRule="exact"/>
        <w:rPr>
          <w:rFonts w:hint="eastAsia" w:ascii="宋体" w:hAnsi="宋体"/>
          <w:color w:val="auto"/>
          <w:sz w:val="24"/>
          <w:highlight w:val="none"/>
        </w:rPr>
      </w:pPr>
      <w:r>
        <w:rPr>
          <w:rFonts w:hint="eastAsia" w:ascii="宋体" w:hAnsi="宋体"/>
          <w:color w:val="auto"/>
          <w:sz w:val="24"/>
          <w:highlight w:val="none"/>
        </w:rPr>
        <w:t>致：</w:t>
      </w:r>
      <w:r>
        <w:rPr>
          <w:rFonts w:hint="eastAsia" w:ascii="宋体" w:hAnsi="宋体"/>
          <w:color w:val="auto"/>
          <w:sz w:val="24"/>
          <w:highlight w:val="none"/>
          <w:u w:val="single"/>
        </w:rPr>
        <w:t xml:space="preserve">   （采购人名称）   </w:t>
      </w:r>
      <w:r>
        <w:rPr>
          <w:rFonts w:hint="eastAsia" w:ascii="宋体" w:hAnsi="宋体"/>
          <w:color w:val="auto"/>
          <w:sz w:val="24"/>
          <w:highlight w:val="none"/>
        </w:rPr>
        <w:t xml:space="preserve">                  </w:t>
      </w:r>
    </w:p>
    <w:p w14:paraId="3D0493A3">
      <w:pPr>
        <w:widowControl/>
        <w:spacing w:line="520" w:lineRule="exact"/>
        <w:ind w:firstLine="480" w:firstLineChars="200"/>
        <w:jc w:val="left"/>
        <w:rPr>
          <w:rFonts w:hint="eastAsia" w:ascii="宋体" w:hAnsi="宋体"/>
          <w:color w:val="auto"/>
          <w:sz w:val="24"/>
          <w:highlight w:val="none"/>
        </w:rPr>
      </w:pPr>
      <w:r>
        <w:rPr>
          <w:rFonts w:hint="eastAsia" w:ascii="宋体" w:hAnsi="宋体"/>
          <w:color w:val="auto"/>
          <w:sz w:val="24"/>
          <w:highlight w:val="none"/>
        </w:rPr>
        <w:t>根据贵方</w:t>
      </w:r>
      <w:r>
        <w:rPr>
          <w:rFonts w:hint="eastAsia" w:ascii="宋体" w:hAnsi="宋体"/>
          <w:color w:val="auto"/>
          <w:sz w:val="24"/>
          <w:highlight w:val="none"/>
          <w:u w:val="single"/>
        </w:rPr>
        <w:t xml:space="preserve">                    </w:t>
      </w:r>
      <w:r>
        <w:rPr>
          <w:rFonts w:hint="eastAsia" w:ascii="宋体" w:hAnsi="宋体"/>
          <w:color w:val="auto"/>
          <w:sz w:val="24"/>
          <w:highlight w:val="none"/>
        </w:rPr>
        <w:t>（项目名称）的竞争性磋商文件，我方针对该项目的磋商报价（首轮）为小写：</w:t>
      </w:r>
      <w:r>
        <w:rPr>
          <w:rFonts w:hint="eastAsia" w:ascii="宋体" w:hAnsi="宋体"/>
          <w:color w:val="auto"/>
          <w:sz w:val="24"/>
          <w:highlight w:val="none"/>
          <w:u w:val="single"/>
        </w:rPr>
        <w:t xml:space="preserve">       </w:t>
      </w:r>
      <w:r>
        <w:rPr>
          <w:rFonts w:hint="eastAsia" w:ascii="宋体" w:hAnsi="宋体"/>
          <w:color w:val="auto"/>
          <w:sz w:val="24"/>
          <w:highlight w:val="none"/>
        </w:rPr>
        <w:t>元（大写：</w:t>
      </w:r>
      <w:r>
        <w:rPr>
          <w:rFonts w:hint="eastAsia" w:ascii="宋体" w:hAnsi="宋体"/>
          <w:color w:val="auto"/>
          <w:sz w:val="24"/>
          <w:highlight w:val="none"/>
          <w:u w:val="single"/>
        </w:rPr>
        <w:t xml:space="preserve">         </w:t>
      </w:r>
      <w:r>
        <w:rPr>
          <w:rFonts w:hint="eastAsia" w:ascii="宋体" w:hAnsi="宋体"/>
          <w:color w:val="auto"/>
          <w:sz w:val="24"/>
          <w:highlight w:val="none"/>
        </w:rPr>
        <w:t>），服务期限：</w:t>
      </w:r>
      <w:r>
        <w:rPr>
          <w:rFonts w:hint="eastAsia" w:ascii="宋体" w:hAnsi="宋体"/>
          <w:color w:val="auto"/>
          <w:sz w:val="24"/>
          <w:highlight w:val="none"/>
          <w:u w:val="single"/>
        </w:rPr>
        <w:t xml:space="preserve">           </w:t>
      </w:r>
      <w:r>
        <w:rPr>
          <w:rFonts w:hint="eastAsia" w:ascii="宋体" w:hAnsi="宋体"/>
          <w:color w:val="auto"/>
          <w:sz w:val="24"/>
          <w:highlight w:val="none"/>
          <w:shd w:val="clear" w:color="auto" w:fill="FFFFFF"/>
          <w:lang w:bidi="ar"/>
        </w:rPr>
        <w:t>，</w:t>
      </w:r>
      <w:r>
        <w:rPr>
          <w:rFonts w:hint="eastAsia" w:ascii="宋体" w:hAnsi="宋体"/>
          <w:color w:val="auto"/>
          <w:sz w:val="24"/>
          <w:highlight w:val="none"/>
          <w:lang w:val="en-US" w:eastAsia="zh-CN"/>
        </w:rPr>
        <w:t>质量</w:t>
      </w:r>
      <w:r>
        <w:rPr>
          <w:rFonts w:hint="eastAsia" w:ascii="宋体" w:hAnsi="宋体"/>
          <w:color w:val="auto"/>
          <w:sz w:val="24"/>
          <w:highlight w:val="none"/>
        </w:rPr>
        <w:t>要求</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 。</w:t>
      </w:r>
    </w:p>
    <w:p w14:paraId="414DF23D">
      <w:pPr>
        <w:spacing w:line="520" w:lineRule="exact"/>
        <w:ind w:firstLine="420"/>
        <w:rPr>
          <w:rFonts w:hint="eastAsia" w:ascii="宋体" w:hAnsi="宋体"/>
          <w:color w:val="auto"/>
          <w:sz w:val="24"/>
          <w:highlight w:val="none"/>
        </w:rPr>
      </w:pPr>
      <w:r>
        <w:rPr>
          <w:rFonts w:hint="eastAsia" w:ascii="宋体" w:hAnsi="宋体"/>
          <w:color w:val="auto"/>
          <w:sz w:val="24"/>
          <w:highlight w:val="none"/>
        </w:rPr>
        <w:t>1．我方承诺在磋商有效期内不修改、撤销响应文件。</w:t>
      </w:r>
    </w:p>
    <w:p w14:paraId="21A0E33F">
      <w:pPr>
        <w:spacing w:line="520" w:lineRule="exact"/>
        <w:ind w:firstLine="420"/>
        <w:rPr>
          <w:rFonts w:hint="eastAsia" w:ascii="宋体" w:hAnsi="宋体"/>
          <w:color w:val="auto"/>
          <w:sz w:val="24"/>
          <w:highlight w:val="none"/>
        </w:rPr>
      </w:pPr>
      <w:r>
        <w:rPr>
          <w:rFonts w:hint="eastAsia" w:ascii="宋体" w:hAnsi="宋体"/>
          <w:color w:val="auto"/>
          <w:sz w:val="24"/>
          <w:highlight w:val="none"/>
        </w:rPr>
        <w:t>2．如我方中标：</w:t>
      </w:r>
    </w:p>
    <w:p w14:paraId="2FD98F42">
      <w:pPr>
        <w:spacing w:line="520" w:lineRule="exact"/>
        <w:ind w:firstLine="718"/>
        <w:rPr>
          <w:rFonts w:hint="eastAsia" w:ascii="宋体" w:hAnsi="宋体"/>
          <w:color w:val="auto"/>
          <w:sz w:val="24"/>
          <w:highlight w:val="none"/>
        </w:rPr>
      </w:pPr>
      <w:r>
        <w:rPr>
          <w:rFonts w:hint="eastAsia" w:ascii="宋体" w:hAnsi="宋体"/>
          <w:color w:val="auto"/>
          <w:sz w:val="24"/>
          <w:highlight w:val="none"/>
        </w:rPr>
        <w:t>（1）我方承诺在收到成交通知书后，在成交通知书规定的期限内与你方签订合同。</w:t>
      </w:r>
    </w:p>
    <w:p w14:paraId="3A2C2B07">
      <w:pPr>
        <w:spacing w:line="520" w:lineRule="exact"/>
        <w:ind w:firstLine="718"/>
        <w:rPr>
          <w:rFonts w:hint="eastAsia" w:ascii="宋体" w:hAnsi="宋体"/>
          <w:color w:val="auto"/>
          <w:sz w:val="24"/>
          <w:highlight w:val="none"/>
        </w:rPr>
      </w:pPr>
      <w:r>
        <w:rPr>
          <w:rFonts w:hint="eastAsia" w:ascii="宋体" w:hAnsi="宋体"/>
          <w:color w:val="auto"/>
          <w:sz w:val="24"/>
          <w:highlight w:val="none"/>
        </w:rPr>
        <w:t>（2）随同本报价函递交的报价一览表属于合同文件的组成部分。</w:t>
      </w:r>
    </w:p>
    <w:p w14:paraId="7897CE7D">
      <w:pPr>
        <w:spacing w:line="520" w:lineRule="exact"/>
        <w:ind w:firstLine="718"/>
        <w:rPr>
          <w:rFonts w:hint="eastAsia" w:ascii="宋体" w:hAnsi="宋体"/>
          <w:color w:val="auto"/>
          <w:sz w:val="24"/>
          <w:highlight w:val="none"/>
        </w:rPr>
      </w:pPr>
      <w:r>
        <w:rPr>
          <w:rFonts w:hint="eastAsia" w:ascii="宋体" w:hAnsi="宋体"/>
          <w:color w:val="auto"/>
          <w:sz w:val="24"/>
          <w:highlight w:val="none"/>
        </w:rPr>
        <w:t>（3）我方承诺在合同约定的期限内完成合同规定的全部义务。</w:t>
      </w:r>
    </w:p>
    <w:p w14:paraId="1E8CE744">
      <w:pPr>
        <w:spacing w:line="520" w:lineRule="exact"/>
        <w:ind w:firstLine="420"/>
        <w:rPr>
          <w:rFonts w:hint="eastAsia" w:ascii="宋体" w:hAnsi="宋体"/>
          <w:color w:val="auto"/>
          <w:sz w:val="24"/>
          <w:highlight w:val="none"/>
        </w:rPr>
      </w:pPr>
      <w:r>
        <w:rPr>
          <w:rFonts w:hint="eastAsia" w:ascii="宋体" w:hAnsi="宋体"/>
          <w:color w:val="auto"/>
          <w:sz w:val="24"/>
          <w:highlight w:val="none"/>
        </w:rPr>
        <w:t>3．我方在此声明，所递交的响应文件及有关资料内容完整、真实和准确。</w:t>
      </w:r>
    </w:p>
    <w:p w14:paraId="3909F2B5">
      <w:pPr>
        <w:spacing w:line="520" w:lineRule="exact"/>
        <w:ind w:firstLine="420"/>
        <w:rPr>
          <w:rFonts w:hint="eastAsia" w:ascii="宋体" w:hAnsi="宋体"/>
          <w:color w:val="auto"/>
          <w:sz w:val="24"/>
          <w:highlight w:val="none"/>
        </w:rPr>
      </w:pPr>
      <w:r>
        <w:rPr>
          <w:rFonts w:hint="eastAsia" w:ascii="宋体" w:hAnsi="宋体"/>
          <w:color w:val="auto"/>
          <w:sz w:val="24"/>
          <w:highlight w:val="none"/>
        </w:rPr>
        <w:t>4．其他补充说明：</w:t>
      </w:r>
      <w:r>
        <w:rPr>
          <w:rFonts w:hint="eastAsia" w:ascii="宋体" w:hAnsi="宋体"/>
          <w:color w:val="auto"/>
          <w:sz w:val="24"/>
          <w:highlight w:val="none"/>
          <w:u w:val="single"/>
        </w:rPr>
        <w:t xml:space="preserve">                                          </w:t>
      </w:r>
    </w:p>
    <w:p w14:paraId="23220A58">
      <w:pPr>
        <w:spacing w:line="520" w:lineRule="exact"/>
        <w:rPr>
          <w:rFonts w:hint="eastAsia" w:ascii="宋体" w:hAnsi="宋体"/>
          <w:color w:val="auto"/>
          <w:sz w:val="24"/>
          <w:highlight w:val="none"/>
        </w:rPr>
      </w:pPr>
    </w:p>
    <w:p w14:paraId="1517C392">
      <w:pPr>
        <w:spacing w:line="520" w:lineRule="exact"/>
        <w:ind w:firstLine="3675"/>
        <w:rPr>
          <w:rFonts w:hint="eastAsia" w:ascii="宋体" w:hAnsi="宋体"/>
          <w:color w:val="auto"/>
          <w:sz w:val="24"/>
          <w:highlight w:val="none"/>
        </w:rPr>
      </w:pPr>
    </w:p>
    <w:p w14:paraId="65E75581">
      <w:pPr>
        <w:spacing w:line="360" w:lineRule="auto"/>
        <w:ind w:left="601" w:leftChars="286" w:firstLine="480" w:firstLineChars="200"/>
        <w:jc w:val="right"/>
        <w:rPr>
          <w:rFonts w:hint="eastAsia" w:ascii="宋体" w:hAnsi="宋体" w:cs="宋体"/>
          <w:bCs/>
          <w:sz w:val="24"/>
          <w:szCs w:val="24"/>
        </w:rPr>
      </w:pPr>
      <w:r>
        <w:rPr>
          <w:rFonts w:hint="eastAsia" w:ascii="宋体" w:hAnsi="宋体" w:cs="宋体"/>
          <w:bCs/>
          <w:sz w:val="24"/>
          <w:szCs w:val="24"/>
        </w:rPr>
        <w:t>供应商名称：</w:t>
      </w:r>
      <w:r>
        <w:rPr>
          <w:rFonts w:hint="eastAsia" w:ascii="宋体" w:hAnsi="宋体" w:cs="宋体"/>
          <w:bCs/>
          <w:sz w:val="24"/>
          <w:szCs w:val="24"/>
          <w:u w:val="single"/>
        </w:rPr>
        <w:t xml:space="preserve">                    </w:t>
      </w:r>
      <w:r>
        <w:rPr>
          <w:rFonts w:hint="eastAsia" w:ascii="宋体" w:hAnsi="宋体" w:cs="宋体"/>
          <w:sz w:val="24"/>
          <w:szCs w:val="24"/>
        </w:rPr>
        <w:t>（电子签章）</w:t>
      </w:r>
    </w:p>
    <w:p w14:paraId="05CDD99E">
      <w:pPr>
        <w:spacing w:line="360" w:lineRule="auto"/>
        <w:ind w:left="601" w:leftChars="286" w:firstLine="480" w:firstLineChars="200"/>
        <w:jc w:val="right"/>
        <w:rPr>
          <w:rFonts w:hint="eastAsia" w:ascii="宋体" w:hAnsi="宋体" w:cs="宋体"/>
          <w:sz w:val="24"/>
          <w:szCs w:val="24"/>
        </w:rPr>
      </w:pPr>
      <w:r>
        <w:rPr>
          <w:rFonts w:hint="eastAsia" w:ascii="宋体" w:hAnsi="宋体" w:cs="宋体"/>
          <w:bCs/>
          <w:sz w:val="24"/>
          <w:szCs w:val="24"/>
        </w:rPr>
        <w:t>法定代表人或委托代理人：</w:t>
      </w:r>
      <w:r>
        <w:rPr>
          <w:rFonts w:hint="eastAsia" w:ascii="宋体" w:hAnsi="宋体" w:cs="宋体"/>
          <w:bCs/>
          <w:sz w:val="24"/>
          <w:szCs w:val="24"/>
          <w:u w:val="single"/>
        </w:rPr>
        <w:t xml:space="preserve">                   </w:t>
      </w:r>
      <w:r>
        <w:rPr>
          <w:rFonts w:hint="eastAsia" w:ascii="宋体" w:hAnsi="宋体" w:cs="宋体"/>
          <w:sz w:val="24"/>
          <w:szCs w:val="24"/>
        </w:rPr>
        <w:t>（电子签章）</w:t>
      </w:r>
    </w:p>
    <w:p w14:paraId="09B03911">
      <w:pPr>
        <w:tabs>
          <w:tab w:val="left" w:pos="6633"/>
        </w:tabs>
        <w:spacing w:line="360" w:lineRule="auto"/>
        <w:ind w:firstLine="480" w:firstLineChars="200"/>
        <w:jc w:val="right"/>
        <w:rPr>
          <w:rFonts w:hint="eastAsia" w:ascii="宋体" w:hAnsi="宋体" w:cs="宋体"/>
          <w:bCs/>
          <w:sz w:val="28"/>
          <w:szCs w:val="28"/>
        </w:rPr>
      </w:pPr>
      <w:r>
        <w:rPr>
          <w:rFonts w:hint="eastAsia" w:ascii="宋体" w:hAnsi="宋体" w:cs="宋体"/>
          <w:bCs/>
          <w:sz w:val="24"/>
          <w:szCs w:val="24"/>
        </w:rPr>
        <w:t>日期：</w:t>
      </w:r>
      <w:r>
        <w:rPr>
          <w:rFonts w:hint="eastAsia" w:ascii="宋体" w:hAnsi="宋体" w:cs="宋体"/>
          <w:bCs/>
          <w:sz w:val="24"/>
          <w:szCs w:val="24"/>
          <w:u w:val="single"/>
        </w:rPr>
        <w:t xml:space="preserve">       </w:t>
      </w:r>
      <w:r>
        <w:rPr>
          <w:rFonts w:hint="eastAsia" w:ascii="宋体" w:hAnsi="宋体" w:cs="宋体"/>
          <w:bCs/>
          <w:sz w:val="24"/>
          <w:szCs w:val="24"/>
        </w:rPr>
        <w:t>年</w:t>
      </w:r>
      <w:r>
        <w:rPr>
          <w:rFonts w:hint="eastAsia" w:ascii="宋体" w:hAnsi="宋体" w:cs="宋体"/>
          <w:bCs/>
          <w:sz w:val="24"/>
          <w:szCs w:val="24"/>
          <w:u w:val="single"/>
        </w:rPr>
        <w:t xml:space="preserve">     </w:t>
      </w:r>
      <w:r>
        <w:rPr>
          <w:rFonts w:hint="eastAsia" w:ascii="宋体" w:hAnsi="宋体" w:cs="宋体"/>
          <w:bCs/>
          <w:sz w:val="24"/>
          <w:szCs w:val="24"/>
        </w:rPr>
        <w:t>月</w:t>
      </w:r>
      <w:r>
        <w:rPr>
          <w:rFonts w:hint="eastAsia" w:ascii="宋体" w:hAnsi="宋体" w:cs="宋体"/>
          <w:bCs/>
          <w:sz w:val="24"/>
          <w:szCs w:val="24"/>
          <w:u w:val="single"/>
        </w:rPr>
        <w:t xml:space="preserve">     </w:t>
      </w:r>
      <w:r>
        <w:rPr>
          <w:rFonts w:hint="eastAsia" w:ascii="宋体" w:hAnsi="宋体" w:cs="宋体"/>
          <w:bCs/>
          <w:sz w:val="24"/>
          <w:szCs w:val="24"/>
        </w:rPr>
        <w:t>日</w:t>
      </w:r>
    </w:p>
    <w:p w14:paraId="59422CE6">
      <w:pPr>
        <w:spacing w:line="520" w:lineRule="exact"/>
        <w:jc w:val="right"/>
        <w:rPr>
          <w:rFonts w:hint="eastAsia" w:ascii="宋体" w:hAnsi="宋体"/>
          <w:color w:val="auto"/>
          <w:sz w:val="24"/>
          <w:highlight w:val="none"/>
          <w:u w:val="single"/>
        </w:rPr>
      </w:pPr>
    </w:p>
    <w:p w14:paraId="0CACD386">
      <w:pPr>
        <w:spacing w:line="520" w:lineRule="exact"/>
        <w:rPr>
          <w:rFonts w:hint="eastAsia" w:ascii="宋体" w:hAnsi="宋体"/>
          <w:color w:val="auto"/>
          <w:sz w:val="24"/>
          <w:highlight w:val="none"/>
        </w:rPr>
      </w:pPr>
    </w:p>
    <w:p w14:paraId="2440FD12">
      <w:pPr>
        <w:autoSpaceDE w:val="0"/>
        <w:autoSpaceDN w:val="0"/>
        <w:spacing w:line="520" w:lineRule="exact"/>
        <w:ind w:firstLine="560"/>
        <w:jc w:val="center"/>
        <w:rPr>
          <w:rFonts w:hint="eastAsia" w:ascii="宋体" w:hAnsi="宋体"/>
          <w:b/>
          <w:bCs/>
          <w:color w:val="auto"/>
          <w:sz w:val="24"/>
          <w:highlight w:val="none"/>
          <w:lang w:val="zh-CN"/>
        </w:rPr>
      </w:pPr>
      <w:bookmarkStart w:id="309" w:name="_Toc494031780"/>
      <w:bookmarkStart w:id="310" w:name="_Toc356744048"/>
      <w:bookmarkStart w:id="311" w:name="_Toc198518873"/>
      <w:bookmarkStart w:id="312" w:name="_Toc3134"/>
      <w:bookmarkStart w:id="313" w:name="_Toc354489480"/>
      <w:r>
        <w:rPr>
          <w:rFonts w:hint="eastAsia" w:ascii="宋体" w:hAnsi="宋体"/>
          <w:color w:val="auto"/>
          <w:sz w:val="24"/>
          <w:highlight w:val="none"/>
        </w:rPr>
        <w:br w:type="page"/>
      </w:r>
      <w:bookmarkEnd w:id="309"/>
      <w:bookmarkEnd w:id="310"/>
      <w:bookmarkEnd w:id="311"/>
      <w:bookmarkEnd w:id="312"/>
      <w:bookmarkEnd w:id="313"/>
      <w:r>
        <w:rPr>
          <w:rFonts w:hint="eastAsia" w:ascii="宋体" w:hAnsi="宋体"/>
          <w:b/>
          <w:bCs/>
          <w:color w:val="auto"/>
          <w:sz w:val="24"/>
          <w:highlight w:val="none"/>
        </w:rPr>
        <w:t>二、</w:t>
      </w:r>
      <w:r>
        <w:rPr>
          <w:rFonts w:hint="eastAsia" w:ascii="宋体" w:hAnsi="宋体"/>
          <w:b/>
          <w:bCs/>
          <w:color w:val="auto"/>
          <w:sz w:val="24"/>
          <w:highlight w:val="none"/>
          <w:lang w:val="zh-CN"/>
        </w:rPr>
        <w:t>报价一览表</w:t>
      </w:r>
    </w:p>
    <w:p w14:paraId="300187C0">
      <w:pPr>
        <w:widowControl w:val="0"/>
        <w:spacing w:after="120"/>
        <w:ind w:left="420" w:leftChars="200" w:firstLine="400" w:firstLineChars="200"/>
        <w:jc w:val="both"/>
        <w:rPr>
          <w:rFonts w:hint="eastAsia" w:ascii="Times New Roman" w:hAnsi="Times New Roman" w:eastAsia="宋体" w:cs="Times New Roman"/>
          <w:kern w:val="0"/>
          <w:sz w:val="20"/>
          <w:szCs w:val="24"/>
          <w:lang w:val="en-US" w:eastAsia="zh-CN" w:bidi="ar-SA"/>
        </w:rPr>
      </w:pPr>
    </w:p>
    <w:tbl>
      <w:tblPr>
        <w:tblStyle w:val="1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936"/>
        <w:gridCol w:w="2154"/>
        <w:gridCol w:w="1905"/>
        <w:gridCol w:w="1906"/>
      </w:tblGrid>
      <w:tr w14:paraId="1CA885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2" w:hRule="atLeast"/>
          <w:jc w:val="center"/>
        </w:trPr>
        <w:tc>
          <w:tcPr>
            <w:tcW w:w="2936" w:type="dxa"/>
            <w:noWrap w:val="0"/>
            <w:vAlign w:val="center"/>
          </w:tcPr>
          <w:p w14:paraId="63E94376">
            <w:pPr>
              <w:spacing w:line="360" w:lineRule="auto"/>
              <w:jc w:val="center"/>
              <w:rPr>
                <w:sz w:val="24"/>
                <w:szCs w:val="24"/>
              </w:rPr>
            </w:pPr>
            <w:r>
              <w:rPr>
                <w:rFonts w:hint="eastAsia"/>
                <w:sz w:val="24"/>
                <w:szCs w:val="24"/>
              </w:rPr>
              <w:t>项目名称</w:t>
            </w:r>
          </w:p>
        </w:tc>
        <w:tc>
          <w:tcPr>
            <w:tcW w:w="5965" w:type="dxa"/>
            <w:gridSpan w:val="3"/>
            <w:noWrap w:val="0"/>
            <w:vAlign w:val="center"/>
          </w:tcPr>
          <w:p w14:paraId="7453A67A">
            <w:pPr>
              <w:spacing w:line="360" w:lineRule="auto"/>
              <w:ind w:firstLine="33" w:firstLineChars="14"/>
              <w:rPr>
                <w:sz w:val="24"/>
                <w:szCs w:val="24"/>
              </w:rPr>
            </w:pPr>
          </w:p>
        </w:tc>
      </w:tr>
      <w:tr w14:paraId="67B9B0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9" w:hRule="atLeast"/>
          <w:jc w:val="center"/>
        </w:trPr>
        <w:tc>
          <w:tcPr>
            <w:tcW w:w="2936" w:type="dxa"/>
            <w:noWrap w:val="0"/>
            <w:vAlign w:val="center"/>
          </w:tcPr>
          <w:p w14:paraId="4E0EF829">
            <w:pPr>
              <w:spacing w:line="360" w:lineRule="auto"/>
              <w:jc w:val="center"/>
              <w:rPr>
                <w:sz w:val="24"/>
                <w:szCs w:val="24"/>
              </w:rPr>
            </w:pPr>
            <w:r>
              <w:rPr>
                <w:rFonts w:hint="eastAsia" w:ascii="宋体" w:hAnsi="宋体"/>
                <w:sz w:val="24"/>
                <w:szCs w:val="24"/>
              </w:rPr>
              <w:t>供应商</w:t>
            </w:r>
            <w:r>
              <w:rPr>
                <w:rFonts w:hint="eastAsia"/>
                <w:sz w:val="24"/>
                <w:szCs w:val="24"/>
              </w:rPr>
              <w:t>名称</w:t>
            </w:r>
          </w:p>
        </w:tc>
        <w:tc>
          <w:tcPr>
            <w:tcW w:w="5965" w:type="dxa"/>
            <w:gridSpan w:val="3"/>
            <w:noWrap w:val="0"/>
            <w:vAlign w:val="center"/>
          </w:tcPr>
          <w:p w14:paraId="520C21C6">
            <w:pPr>
              <w:spacing w:line="360" w:lineRule="auto"/>
              <w:jc w:val="left"/>
              <w:rPr>
                <w:sz w:val="24"/>
                <w:szCs w:val="24"/>
              </w:rPr>
            </w:pPr>
          </w:p>
        </w:tc>
      </w:tr>
      <w:tr w14:paraId="282EDF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5" w:hRule="atLeast"/>
          <w:jc w:val="center"/>
        </w:trPr>
        <w:tc>
          <w:tcPr>
            <w:tcW w:w="2936" w:type="dxa"/>
            <w:noWrap w:val="0"/>
            <w:vAlign w:val="center"/>
          </w:tcPr>
          <w:p w14:paraId="6EFBD314">
            <w:pPr>
              <w:spacing w:line="360" w:lineRule="auto"/>
              <w:jc w:val="center"/>
              <w:rPr>
                <w:rFonts w:hint="eastAsia"/>
                <w:sz w:val="24"/>
                <w:szCs w:val="24"/>
              </w:rPr>
            </w:pPr>
            <w:r>
              <w:rPr>
                <w:rFonts w:hint="eastAsia"/>
                <w:sz w:val="24"/>
                <w:szCs w:val="24"/>
              </w:rPr>
              <w:t>磋商报价</w:t>
            </w:r>
          </w:p>
          <w:p w14:paraId="132389A1">
            <w:pPr>
              <w:spacing w:line="360" w:lineRule="auto"/>
              <w:jc w:val="center"/>
              <w:rPr>
                <w:sz w:val="24"/>
                <w:szCs w:val="24"/>
              </w:rPr>
            </w:pPr>
            <w:r>
              <w:rPr>
                <w:rFonts w:hint="eastAsia"/>
                <w:sz w:val="24"/>
                <w:szCs w:val="24"/>
              </w:rPr>
              <w:t>（首次报价，人民币，元）</w:t>
            </w:r>
          </w:p>
        </w:tc>
        <w:tc>
          <w:tcPr>
            <w:tcW w:w="5965" w:type="dxa"/>
            <w:gridSpan w:val="3"/>
            <w:noWrap w:val="0"/>
            <w:vAlign w:val="center"/>
          </w:tcPr>
          <w:p w14:paraId="179ED545">
            <w:pPr>
              <w:spacing w:line="360" w:lineRule="auto"/>
              <w:jc w:val="left"/>
              <w:rPr>
                <w:rFonts w:hint="eastAsia"/>
                <w:sz w:val="24"/>
                <w:szCs w:val="24"/>
              </w:rPr>
            </w:pPr>
            <w:r>
              <w:rPr>
                <w:rFonts w:hint="eastAsia"/>
                <w:sz w:val="24"/>
                <w:szCs w:val="24"/>
              </w:rPr>
              <w:t>小写：</w:t>
            </w:r>
          </w:p>
          <w:p w14:paraId="6536BB7B">
            <w:pPr>
              <w:spacing w:line="360" w:lineRule="auto"/>
              <w:jc w:val="left"/>
              <w:rPr>
                <w:sz w:val="24"/>
                <w:szCs w:val="24"/>
              </w:rPr>
            </w:pPr>
            <w:r>
              <w:rPr>
                <w:rFonts w:hint="eastAsia"/>
                <w:sz w:val="24"/>
                <w:szCs w:val="24"/>
              </w:rPr>
              <w:t>大写：</w:t>
            </w:r>
          </w:p>
        </w:tc>
      </w:tr>
      <w:tr w14:paraId="6CB395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4" w:hRule="atLeast"/>
          <w:jc w:val="center"/>
        </w:trPr>
        <w:tc>
          <w:tcPr>
            <w:tcW w:w="2936" w:type="dxa"/>
            <w:noWrap w:val="0"/>
            <w:vAlign w:val="center"/>
          </w:tcPr>
          <w:p w14:paraId="158A351E">
            <w:pPr>
              <w:spacing w:line="360" w:lineRule="auto"/>
              <w:jc w:val="center"/>
              <w:rPr>
                <w:sz w:val="24"/>
                <w:szCs w:val="24"/>
              </w:rPr>
            </w:pPr>
            <w:r>
              <w:rPr>
                <w:rFonts w:hint="eastAsia" w:ascii="Tahoma" w:hAnsi="Tahoma" w:cs="Tahoma"/>
                <w:sz w:val="24"/>
                <w:szCs w:val="24"/>
              </w:rPr>
              <w:t>服务期限</w:t>
            </w:r>
          </w:p>
        </w:tc>
        <w:tc>
          <w:tcPr>
            <w:tcW w:w="5965" w:type="dxa"/>
            <w:gridSpan w:val="3"/>
            <w:noWrap w:val="0"/>
            <w:vAlign w:val="center"/>
          </w:tcPr>
          <w:p w14:paraId="5B111D16">
            <w:pPr>
              <w:spacing w:line="360" w:lineRule="auto"/>
              <w:jc w:val="center"/>
              <w:rPr>
                <w:sz w:val="24"/>
                <w:szCs w:val="24"/>
              </w:rPr>
            </w:pPr>
          </w:p>
        </w:tc>
      </w:tr>
      <w:tr w14:paraId="1B5CDF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7" w:hRule="atLeast"/>
          <w:jc w:val="center"/>
        </w:trPr>
        <w:tc>
          <w:tcPr>
            <w:tcW w:w="2936" w:type="dxa"/>
            <w:noWrap w:val="0"/>
            <w:vAlign w:val="center"/>
          </w:tcPr>
          <w:p w14:paraId="2F49A9EC">
            <w:pPr>
              <w:spacing w:line="360" w:lineRule="auto"/>
              <w:jc w:val="center"/>
              <w:rPr>
                <w:rFonts w:hint="eastAsia" w:eastAsia="宋体"/>
                <w:sz w:val="24"/>
                <w:szCs w:val="24"/>
                <w:lang w:eastAsia="zh-CN"/>
              </w:rPr>
            </w:pPr>
            <w:r>
              <w:rPr>
                <w:rFonts w:hint="eastAsia" w:ascii="Times New Roman" w:eastAsia="宋体"/>
                <w:sz w:val="24"/>
                <w:szCs w:val="24"/>
                <w:lang w:val="en-US" w:eastAsia="zh-CN"/>
              </w:rPr>
              <w:t>服务质量</w:t>
            </w:r>
          </w:p>
        </w:tc>
        <w:tc>
          <w:tcPr>
            <w:tcW w:w="5965" w:type="dxa"/>
            <w:gridSpan w:val="3"/>
            <w:noWrap w:val="0"/>
            <w:vAlign w:val="center"/>
          </w:tcPr>
          <w:p w14:paraId="37B3BA48">
            <w:pPr>
              <w:spacing w:line="360" w:lineRule="auto"/>
              <w:jc w:val="center"/>
              <w:rPr>
                <w:sz w:val="24"/>
                <w:szCs w:val="24"/>
              </w:rPr>
            </w:pPr>
          </w:p>
        </w:tc>
      </w:tr>
      <w:tr w14:paraId="22244E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8" w:hRule="atLeast"/>
          <w:jc w:val="center"/>
        </w:trPr>
        <w:tc>
          <w:tcPr>
            <w:tcW w:w="2936" w:type="dxa"/>
            <w:vMerge w:val="restart"/>
            <w:noWrap w:val="0"/>
            <w:vAlign w:val="center"/>
          </w:tcPr>
          <w:p w14:paraId="044FDDF0">
            <w:pPr>
              <w:spacing w:line="360" w:lineRule="auto"/>
              <w:jc w:val="center"/>
              <w:rPr>
                <w:rFonts w:hint="eastAsia" w:eastAsia="宋体"/>
                <w:sz w:val="24"/>
                <w:szCs w:val="24"/>
                <w:lang w:eastAsia="zh-CN"/>
              </w:rPr>
            </w:pPr>
            <w:r>
              <w:rPr>
                <w:rFonts w:hint="eastAsia" w:ascii="Times New Roman" w:eastAsia="宋体"/>
                <w:sz w:val="24"/>
                <w:szCs w:val="24"/>
                <w:lang w:val="en-US" w:eastAsia="zh-CN"/>
              </w:rPr>
              <w:t>项目负责人</w:t>
            </w:r>
          </w:p>
        </w:tc>
        <w:tc>
          <w:tcPr>
            <w:tcW w:w="2154" w:type="dxa"/>
            <w:noWrap w:val="0"/>
            <w:vAlign w:val="center"/>
          </w:tcPr>
          <w:p w14:paraId="0FF03513">
            <w:pPr>
              <w:spacing w:line="360" w:lineRule="auto"/>
              <w:jc w:val="center"/>
              <w:rPr>
                <w:sz w:val="24"/>
                <w:szCs w:val="24"/>
                <w:highlight w:val="none"/>
              </w:rPr>
            </w:pPr>
            <w:r>
              <w:rPr>
                <w:rFonts w:hint="eastAsia"/>
                <w:sz w:val="24"/>
                <w:szCs w:val="24"/>
                <w:highlight w:val="none"/>
              </w:rPr>
              <w:t>姓名</w:t>
            </w:r>
          </w:p>
        </w:tc>
        <w:tc>
          <w:tcPr>
            <w:tcW w:w="1905" w:type="dxa"/>
            <w:noWrap w:val="0"/>
            <w:vAlign w:val="center"/>
          </w:tcPr>
          <w:p w14:paraId="53ED72E5">
            <w:pPr>
              <w:spacing w:line="360" w:lineRule="auto"/>
              <w:jc w:val="center"/>
              <w:rPr>
                <w:sz w:val="24"/>
                <w:szCs w:val="24"/>
                <w:highlight w:val="none"/>
              </w:rPr>
            </w:pPr>
            <w:r>
              <w:rPr>
                <w:rFonts w:hint="eastAsia"/>
                <w:sz w:val="24"/>
                <w:szCs w:val="24"/>
                <w:highlight w:val="none"/>
              </w:rPr>
              <w:t>专业及级别</w:t>
            </w:r>
          </w:p>
        </w:tc>
        <w:tc>
          <w:tcPr>
            <w:tcW w:w="1906" w:type="dxa"/>
            <w:noWrap w:val="0"/>
            <w:vAlign w:val="center"/>
          </w:tcPr>
          <w:p w14:paraId="56600BA1">
            <w:pPr>
              <w:spacing w:line="360" w:lineRule="auto"/>
              <w:jc w:val="center"/>
              <w:rPr>
                <w:rFonts w:hint="default" w:eastAsia="宋体"/>
                <w:sz w:val="24"/>
                <w:szCs w:val="24"/>
                <w:highlight w:val="none"/>
                <w:lang w:val="en-US" w:eastAsia="zh-CN"/>
              </w:rPr>
            </w:pPr>
            <w:r>
              <w:rPr>
                <w:rFonts w:hint="eastAsia" w:ascii="Times New Roman" w:eastAsia="宋体"/>
                <w:sz w:val="24"/>
                <w:szCs w:val="24"/>
                <w:highlight w:val="none"/>
                <w:lang w:val="en-US" w:eastAsia="zh-CN"/>
              </w:rPr>
              <w:t>证书编号</w:t>
            </w:r>
          </w:p>
        </w:tc>
      </w:tr>
      <w:tr w14:paraId="77C079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7" w:hRule="atLeast"/>
          <w:jc w:val="center"/>
        </w:trPr>
        <w:tc>
          <w:tcPr>
            <w:tcW w:w="2936" w:type="dxa"/>
            <w:vMerge w:val="continue"/>
            <w:noWrap w:val="0"/>
            <w:vAlign w:val="center"/>
          </w:tcPr>
          <w:p w14:paraId="77383C79">
            <w:pPr>
              <w:spacing w:line="360" w:lineRule="auto"/>
              <w:jc w:val="center"/>
              <w:rPr>
                <w:rFonts w:hint="eastAsia"/>
                <w:sz w:val="24"/>
                <w:szCs w:val="24"/>
              </w:rPr>
            </w:pPr>
          </w:p>
        </w:tc>
        <w:tc>
          <w:tcPr>
            <w:tcW w:w="2154" w:type="dxa"/>
            <w:noWrap w:val="0"/>
            <w:vAlign w:val="center"/>
          </w:tcPr>
          <w:p w14:paraId="4E9887DC">
            <w:pPr>
              <w:spacing w:line="360" w:lineRule="auto"/>
              <w:jc w:val="center"/>
              <w:rPr>
                <w:rFonts w:hint="eastAsia"/>
                <w:sz w:val="24"/>
                <w:szCs w:val="24"/>
              </w:rPr>
            </w:pPr>
          </w:p>
        </w:tc>
        <w:tc>
          <w:tcPr>
            <w:tcW w:w="1905" w:type="dxa"/>
            <w:noWrap w:val="0"/>
            <w:vAlign w:val="center"/>
          </w:tcPr>
          <w:p w14:paraId="01A8EF2D">
            <w:pPr>
              <w:spacing w:line="360" w:lineRule="auto"/>
              <w:jc w:val="center"/>
              <w:rPr>
                <w:rFonts w:hint="eastAsia"/>
                <w:sz w:val="24"/>
                <w:szCs w:val="24"/>
              </w:rPr>
            </w:pPr>
          </w:p>
        </w:tc>
        <w:tc>
          <w:tcPr>
            <w:tcW w:w="1906" w:type="dxa"/>
            <w:noWrap w:val="0"/>
            <w:vAlign w:val="center"/>
          </w:tcPr>
          <w:p w14:paraId="4F4C79A0">
            <w:pPr>
              <w:spacing w:line="360" w:lineRule="auto"/>
              <w:jc w:val="center"/>
              <w:rPr>
                <w:rFonts w:hint="eastAsia"/>
                <w:sz w:val="24"/>
                <w:szCs w:val="24"/>
              </w:rPr>
            </w:pPr>
          </w:p>
        </w:tc>
      </w:tr>
      <w:tr w14:paraId="7919EA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2" w:hRule="atLeast"/>
          <w:jc w:val="center"/>
        </w:trPr>
        <w:tc>
          <w:tcPr>
            <w:tcW w:w="2936" w:type="dxa"/>
            <w:noWrap w:val="0"/>
            <w:vAlign w:val="center"/>
          </w:tcPr>
          <w:p w14:paraId="481746D6">
            <w:pPr>
              <w:spacing w:line="360" w:lineRule="auto"/>
              <w:jc w:val="center"/>
              <w:rPr>
                <w:rFonts w:hint="eastAsia"/>
                <w:sz w:val="24"/>
                <w:szCs w:val="24"/>
              </w:rPr>
            </w:pPr>
            <w:r>
              <w:rPr>
                <w:rFonts w:hint="eastAsia" w:ascii="Times New Roman" w:eastAsia="宋体"/>
                <w:sz w:val="24"/>
                <w:szCs w:val="24"/>
                <w:lang w:val="en-US" w:eastAsia="zh-CN"/>
              </w:rPr>
              <w:t>磋商</w:t>
            </w:r>
            <w:r>
              <w:rPr>
                <w:rFonts w:hint="eastAsia"/>
                <w:sz w:val="24"/>
                <w:szCs w:val="24"/>
              </w:rPr>
              <w:t>有效期</w:t>
            </w:r>
          </w:p>
        </w:tc>
        <w:tc>
          <w:tcPr>
            <w:tcW w:w="5965" w:type="dxa"/>
            <w:gridSpan w:val="3"/>
            <w:noWrap w:val="0"/>
            <w:vAlign w:val="center"/>
          </w:tcPr>
          <w:p w14:paraId="272A8969">
            <w:pPr>
              <w:spacing w:line="360" w:lineRule="auto"/>
              <w:jc w:val="center"/>
              <w:rPr>
                <w:sz w:val="24"/>
                <w:szCs w:val="24"/>
              </w:rPr>
            </w:pPr>
          </w:p>
        </w:tc>
      </w:tr>
      <w:tr w14:paraId="7994C2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2936" w:type="dxa"/>
            <w:noWrap w:val="0"/>
            <w:vAlign w:val="center"/>
          </w:tcPr>
          <w:p w14:paraId="618B56C5">
            <w:pPr>
              <w:spacing w:line="360" w:lineRule="auto"/>
              <w:jc w:val="center"/>
              <w:rPr>
                <w:sz w:val="24"/>
                <w:szCs w:val="24"/>
              </w:rPr>
            </w:pPr>
            <w:r>
              <w:rPr>
                <w:rFonts w:hint="eastAsia"/>
                <w:sz w:val="24"/>
                <w:szCs w:val="24"/>
              </w:rPr>
              <w:t>备注</w:t>
            </w:r>
          </w:p>
        </w:tc>
        <w:tc>
          <w:tcPr>
            <w:tcW w:w="5965" w:type="dxa"/>
            <w:gridSpan w:val="3"/>
            <w:noWrap w:val="0"/>
            <w:vAlign w:val="center"/>
          </w:tcPr>
          <w:p w14:paraId="35E5F32B">
            <w:pPr>
              <w:spacing w:line="360" w:lineRule="auto"/>
              <w:jc w:val="center"/>
              <w:rPr>
                <w:sz w:val="24"/>
                <w:szCs w:val="24"/>
              </w:rPr>
            </w:pPr>
          </w:p>
        </w:tc>
      </w:tr>
    </w:tbl>
    <w:p w14:paraId="57428B0D">
      <w:pPr>
        <w:keepNext w:val="0"/>
        <w:keepLines w:val="0"/>
        <w:pageBreakBefore w:val="0"/>
        <w:widowControl w:val="0"/>
        <w:kinsoku/>
        <w:wordWrap/>
        <w:overflowPunct/>
        <w:topLinePunct w:val="0"/>
        <w:autoSpaceDE/>
        <w:autoSpaceDN/>
        <w:bidi w:val="0"/>
        <w:adjustRightInd/>
        <w:snapToGrid/>
        <w:spacing w:line="520" w:lineRule="exact"/>
        <w:ind w:firstLine="482" w:firstLineChars="200"/>
        <w:jc w:val="left"/>
        <w:textAlignment w:val="auto"/>
        <w:rPr>
          <w:rFonts w:hint="eastAsia" w:ascii="宋体" w:hAnsi="宋体"/>
          <w:b/>
          <w:color w:val="auto"/>
          <w:sz w:val="24"/>
          <w:highlight w:val="none"/>
        </w:rPr>
      </w:pPr>
      <w:r>
        <w:rPr>
          <w:rFonts w:hint="eastAsia" w:ascii="宋体" w:hAnsi="宋体"/>
          <w:b/>
          <w:color w:val="auto"/>
          <w:sz w:val="24"/>
          <w:highlight w:val="none"/>
        </w:rPr>
        <w:t xml:space="preserve">注：供应商报价如果明显低于其他通过初步评审的供应商的报价或明显低于成本价的，有可能影响服务质量或者不能诚信履约的，磋商小组应当要求其在评标现场合理的时间内提供书面说明，必要时提交相关证明材料；供应商不能证明其报价合理性的，磋商小组应当将其作为无效投标处理。  </w:t>
      </w:r>
    </w:p>
    <w:p w14:paraId="25F253DB">
      <w:pPr>
        <w:spacing w:line="520" w:lineRule="exact"/>
        <w:ind w:firstLine="648" w:firstLineChars="270"/>
        <w:rPr>
          <w:rFonts w:hint="eastAsia" w:ascii="宋体" w:hAnsi="宋体"/>
          <w:color w:val="auto"/>
          <w:sz w:val="24"/>
          <w:highlight w:val="none"/>
        </w:rPr>
      </w:pPr>
    </w:p>
    <w:p w14:paraId="28904CB6">
      <w:pPr>
        <w:spacing w:line="520" w:lineRule="exact"/>
        <w:ind w:firstLine="648" w:firstLineChars="270"/>
        <w:jc w:val="center"/>
        <w:rPr>
          <w:rFonts w:hint="eastAsia" w:ascii="宋体" w:hAnsi="宋体"/>
          <w:color w:val="auto"/>
          <w:sz w:val="24"/>
          <w:highlight w:val="none"/>
        </w:rPr>
      </w:pPr>
      <w:r>
        <w:rPr>
          <w:rFonts w:hint="eastAsia" w:ascii="宋体" w:hAnsi="宋体"/>
          <w:color w:val="auto"/>
          <w:sz w:val="24"/>
          <w:highlight w:val="none"/>
        </w:rPr>
        <w:t xml:space="preserve">                                   供应商：</w:t>
      </w:r>
      <w:r>
        <w:rPr>
          <w:rFonts w:hint="eastAsia" w:ascii="宋体" w:hAnsi="宋体"/>
          <w:b/>
          <w:bCs/>
          <w:color w:val="auto"/>
          <w:sz w:val="24"/>
          <w:highlight w:val="none"/>
          <w:u w:val="single"/>
        </w:rPr>
        <w:t xml:space="preserve">                </w:t>
      </w:r>
      <w:r>
        <w:rPr>
          <w:rFonts w:hint="eastAsia" w:ascii="宋体" w:hAnsi="宋体"/>
          <w:color w:val="auto"/>
          <w:sz w:val="24"/>
          <w:highlight w:val="none"/>
        </w:rPr>
        <w:t>（</w:t>
      </w:r>
      <w:r>
        <w:rPr>
          <w:rFonts w:hint="eastAsia" w:ascii="宋体" w:hAnsi="宋体"/>
          <w:bCs/>
          <w:color w:val="auto"/>
          <w:sz w:val="24"/>
          <w:highlight w:val="none"/>
        </w:rPr>
        <w:t>电子签章</w:t>
      </w:r>
      <w:r>
        <w:rPr>
          <w:rFonts w:hint="eastAsia" w:ascii="宋体" w:hAnsi="宋体"/>
          <w:color w:val="auto"/>
          <w:sz w:val="24"/>
          <w:highlight w:val="none"/>
        </w:rPr>
        <w:t>）</w:t>
      </w:r>
    </w:p>
    <w:p w14:paraId="76541929">
      <w:pPr>
        <w:spacing w:line="520" w:lineRule="exact"/>
        <w:ind w:firstLine="595" w:firstLineChars="248"/>
        <w:jc w:val="right"/>
        <w:rPr>
          <w:rFonts w:hint="eastAsia" w:ascii="宋体" w:hAnsi="宋体"/>
          <w:color w:val="auto"/>
          <w:sz w:val="24"/>
          <w:highlight w:val="none"/>
        </w:rPr>
      </w:pPr>
      <w:r>
        <w:rPr>
          <w:rFonts w:hint="eastAsia" w:ascii="宋体" w:hAnsi="宋体"/>
          <w:color w:val="auto"/>
          <w:sz w:val="24"/>
          <w:highlight w:val="none"/>
        </w:rPr>
        <w:t>法定代表人或其委托代理人：</w:t>
      </w:r>
      <w:r>
        <w:rPr>
          <w:rFonts w:hint="eastAsia" w:ascii="宋体" w:hAnsi="宋体"/>
          <w:color w:val="auto"/>
          <w:sz w:val="24"/>
          <w:highlight w:val="none"/>
          <w:u w:val="single"/>
        </w:rPr>
        <w:t xml:space="preserve">      </w:t>
      </w:r>
      <w:r>
        <w:rPr>
          <w:rFonts w:hint="eastAsia" w:ascii="宋体" w:hAnsi="宋体"/>
          <w:color w:val="auto"/>
          <w:sz w:val="24"/>
          <w:highlight w:val="none"/>
        </w:rPr>
        <w:t>（电子签章）</w:t>
      </w:r>
    </w:p>
    <w:p w14:paraId="18DCD1D0">
      <w:pPr>
        <w:spacing w:line="520" w:lineRule="exact"/>
        <w:ind w:firstLine="648" w:firstLineChars="270"/>
        <w:jc w:val="right"/>
        <w:rPr>
          <w:rFonts w:hint="eastAsia" w:ascii="宋体" w:hAnsi="宋体"/>
          <w:color w:val="auto"/>
          <w:sz w:val="24"/>
          <w:highlight w:val="none"/>
          <w:u w:val="single"/>
        </w:rPr>
      </w:pPr>
      <w:r>
        <w:rPr>
          <w:rFonts w:hint="eastAsia" w:ascii="宋体" w:hAnsi="宋体"/>
          <w:color w:val="auto"/>
          <w:sz w:val="24"/>
          <w:highlight w:val="none"/>
          <w:u w:val="single"/>
        </w:rPr>
        <w:t xml:space="preserve">       </w:t>
      </w:r>
      <w:r>
        <w:rPr>
          <w:rFonts w:hint="eastAsia" w:ascii="宋体" w:hAnsi="宋体"/>
          <w:color w:val="auto"/>
          <w:sz w:val="24"/>
          <w:highlight w:val="none"/>
        </w:rPr>
        <w:t>年</w:t>
      </w:r>
      <w:r>
        <w:rPr>
          <w:rFonts w:hint="eastAsia" w:ascii="宋体" w:hAnsi="宋体"/>
          <w:color w:val="auto"/>
          <w:sz w:val="24"/>
          <w:highlight w:val="none"/>
          <w:u w:val="single"/>
        </w:rPr>
        <w:t xml:space="preserve">       </w:t>
      </w:r>
      <w:r>
        <w:rPr>
          <w:rFonts w:hint="eastAsia" w:ascii="宋体" w:hAnsi="宋体"/>
          <w:color w:val="auto"/>
          <w:sz w:val="24"/>
          <w:highlight w:val="none"/>
        </w:rPr>
        <w:t>月</w:t>
      </w:r>
      <w:r>
        <w:rPr>
          <w:rFonts w:hint="eastAsia" w:ascii="宋体" w:hAnsi="宋体"/>
          <w:color w:val="auto"/>
          <w:sz w:val="24"/>
          <w:highlight w:val="none"/>
          <w:u w:val="single"/>
        </w:rPr>
        <w:t xml:space="preserve">       </w:t>
      </w:r>
      <w:r>
        <w:rPr>
          <w:rFonts w:hint="eastAsia" w:ascii="宋体" w:hAnsi="宋体"/>
          <w:color w:val="auto"/>
          <w:sz w:val="24"/>
          <w:highlight w:val="none"/>
        </w:rPr>
        <w:t>日</w:t>
      </w:r>
    </w:p>
    <w:p w14:paraId="4E5DE8E7">
      <w:pPr>
        <w:widowControl w:val="0"/>
        <w:spacing w:line="520" w:lineRule="exact"/>
        <w:jc w:val="center"/>
        <w:rPr>
          <w:rFonts w:hint="eastAsia" w:ascii="宋体" w:hAnsi="宋体" w:eastAsia="宋体" w:cs="Times New Roman"/>
          <w:b/>
          <w:bCs/>
          <w:color w:val="auto"/>
          <w:kern w:val="2"/>
          <w:sz w:val="24"/>
          <w:szCs w:val="24"/>
          <w:highlight w:val="none"/>
          <w:lang w:val="en-US" w:eastAsia="zh-CN" w:bidi="ar-SA"/>
        </w:rPr>
      </w:pPr>
      <w:r>
        <w:rPr>
          <w:rFonts w:hint="eastAsia" w:ascii="宋体" w:hAnsi="宋体" w:eastAsia="宋体" w:cs="Times New Roman"/>
          <w:b/>
          <w:bCs/>
          <w:color w:val="auto"/>
          <w:kern w:val="2"/>
          <w:sz w:val="24"/>
          <w:szCs w:val="24"/>
          <w:highlight w:val="none"/>
          <w:lang w:val="en-US" w:eastAsia="zh-CN" w:bidi="ar-SA"/>
        </w:rPr>
        <w:br w:type="page"/>
      </w:r>
      <w:bookmarkStart w:id="314" w:name="_Toc15139"/>
      <w:bookmarkStart w:id="315" w:name="_Toc22069"/>
      <w:bookmarkStart w:id="316" w:name="_Toc4370"/>
      <w:r>
        <w:rPr>
          <w:rFonts w:hint="eastAsia" w:ascii="宋体" w:hAnsi="宋体" w:eastAsia="宋体" w:cs="Times New Roman"/>
          <w:b/>
          <w:bCs/>
          <w:color w:val="auto"/>
          <w:kern w:val="2"/>
          <w:sz w:val="24"/>
          <w:szCs w:val="24"/>
          <w:highlight w:val="none"/>
          <w:lang w:val="en-US" w:eastAsia="zh-CN" w:bidi="ar-SA"/>
        </w:rPr>
        <w:t>三、</w:t>
      </w:r>
      <w:r>
        <w:rPr>
          <w:rFonts w:hint="eastAsia" w:ascii="宋体" w:hAnsi="宋体" w:eastAsia="宋体" w:cs="Times New Roman"/>
          <w:b/>
          <w:color w:val="auto"/>
          <w:kern w:val="2"/>
          <w:sz w:val="24"/>
          <w:szCs w:val="24"/>
          <w:highlight w:val="none"/>
          <w:lang w:val="en-US" w:eastAsia="zh-CN" w:bidi="ar-SA"/>
        </w:rPr>
        <w:t>法定代表人身份证明及授权委托书</w:t>
      </w:r>
      <w:bookmarkEnd w:id="314"/>
      <w:bookmarkEnd w:id="315"/>
      <w:bookmarkEnd w:id="316"/>
    </w:p>
    <w:p w14:paraId="7B3B6EBA">
      <w:pPr>
        <w:keepNext/>
        <w:keepLines/>
        <w:widowControl w:val="0"/>
        <w:spacing w:before="260" w:after="260" w:line="520" w:lineRule="exact"/>
        <w:jc w:val="center"/>
        <w:outlineLvl w:val="2"/>
        <w:rPr>
          <w:rFonts w:hint="eastAsia" w:ascii="宋体" w:hAnsi="宋体" w:eastAsia="宋体" w:cs="Times New Roman"/>
          <w:b/>
          <w:bCs/>
          <w:color w:val="auto"/>
          <w:kern w:val="2"/>
          <w:sz w:val="24"/>
          <w:szCs w:val="24"/>
          <w:highlight w:val="none"/>
          <w:lang w:val="en-US" w:eastAsia="zh-CN" w:bidi="ar-SA"/>
        </w:rPr>
      </w:pPr>
      <w:bookmarkStart w:id="317" w:name="_Toc246997102"/>
      <w:bookmarkStart w:id="318" w:name="_Toc12972"/>
      <w:bookmarkStart w:id="319" w:name="_Toc144974860"/>
      <w:bookmarkStart w:id="320" w:name="_Toc247085877"/>
      <w:bookmarkStart w:id="321" w:name="_Toc15762"/>
      <w:bookmarkStart w:id="322" w:name="_Toc494031782"/>
      <w:bookmarkStart w:id="323" w:name="_Toc152045791"/>
      <w:bookmarkStart w:id="324" w:name="_Toc179632811"/>
      <w:bookmarkStart w:id="325" w:name="_Toc507754819"/>
      <w:bookmarkStart w:id="326" w:name="_Toc152042580"/>
      <w:bookmarkStart w:id="327" w:name="_Toc494549198"/>
      <w:bookmarkStart w:id="328" w:name="_Toc246996359"/>
      <w:bookmarkStart w:id="329" w:name="_Toc517781754"/>
      <w:bookmarkStart w:id="330" w:name="_Toc32441"/>
      <w:r>
        <w:rPr>
          <w:rFonts w:hint="eastAsia" w:ascii="宋体" w:hAnsi="宋体" w:eastAsia="宋体" w:cs="Times New Roman"/>
          <w:b/>
          <w:bCs/>
          <w:color w:val="auto"/>
          <w:kern w:val="2"/>
          <w:sz w:val="24"/>
          <w:szCs w:val="24"/>
          <w:highlight w:val="none"/>
          <w:lang w:val="en-US" w:eastAsia="zh-CN" w:bidi="ar-SA"/>
        </w:rPr>
        <w:t>（一）法定代表人身份证明</w:t>
      </w:r>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p>
    <w:p w14:paraId="186CB688">
      <w:pPr>
        <w:spacing w:line="520" w:lineRule="exact"/>
        <w:ind w:firstLine="484" w:firstLineChars="202"/>
        <w:rPr>
          <w:rFonts w:hint="eastAsia" w:ascii="宋体" w:hAnsi="宋体"/>
          <w:color w:val="auto"/>
          <w:sz w:val="24"/>
          <w:highlight w:val="none"/>
        </w:rPr>
      </w:pPr>
      <w:r>
        <w:rPr>
          <w:rFonts w:hint="eastAsia" w:ascii="宋体" w:hAnsi="宋体"/>
          <w:color w:val="auto"/>
          <w:sz w:val="24"/>
          <w:highlight w:val="none"/>
        </w:rPr>
        <w:t>供应商名称：</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 </w:t>
      </w:r>
    </w:p>
    <w:p w14:paraId="4AD62A0F">
      <w:pPr>
        <w:spacing w:line="520" w:lineRule="exact"/>
        <w:ind w:firstLine="484" w:firstLineChars="202"/>
        <w:rPr>
          <w:rFonts w:hint="eastAsia" w:ascii="宋体" w:hAnsi="宋体"/>
          <w:color w:val="auto"/>
          <w:sz w:val="24"/>
          <w:highlight w:val="none"/>
        </w:rPr>
      </w:pPr>
      <w:r>
        <w:rPr>
          <w:rFonts w:hint="eastAsia" w:ascii="宋体" w:hAnsi="宋体"/>
          <w:color w:val="auto"/>
          <w:sz w:val="24"/>
          <w:highlight w:val="none"/>
        </w:rPr>
        <w:t>单位性质：</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 </w:t>
      </w:r>
    </w:p>
    <w:p w14:paraId="4CB21B14">
      <w:pPr>
        <w:spacing w:line="520" w:lineRule="exact"/>
        <w:ind w:firstLine="484" w:firstLineChars="202"/>
        <w:rPr>
          <w:rFonts w:hint="eastAsia" w:ascii="宋体" w:hAnsi="宋体"/>
          <w:color w:val="auto"/>
          <w:sz w:val="24"/>
          <w:highlight w:val="none"/>
        </w:rPr>
      </w:pPr>
      <w:r>
        <w:rPr>
          <w:rFonts w:hint="eastAsia" w:ascii="宋体" w:hAnsi="宋体"/>
          <w:color w:val="auto"/>
          <w:sz w:val="24"/>
          <w:highlight w:val="none"/>
        </w:rPr>
        <w:t>地址：</w:t>
      </w:r>
      <w:r>
        <w:rPr>
          <w:rFonts w:hint="eastAsia" w:ascii="宋体" w:hAnsi="宋体"/>
          <w:color w:val="auto"/>
          <w:sz w:val="24"/>
          <w:highlight w:val="none"/>
          <w:u w:val="single"/>
        </w:rPr>
        <w:t xml:space="preserve">                                   </w:t>
      </w:r>
    </w:p>
    <w:p w14:paraId="1E092D45">
      <w:pPr>
        <w:spacing w:line="520" w:lineRule="exact"/>
        <w:ind w:firstLine="484" w:firstLineChars="202"/>
        <w:rPr>
          <w:rFonts w:hint="eastAsia" w:ascii="宋体" w:hAnsi="宋体"/>
          <w:color w:val="auto"/>
          <w:sz w:val="24"/>
          <w:highlight w:val="none"/>
        </w:rPr>
      </w:pPr>
      <w:r>
        <w:rPr>
          <w:rFonts w:hint="eastAsia" w:ascii="宋体" w:hAnsi="宋体"/>
          <w:color w:val="auto"/>
          <w:sz w:val="24"/>
          <w:highlight w:val="none"/>
        </w:rPr>
        <w:t>成立时间：</w:t>
      </w:r>
      <w:r>
        <w:rPr>
          <w:rFonts w:hint="eastAsia" w:ascii="宋体" w:hAnsi="宋体"/>
          <w:color w:val="auto"/>
          <w:sz w:val="24"/>
          <w:highlight w:val="none"/>
          <w:u w:val="single"/>
        </w:rPr>
        <w:t xml:space="preserve">          </w:t>
      </w:r>
      <w:r>
        <w:rPr>
          <w:rFonts w:hint="eastAsia" w:ascii="宋体" w:hAnsi="宋体"/>
          <w:color w:val="auto"/>
          <w:sz w:val="24"/>
          <w:highlight w:val="none"/>
        </w:rPr>
        <w:t>年</w:t>
      </w:r>
      <w:r>
        <w:rPr>
          <w:rFonts w:hint="eastAsia" w:ascii="宋体" w:hAnsi="宋体"/>
          <w:color w:val="auto"/>
          <w:sz w:val="24"/>
          <w:highlight w:val="none"/>
          <w:u w:val="single"/>
        </w:rPr>
        <w:t xml:space="preserve">        </w:t>
      </w:r>
      <w:r>
        <w:rPr>
          <w:rFonts w:hint="eastAsia" w:ascii="宋体" w:hAnsi="宋体"/>
          <w:color w:val="auto"/>
          <w:sz w:val="24"/>
          <w:highlight w:val="none"/>
        </w:rPr>
        <w:t>月</w:t>
      </w:r>
      <w:r>
        <w:rPr>
          <w:rFonts w:hint="eastAsia" w:ascii="宋体" w:hAnsi="宋体"/>
          <w:color w:val="auto"/>
          <w:sz w:val="24"/>
          <w:highlight w:val="none"/>
          <w:u w:val="single"/>
        </w:rPr>
        <w:t xml:space="preserve">        </w:t>
      </w:r>
      <w:r>
        <w:rPr>
          <w:rFonts w:hint="eastAsia" w:ascii="宋体" w:hAnsi="宋体"/>
          <w:color w:val="auto"/>
          <w:sz w:val="24"/>
          <w:highlight w:val="none"/>
        </w:rPr>
        <w:t>日</w:t>
      </w:r>
    </w:p>
    <w:p w14:paraId="200C9C68">
      <w:pPr>
        <w:spacing w:line="520" w:lineRule="exact"/>
        <w:ind w:firstLine="484" w:firstLineChars="202"/>
        <w:rPr>
          <w:rFonts w:hint="eastAsia" w:ascii="宋体" w:hAnsi="宋体"/>
          <w:color w:val="auto"/>
          <w:sz w:val="24"/>
          <w:highlight w:val="none"/>
        </w:rPr>
      </w:pPr>
      <w:r>
        <w:rPr>
          <w:rFonts w:hint="eastAsia" w:ascii="宋体" w:hAnsi="宋体"/>
          <w:color w:val="auto"/>
          <w:sz w:val="24"/>
          <w:highlight w:val="none"/>
        </w:rPr>
        <w:t>经营期限：</w:t>
      </w:r>
      <w:r>
        <w:rPr>
          <w:rFonts w:hint="eastAsia" w:ascii="宋体" w:hAnsi="宋体"/>
          <w:color w:val="auto"/>
          <w:sz w:val="24"/>
          <w:highlight w:val="none"/>
          <w:u w:val="single"/>
        </w:rPr>
        <w:t xml:space="preserve">                               </w:t>
      </w:r>
    </w:p>
    <w:p w14:paraId="6B184826">
      <w:pPr>
        <w:spacing w:line="520" w:lineRule="exact"/>
        <w:ind w:firstLine="484" w:firstLineChars="202"/>
        <w:rPr>
          <w:rFonts w:hint="eastAsia" w:ascii="宋体" w:hAnsi="宋体"/>
          <w:color w:val="auto"/>
          <w:sz w:val="24"/>
          <w:highlight w:val="none"/>
        </w:rPr>
      </w:pPr>
      <w:r>
        <w:rPr>
          <w:rFonts w:hint="eastAsia" w:ascii="宋体" w:hAnsi="宋体"/>
          <w:color w:val="auto"/>
          <w:sz w:val="24"/>
          <w:highlight w:val="none"/>
        </w:rPr>
        <w:t>姓名：</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 性别：</w:t>
      </w:r>
      <w:r>
        <w:rPr>
          <w:rFonts w:hint="eastAsia" w:ascii="宋体" w:hAnsi="宋体"/>
          <w:color w:val="auto"/>
          <w:sz w:val="24"/>
          <w:highlight w:val="none"/>
          <w:u w:val="single"/>
        </w:rPr>
        <w:t xml:space="preserve">         </w:t>
      </w:r>
      <w:r>
        <w:rPr>
          <w:rFonts w:hint="eastAsia" w:ascii="宋体" w:hAnsi="宋体"/>
          <w:color w:val="auto"/>
          <w:sz w:val="24"/>
          <w:highlight w:val="none"/>
        </w:rPr>
        <w:t>年龄：</w:t>
      </w:r>
      <w:r>
        <w:rPr>
          <w:rFonts w:hint="eastAsia" w:ascii="宋体" w:hAnsi="宋体"/>
          <w:color w:val="auto"/>
          <w:sz w:val="24"/>
          <w:highlight w:val="none"/>
          <w:u w:val="single"/>
        </w:rPr>
        <w:t xml:space="preserve">        </w:t>
      </w:r>
      <w:r>
        <w:rPr>
          <w:rFonts w:hint="eastAsia" w:ascii="宋体" w:hAnsi="宋体"/>
          <w:color w:val="auto"/>
          <w:sz w:val="24"/>
          <w:highlight w:val="none"/>
        </w:rPr>
        <w:t>职务：</w:t>
      </w:r>
      <w:r>
        <w:rPr>
          <w:rFonts w:hint="eastAsia" w:ascii="宋体" w:hAnsi="宋体"/>
          <w:color w:val="auto"/>
          <w:sz w:val="24"/>
          <w:highlight w:val="none"/>
          <w:u w:val="single"/>
        </w:rPr>
        <w:t xml:space="preserve">        </w:t>
      </w:r>
    </w:p>
    <w:p w14:paraId="4DEEE89D">
      <w:pPr>
        <w:spacing w:line="520" w:lineRule="exact"/>
        <w:ind w:firstLine="484" w:firstLineChars="202"/>
        <w:rPr>
          <w:rFonts w:hint="eastAsia" w:ascii="宋体" w:hAnsi="宋体"/>
          <w:color w:val="auto"/>
          <w:sz w:val="24"/>
          <w:highlight w:val="none"/>
        </w:rPr>
      </w:pPr>
      <w:r>
        <w:rPr>
          <w:rFonts w:hint="eastAsia" w:ascii="宋体" w:hAnsi="宋体"/>
          <w:color w:val="auto"/>
          <w:sz w:val="24"/>
          <w:highlight w:val="none"/>
        </w:rPr>
        <w:t>系</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 （供应商名称）的法定代表人。</w:t>
      </w:r>
    </w:p>
    <w:p w14:paraId="01488AD6">
      <w:pPr>
        <w:spacing w:line="520" w:lineRule="exact"/>
        <w:ind w:firstLine="844" w:firstLineChars="352"/>
        <w:rPr>
          <w:rFonts w:hint="eastAsia" w:ascii="宋体" w:hAnsi="宋体"/>
          <w:color w:val="auto"/>
          <w:sz w:val="24"/>
          <w:highlight w:val="none"/>
        </w:rPr>
      </w:pPr>
      <w:r>
        <w:rPr>
          <w:rFonts w:hint="eastAsia" w:ascii="宋体" w:hAnsi="宋体"/>
          <w:color w:val="auto"/>
          <w:sz w:val="24"/>
          <w:highlight w:val="none"/>
        </w:rPr>
        <w:t>特此证明。</w:t>
      </w:r>
    </w:p>
    <w:p w14:paraId="40760728">
      <w:pPr>
        <w:spacing w:line="520" w:lineRule="exact"/>
        <w:rPr>
          <w:rFonts w:hint="eastAsia" w:ascii="宋体" w:hAnsi="宋体"/>
          <w:color w:val="auto"/>
          <w:sz w:val="24"/>
          <w:highlight w:val="none"/>
        </w:rPr>
      </w:pPr>
    </w:p>
    <w:p w14:paraId="6EE39B2E">
      <w:pPr>
        <w:spacing w:line="520" w:lineRule="exact"/>
        <w:rPr>
          <w:rFonts w:hint="eastAsia" w:ascii="宋体" w:hAnsi="宋体"/>
          <w:color w:val="auto"/>
          <w:sz w:val="24"/>
          <w:highlight w:val="none"/>
        </w:rPr>
      </w:pPr>
    </w:p>
    <w:p w14:paraId="110A5C63">
      <w:pPr>
        <w:spacing w:line="520" w:lineRule="exact"/>
        <w:rPr>
          <w:rFonts w:hint="eastAsia" w:ascii="宋体" w:hAnsi="宋体"/>
          <w:color w:val="auto"/>
          <w:sz w:val="24"/>
          <w:highlight w:val="none"/>
        </w:rPr>
      </w:pPr>
      <w:r>
        <w:rPr>
          <w:rFonts w:hint="eastAsia" w:ascii="宋体" w:hAnsi="宋体"/>
          <w:color w:val="auto"/>
          <w:sz w:val="24"/>
          <w:highlight w:val="none"/>
        </w:rPr>
        <w:t xml:space="preserve">                                  供应商：</w:t>
      </w:r>
      <w:r>
        <w:rPr>
          <w:rFonts w:hint="eastAsia" w:ascii="宋体" w:hAnsi="宋体"/>
          <w:color w:val="auto"/>
          <w:sz w:val="24"/>
          <w:highlight w:val="none"/>
          <w:u w:val="single"/>
        </w:rPr>
        <w:t xml:space="preserve">           </w:t>
      </w:r>
      <w:r>
        <w:rPr>
          <w:rFonts w:hint="eastAsia" w:ascii="宋体" w:hAnsi="宋体"/>
          <w:color w:val="auto"/>
          <w:sz w:val="24"/>
          <w:highlight w:val="none"/>
        </w:rPr>
        <w:t>（电子签章）</w:t>
      </w:r>
    </w:p>
    <w:p w14:paraId="57468402">
      <w:pPr>
        <w:spacing w:line="520" w:lineRule="exact"/>
        <w:rPr>
          <w:rFonts w:hint="eastAsia" w:ascii="宋体" w:hAnsi="宋体"/>
          <w:color w:val="auto"/>
          <w:sz w:val="24"/>
          <w:highlight w:val="none"/>
        </w:rPr>
      </w:pPr>
      <w:r>
        <w:rPr>
          <w:rFonts w:hint="eastAsia" w:ascii="宋体" w:hAnsi="宋体"/>
          <w:color w:val="auto"/>
          <w:sz w:val="24"/>
          <w:highlight w:val="none"/>
        </w:rPr>
        <w:t xml:space="preserve">                                  </w:t>
      </w:r>
    </w:p>
    <w:p w14:paraId="50DA1220">
      <w:pPr>
        <w:spacing w:line="520" w:lineRule="exact"/>
        <w:jc w:val="center"/>
        <w:rPr>
          <w:rFonts w:hint="eastAsia" w:ascii="宋体" w:hAnsi="宋体"/>
          <w:color w:val="auto"/>
          <w:sz w:val="24"/>
          <w:highlight w:val="none"/>
        </w:rPr>
      </w:pPr>
      <w:r>
        <w:rPr>
          <w:rFonts w:hint="eastAsia" w:ascii="宋体" w:hAnsi="宋体"/>
          <w:color w:val="auto"/>
          <w:sz w:val="24"/>
          <w:highlight w:val="none"/>
        </w:rPr>
        <w:t xml:space="preserve">                </w:t>
      </w:r>
      <w:r>
        <w:rPr>
          <w:rFonts w:hint="eastAsia" w:ascii="宋体" w:hAnsi="宋体"/>
          <w:color w:val="auto"/>
          <w:sz w:val="24"/>
          <w:highlight w:val="none"/>
          <w:u w:val="single"/>
        </w:rPr>
        <w:t xml:space="preserve">       </w:t>
      </w:r>
      <w:r>
        <w:rPr>
          <w:rFonts w:hint="eastAsia" w:ascii="宋体" w:hAnsi="宋体"/>
          <w:color w:val="auto"/>
          <w:sz w:val="24"/>
          <w:highlight w:val="none"/>
        </w:rPr>
        <w:t>年</w:t>
      </w:r>
      <w:r>
        <w:rPr>
          <w:rFonts w:hint="eastAsia" w:ascii="宋体" w:hAnsi="宋体"/>
          <w:color w:val="auto"/>
          <w:sz w:val="24"/>
          <w:highlight w:val="none"/>
          <w:u w:val="single"/>
        </w:rPr>
        <w:t xml:space="preserve">       </w:t>
      </w:r>
      <w:r>
        <w:rPr>
          <w:rFonts w:hint="eastAsia" w:ascii="宋体" w:hAnsi="宋体"/>
          <w:color w:val="auto"/>
          <w:sz w:val="24"/>
          <w:highlight w:val="none"/>
        </w:rPr>
        <w:t>月</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日           </w:t>
      </w:r>
    </w:p>
    <w:p w14:paraId="7E2DE633">
      <w:pPr>
        <w:spacing w:line="520" w:lineRule="exact"/>
        <w:rPr>
          <w:rFonts w:hint="eastAsia" w:ascii="宋体" w:hAnsi="宋体"/>
          <w:color w:val="auto"/>
          <w:sz w:val="24"/>
          <w:highlight w:val="none"/>
        </w:rPr>
      </w:pPr>
    </w:p>
    <w:p w14:paraId="436A3975">
      <w:pPr>
        <w:spacing w:line="520" w:lineRule="exact"/>
        <w:rPr>
          <w:rFonts w:hint="eastAsia" w:ascii="宋体" w:hAnsi="宋体"/>
          <w:color w:val="auto"/>
          <w:sz w:val="24"/>
          <w:highlight w:val="none"/>
        </w:rPr>
      </w:pPr>
    </w:p>
    <w:p w14:paraId="455AAC2F">
      <w:pPr>
        <w:ind w:firstLine="2730" w:firstLineChars="1300"/>
        <w:rPr>
          <w:rFonts w:hint="eastAsia"/>
          <w:color w:val="auto"/>
          <w:highlight w:val="none"/>
        </w:rPr>
      </w:pPr>
    </w:p>
    <w:p w14:paraId="1426FE07">
      <w:pPr>
        <w:ind w:firstLine="2730" w:firstLineChars="1300"/>
        <w:rPr>
          <w:rFonts w:hint="eastAsia"/>
          <w:color w:val="auto"/>
          <w:highlight w:val="none"/>
        </w:rPr>
      </w:pPr>
    </w:p>
    <w:p w14:paraId="2E53DC7D">
      <w:pPr>
        <w:ind w:firstLine="2730" w:firstLineChars="1300"/>
        <w:rPr>
          <w:rFonts w:hint="eastAsia"/>
          <w:color w:val="auto"/>
          <w:highlight w:val="none"/>
        </w:rPr>
      </w:pPr>
    </w:p>
    <w:p w14:paraId="15083A1F">
      <w:pPr>
        <w:ind w:firstLine="2730" w:firstLineChars="1300"/>
        <w:rPr>
          <w:rFonts w:hint="eastAsia"/>
          <w:color w:val="auto"/>
          <w:highlight w:val="none"/>
        </w:rPr>
      </w:pPr>
    </w:p>
    <w:p w14:paraId="5E87A670">
      <w:pPr>
        <w:keepNext/>
        <w:keepLines/>
        <w:widowControl w:val="0"/>
        <w:spacing w:before="260" w:after="260" w:line="520" w:lineRule="exact"/>
        <w:jc w:val="center"/>
        <w:outlineLvl w:val="2"/>
        <w:rPr>
          <w:rFonts w:hint="eastAsia" w:ascii="宋体" w:hAnsi="宋体" w:eastAsia="黑体" w:cs="Times New Roman"/>
          <w:b w:val="0"/>
          <w:bCs w:val="0"/>
          <w:color w:val="auto"/>
          <w:kern w:val="0"/>
          <w:sz w:val="24"/>
          <w:szCs w:val="24"/>
          <w:highlight w:val="none"/>
          <w:lang w:val="en-US" w:eastAsia="zh-CN" w:bidi="ar-SA"/>
        </w:rPr>
      </w:pPr>
    </w:p>
    <w:p w14:paraId="0798FCB2">
      <w:pPr>
        <w:keepNext/>
        <w:keepLines/>
        <w:widowControl w:val="0"/>
        <w:spacing w:before="260" w:after="260" w:line="520" w:lineRule="exact"/>
        <w:jc w:val="both"/>
        <w:outlineLvl w:val="2"/>
        <w:rPr>
          <w:rFonts w:hint="eastAsia" w:ascii="宋体" w:hAnsi="宋体" w:eastAsia="黑体" w:cs="Times New Roman"/>
          <w:b w:val="0"/>
          <w:bCs w:val="0"/>
          <w:color w:val="auto"/>
          <w:kern w:val="0"/>
          <w:sz w:val="24"/>
          <w:szCs w:val="24"/>
          <w:highlight w:val="none"/>
          <w:lang w:val="en-US" w:eastAsia="zh-CN" w:bidi="ar-SA"/>
        </w:rPr>
      </w:pPr>
    </w:p>
    <w:p w14:paraId="4EF3EEE8">
      <w:pPr>
        <w:rPr>
          <w:rFonts w:hint="eastAsia"/>
          <w:color w:val="auto"/>
          <w:highlight w:val="none"/>
        </w:rPr>
      </w:pPr>
    </w:p>
    <w:p w14:paraId="049BB81E">
      <w:pPr>
        <w:keepNext/>
        <w:keepLines/>
        <w:widowControl w:val="0"/>
        <w:spacing w:before="260" w:after="260" w:line="520" w:lineRule="exact"/>
        <w:jc w:val="center"/>
        <w:outlineLvl w:val="2"/>
        <w:rPr>
          <w:rFonts w:hint="eastAsia" w:ascii="宋体" w:hAnsi="宋体" w:eastAsia="宋体" w:cs="Times New Roman"/>
          <w:b/>
          <w:bCs/>
          <w:color w:val="auto"/>
          <w:kern w:val="2"/>
          <w:sz w:val="24"/>
          <w:szCs w:val="24"/>
          <w:highlight w:val="none"/>
          <w:lang w:val="en-US" w:eastAsia="zh-CN" w:bidi="ar-SA"/>
        </w:rPr>
      </w:pPr>
      <w:r>
        <w:rPr>
          <w:rFonts w:hint="eastAsia" w:ascii="宋体" w:hAnsi="宋体" w:eastAsia="宋体" w:cs="Times New Roman"/>
          <w:b/>
          <w:bCs/>
          <w:color w:val="auto"/>
          <w:kern w:val="2"/>
          <w:sz w:val="24"/>
          <w:szCs w:val="24"/>
          <w:highlight w:val="none"/>
          <w:lang w:val="en-US" w:eastAsia="zh-CN" w:bidi="ar-SA"/>
        </w:rPr>
        <w:t>（二）授权委托书</w:t>
      </w:r>
    </w:p>
    <w:p w14:paraId="48ACBDE1">
      <w:pPr>
        <w:autoSpaceDE w:val="0"/>
        <w:autoSpaceDN w:val="0"/>
        <w:spacing w:line="520" w:lineRule="exact"/>
        <w:ind w:firstLine="720" w:firstLineChars="300"/>
        <w:jc w:val="left"/>
        <w:rPr>
          <w:rFonts w:hint="eastAsia" w:ascii="宋体" w:hAnsi="宋体"/>
          <w:color w:val="auto"/>
          <w:kern w:val="0"/>
          <w:sz w:val="24"/>
          <w:highlight w:val="none"/>
        </w:rPr>
      </w:pPr>
      <w:r>
        <w:rPr>
          <w:rFonts w:hint="eastAsia" w:ascii="宋体" w:hAnsi="宋体"/>
          <w:color w:val="auto"/>
          <w:kern w:val="0"/>
          <w:sz w:val="24"/>
          <w:highlight w:val="none"/>
        </w:rPr>
        <w:t xml:space="preserve">本人 </w:t>
      </w:r>
      <w:r>
        <w:rPr>
          <w:rFonts w:hint="eastAsia" w:ascii="宋体" w:hAnsi="宋体"/>
          <w:color w:val="auto"/>
          <w:kern w:val="0"/>
          <w:sz w:val="24"/>
          <w:highlight w:val="none"/>
          <w:u w:val="single"/>
        </w:rPr>
        <w:t xml:space="preserve">       </w:t>
      </w:r>
      <w:r>
        <w:rPr>
          <w:rFonts w:hint="eastAsia" w:ascii="宋体" w:hAnsi="宋体"/>
          <w:color w:val="auto"/>
          <w:kern w:val="0"/>
          <w:sz w:val="24"/>
          <w:highlight w:val="none"/>
        </w:rPr>
        <w:t>（姓名）系</w:t>
      </w:r>
      <w:r>
        <w:rPr>
          <w:rFonts w:hint="eastAsia" w:ascii="宋体" w:hAnsi="宋体"/>
          <w:color w:val="auto"/>
          <w:kern w:val="0"/>
          <w:sz w:val="24"/>
          <w:highlight w:val="none"/>
          <w:u w:val="single"/>
        </w:rPr>
        <w:t xml:space="preserve">             </w:t>
      </w:r>
      <w:r>
        <w:rPr>
          <w:rFonts w:hint="eastAsia" w:ascii="宋体" w:hAnsi="宋体"/>
          <w:color w:val="auto"/>
          <w:kern w:val="0"/>
          <w:sz w:val="24"/>
          <w:highlight w:val="none"/>
        </w:rPr>
        <w:t>（供应商名称）的法定代表人（负责人），现委托</w:t>
      </w:r>
      <w:r>
        <w:rPr>
          <w:rFonts w:hint="eastAsia" w:ascii="宋体" w:hAnsi="宋体"/>
          <w:color w:val="auto"/>
          <w:kern w:val="0"/>
          <w:sz w:val="24"/>
          <w:highlight w:val="none"/>
          <w:u w:val="single"/>
        </w:rPr>
        <w:t xml:space="preserve">       </w:t>
      </w:r>
      <w:r>
        <w:rPr>
          <w:rFonts w:hint="eastAsia" w:ascii="宋体" w:hAnsi="宋体"/>
          <w:color w:val="auto"/>
          <w:kern w:val="0"/>
          <w:sz w:val="24"/>
          <w:highlight w:val="none"/>
        </w:rPr>
        <w:t>（姓名）为我方代理人。代理人根据授权，以我方名义签署、澄清、说明、补正、递交、撤回、修改</w:t>
      </w:r>
      <w:r>
        <w:rPr>
          <w:rFonts w:hint="eastAsia" w:ascii="宋体" w:hAnsi="宋体"/>
          <w:color w:val="auto"/>
          <w:kern w:val="0"/>
          <w:sz w:val="24"/>
          <w:highlight w:val="none"/>
          <w:u w:val="single"/>
        </w:rPr>
        <w:t xml:space="preserve">                        </w:t>
      </w:r>
      <w:r>
        <w:rPr>
          <w:rFonts w:hint="eastAsia" w:ascii="宋体" w:hAnsi="宋体"/>
          <w:color w:val="auto"/>
          <w:kern w:val="0"/>
          <w:sz w:val="24"/>
          <w:highlight w:val="none"/>
        </w:rPr>
        <w:t>（项目名称）响应文件、签订合同和处理有关事宜，其法律后果由我方承担。</w:t>
      </w:r>
    </w:p>
    <w:p w14:paraId="2C55D2EC">
      <w:pPr>
        <w:autoSpaceDE w:val="0"/>
        <w:autoSpaceDN w:val="0"/>
        <w:spacing w:line="520" w:lineRule="exact"/>
        <w:ind w:firstLine="480" w:firstLineChars="200"/>
        <w:jc w:val="left"/>
        <w:rPr>
          <w:rFonts w:hint="default" w:ascii="宋体" w:hAnsi="宋体" w:eastAsia="宋体"/>
          <w:color w:val="auto"/>
          <w:kern w:val="0"/>
          <w:sz w:val="24"/>
          <w:highlight w:val="none"/>
          <w:lang w:val="en-US" w:eastAsia="zh-CN"/>
        </w:rPr>
      </w:pPr>
      <w:r>
        <w:rPr>
          <w:rFonts w:hint="eastAsia" w:ascii="宋体" w:hAnsi="宋体"/>
          <w:color w:val="auto"/>
          <w:kern w:val="0"/>
          <w:sz w:val="24"/>
          <w:highlight w:val="none"/>
        </w:rPr>
        <w:t>委托期限：</w:t>
      </w:r>
      <w:r>
        <w:rPr>
          <w:rFonts w:hint="eastAsia" w:ascii="宋体" w:hAnsi="宋体"/>
          <w:color w:val="auto"/>
          <w:kern w:val="0"/>
          <w:sz w:val="24"/>
          <w:highlight w:val="none"/>
          <w:u w:val="single"/>
        </w:rPr>
        <w:t xml:space="preserve">    </w:t>
      </w:r>
      <w:r>
        <w:rPr>
          <w:rFonts w:hint="eastAsia" w:ascii="宋体" w:hAnsi="宋体"/>
          <w:color w:val="auto"/>
          <w:kern w:val="0"/>
          <w:sz w:val="24"/>
          <w:highlight w:val="none"/>
          <w:u w:val="single"/>
          <w:lang w:val="en-US" w:eastAsia="zh-CN"/>
        </w:rPr>
        <w:t xml:space="preserve">                          </w:t>
      </w:r>
    </w:p>
    <w:p w14:paraId="5964E747">
      <w:pPr>
        <w:autoSpaceDE w:val="0"/>
        <w:autoSpaceDN w:val="0"/>
        <w:spacing w:line="520" w:lineRule="exact"/>
        <w:ind w:firstLine="480" w:firstLineChars="200"/>
        <w:jc w:val="left"/>
        <w:rPr>
          <w:rFonts w:hint="eastAsia" w:ascii="宋体" w:hAnsi="宋体"/>
          <w:color w:val="auto"/>
          <w:kern w:val="0"/>
          <w:sz w:val="24"/>
          <w:highlight w:val="none"/>
        </w:rPr>
      </w:pPr>
      <w:r>
        <w:rPr>
          <w:rFonts w:hint="eastAsia" w:ascii="宋体" w:hAnsi="宋体"/>
          <w:color w:val="auto"/>
          <w:kern w:val="0"/>
          <w:sz w:val="24"/>
          <w:highlight w:val="none"/>
        </w:rPr>
        <w:t>代理人无转委托权。</w:t>
      </w:r>
    </w:p>
    <w:p w14:paraId="5D6B0F3B">
      <w:pPr>
        <w:autoSpaceDE w:val="0"/>
        <w:autoSpaceDN w:val="0"/>
        <w:spacing w:line="520" w:lineRule="exact"/>
        <w:ind w:firstLine="480" w:firstLineChars="200"/>
        <w:jc w:val="left"/>
        <w:rPr>
          <w:rFonts w:hint="eastAsia" w:ascii="宋体" w:hAnsi="宋体"/>
          <w:color w:val="auto"/>
          <w:kern w:val="0"/>
          <w:sz w:val="24"/>
          <w:highlight w:val="none"/>
        </w:rPr>
      </w:pPr>
      <w:r>
        <w:rPr>
          <w:rFonts w:hint="eastAsia" w:ascii="宋体" w:hAnsi="宋体"/>
          <w:color w:val="auto"/>
          <w:kern w:val="0"/>
          <w:sz w:val="24"/>
          <w:highlight w:val="none"/>
        </w:rPr>
        <w:t>附：法定代表人及授权委托人身份证扫描件</w:t>
      </w:r>
    </w:p>
    <w:p w14:paraId="431020B2">
      <w:pPr>
        <w:autoSpaceDE w:val="0"/>
        <w:autoSpaceDN w:val="0"/>
        <w:spacing w:line="520" w:lineRule="exact"/>
        <w:ind w:firstLine="480" w:firstLineChars="200"/>
        <w:jc w:val="left"/>
        <w:rPr>
          <w:rFonts w:hint="eastAsia" w:ascii="宋体" w:hAnsi="宋体"/>
          <w:color w:val="auto"/>
          <w:kern w:val="0"/>
          <w:sz w:val="24"/>
          <w:highlight w:val="none"/>
        </w:rPr>
      </w:pPr>
    </w:p>
    <w:p w14:paraId="19245E80">
      <w:pPr>
        <w:widowControl w:val="0"/>
        <w:spacing w:after="120"/>
        <w:ind w:left="420" w:leftChars="200" w:firstLine="480" w:firstLineChars="200"/>
        <w:jc w:val="both"/>
        <w:rPr>
          <w:rFonts w:hint="eastAsia" w:ascii="宋体" w:hAnsi="宋体" w:eastAsia="宋体" w:cs="Times New Roman"/>
          <w:color w:val="auto"/>
          <w:kern w:val="0"/>
          <w:sz w:val="24"/>
          <w:szCs w:val="24"/>
          <w:highlight w:val="none"/>
          <w:lang w:val="en-US" w:eastAsia="zh-CN" w:bidi="ar-SA"/>
        </w:rPr>
      </w:pPr>
    </w:p>
    <w:p w14:paraId="7AB359DF">
      <w:pPr>
        <w:rPr>
          <w:rFonts w:hint="eastAsia" w:ascii="宋体" w:hAnsi="宋体"/>
          <w:color w:val="auto"/>
          <w:kern w:val="0"/>
          <w:sz w:val="24"/>
          <w:highlight w:val="none"/>
        </w:rPr>
      </w:pPr>
    </w:p>
    <w:p w14:paraId="04FA3042">
      <w:pPr>
        <w:widowControl w:val="0"/>
        <w:spacing w:after="120"/>
        <w:ind w:left="420" w:leftChars="200" w:firstLine="480" w:firstLineChars="200"/>
        <w:jc w:val="both"/>
        <w:rPr>
          <w:rFonts w:hint="eastAsia" w:ascii="宋体" w:hAnsi="宋体" w:eastAsia="宋体" w:cs="Times New Roman"/>
          <w:color w:val="auto"/>
          <w:kern w:val="0"/>
          <w:sz w:val="24"/>
          <w:szCs w:val="24"/>
          <w:highlight w:val="none"/>
          <w:lang w:val="en-US" w:eastAsia="zh-CN" w:bidi="ar-SA"/>
        </w:rPr>
      </w:pPr>
    </w:p>
    <w:p w14:paraId="481E86ED">
      <w:pPr>
        <w:rPr>
          <w:rFonts w:hint="eastAsia"/>
        </w:rPr>
      </w:pPr>
    </w:p>
    <w:p w14:paraId="03968CD1">
      <w:pPr>
        <w:autoSpaceDE w:val="0"/>
        <w:autoSpaceDN w:val="0"/>
        <w:spacing w:line="520" w:lineRule="exact"/>
        <w:ind w:firstLine="480" w:firstLineChars="200"/>
        <w:jc w:val="left"/>
        <w:rPr>
          <w:rFonts w:hint="eastAsia" w:ascii="宋体" w:hAnsi="宋体"/>
          <w:color w:val="auto"/>
          <w:kern w:val="0"/>
          <w:sz w:val="24"/>
          <w:highlight w:val="none"/>
        </w:rPr>
      </w:pPr>
    </w:p>
    <w:p w14:paraId="4C1C4DC3">
      <w:pPr>
        <w:autoSpaceDE w:val="0"/>
        <w:autoSpaceDN w:val="0"/>
        <w:spacing w:line="520" w:lineRule="exact"/>
        <w:ind w:firstLine="2160" w:firstLineChars="900"/>
        <w:jc w:val="left"/>
        <w:rPr>
          <w:rFonts w:hint="eastAsia" w:ascii="宋体" w:hAnsi="宋体"/>
          <w:color w:val="auto"/>
          <w:kern w:val="0"/>
          <w:sz w:val="24"/>
          <w:highlight w:val="none"/>
        </w:rPr>
      </w:pPr>
      <w:r>
        <w:rPr>
          <w:rFonts w:hint="eastAsia" w:ascii="宋体" w:hAnsi="宋体"/>
          <w:color w:val="auto"/>
          <w:kern w:val="0"/>
          <w:sz w:val="24"/>
          <w:highlight w:val="none"/>
        </w:rPr>
        <w:t>供应商：</w:t>
      </w:r>
      <w:r>
        <w:rPr>
          <w:rFonts w:hint="eastAsia" w:ascii="宋体" w:hAnsi="宋体"/>
          <w:color w:val="auto"/>
          <w:kern w:val="0"/>
          <w:sz w:val="24"/>
          <w:highlight w:val="none"/>
          <w:u w:val="single"/>
        </w:rPr>
        <w:t xml:space="preserve">                                </w:t>
      </w:r>
      <w:r>
        <w:rPr>
          <w:rFonts w:hint="eastAsia" w:ascii="宋体" w:hAnsi="宋体"/>
          <w:color w:val="auto"/>
          <w:kern w:val="0"/>
          <w:sz w:val="24"/>
          <w:highlight w:val="none"/>
        </w:rPr>
        <w:t>（</w:t>
      </w:r>
      <w:r>
        <w:rPr>
          <w:rFonts w:hint="eastAsia" w:ascii="宋体" w:hAnsi="宋体"/>
          <w:color w:val="auto"/>
          <w:sz w:val="24"/>
          <w:highlight w:val="none"/>
        </w:rPr>
        <w:t>电子签章</w:t>
      </w:r>
      <w:r>
        <w:rPr>
          <w:rFonts w:hint="eastAsia" w:ascii="宋体" w:hAnsi="宋体"/>
          <w:color w:val="auto"/>
          <w:kern w:val="0"/>
          <w:sz w:val="24"/>
          <w:highlight w:val="none"/>
        </w:rPr>
        <w:t>）</w:t>
      </w:r>
    </w:p>
    <w:p w14:paraId="02EEDD8F">
      <w:pPr>
        <w:autoSpaceDE w:val="0"/>
        <w:autoSpaceDN w:val="0"/>
        <w:spacing w:line="520" w:lineRule="exact"/>
        <w:ind w:firstLine="2160" w:firstLineChars="900"/>
        <w:jc w:val="left"/>
        <w:rPr>
          <w:rFonts w:hint="eastAsia" w:ascii="宋体" w:hAnsi="宋体"/>
          <w:color w:val="auto"/>
          <w:kern w:val="0"/>
          <w:sz w:val="24"/>
          <w:highlight w:val="none"/>
        </w:rPr>
      </w:pPr>
      <w:r>
        <w:rPr>
          <w:rFonts w:hint="eastAsia" w:ascii="宋体" w:hAnsi="宋体"/>
          <w:color w:val="auto"/>
          <w:kern w:val="0"/>
          <w:sz w:val="24"/>
          <w:highlight w:val="none"/>
        </w:rPr>
        <w:t>法定代表人：</w:t>
      </w:r>
      <w:r>
        <w:rPr>
          <w:rFonts w:hint="eastAsia" w:ascii="宋体" w:hAnsi="宋体"/>
          <w:color w:val="auto"/>
          <w:kern w:val="0"/>
          <w:sz w:val="24"/>
          <w:highlight w:val="none"/>
          <w:u w:val="single"/>
        </w:rPr>
        <w:t xml:space="preserve">                             </w:t>
      </w:r>
      <w:r>
        <w:rPr>
          <w:rFonts w:hint="eastAsia" w:ascii="宋体" w:hAnsi="宋体"/>
          <w:color w:val="auto"/>
          <w:kern w:val="0"/>
          <w:sz w:val="24"/>
          <w:highlight w:val="none"/>
        </w:rPr>
        <w:t>（</w:t>
      </w:r>
      <w:r>
        <w:rPr>
          <w:rFonts w:hint="eastAsia" w:ascii="宋体" w:hAnsi="宋体"/>
          <w:color w:val="auto"/>
          <w:sz w:val="24"/>
          <w:highlight w:val="none"/>
        </w:rPr>
        <w:t>电子签章</w:t>
      </w:r>
      <w:r>
        <w:rPr>
          <w:rFonts w:hint="eastAsia" w:ascii="宋体" w:hAnsi="宋体"/>
          <w:color w:val="auto"/>
          <w:kern w:val="0"/>
          <w:sz w:val="24"/>
          <w:highlight w:val="none"/>
        </w:rPr>
        <w:t>）</w:t>
      </w:r>
    </w:p>
    <w:p w14:paraId="26706711">
      <w:pPr>
        <w:keepNext/>
        <w:keepLines/>
        <w:widowControl w:val="0"/>
        <w:spacing w:before="0" w:after="0" w:line="520" w:lineRule="exact"/>
        <w:ind w:firstLine="2160" w:firstLineChars="900"/>
        <w:jc w:val="both"/>
        <w:outlineLvl w:val="3"/>
        <w:rPr>
          <w:rFonts w:hint="eastAsia" w:ascii="宋体" w:hAnsi="宋体" w:eastAsia="宋体" w:cs="Times New Roman"/>
          <w:b w:val="0"/>
          <w:bCs w:val="0"/>
          <w:color w:val="auto"/>
          <w:kern w:val="0"/>
          <w:sz w:val="24"/>
          <w:szCs w:val="24"/>
          <w:highlight w:val="none"/>
          <w:lang w:val="en-US" w:eastAsia="zh-CN" w:bidi="ar-SA"/>
        </w:rPr>
      </w:pPr>
      <w:r>
        <w:rPr>
          <w:rFonts w:hint="eastAsia" w:ascii="宋体" w:hAnsi="宋体" w:eastAsia="宋体" w:cs="Times New Roman"/>
          <w:b w:val="0"/>
          <w:bCs w:val="0"/>
          <w:color w:val="auto"/>
          <w:kern w:val="0"/>
          <w:sz w:val="24"/>
          <w:szCs w:val="24"/>
          <w:highlight w:val="none"/>
          <w:lang w:val="en-US" w:eastAsia="zh-CN" w:bidi="ar-SA"/>
        </w:rPr>
        <w:t xml:space="preserve">      </w:t>
      </w:r>
    </w:p>
    <w:p w14:paraId="5BCBC6DD">
      <w:pPr>
        <w:keepNext/>
        <w:keepLines/>
        <w:widowControl w:val="0"/>
        <w:autoSpaceDE w:val="0"/>
        <w:spacing w:before="260" w:after="312" w:line="415" w:lineRule="auto"/>
        <w:jc w:val="center"/>
        <w:outlineLvl w:val="1"/>
        <w:rPr>
          <w:rFonts w:hint="eastAsia" w:ascii="宋体" w:hAnsi="宋体" w:eastAsia="宋体" w:cs="Times New Roman"/>
          <w:b w:val="0"/>
          <w:bCs w:val="0"/>
          <w:color w:val="auto"/>
          <w:kern w:val="2"/>
          <w:sz w:val="24"/>
          <w:szCs w:val="24"/>
          <w:highlight w:val="none"/>
          <w:lang w:val="en-US" w:eastAsia="zh-CN" w:bidi="ar-SA"/>
        </w:rPr>
      </w:pPr>
      <w:r>
        <w:rPr>
          <w:rFonts w:hint="eastAsia" w:ascii="宋体" w:hAnsi="宋体" w:eastAsia="宋体" w:cs="Times New Roman"/>
          <w:b/>
          <w:bCs/>
          <w:color w:val="auto"/>
          <w:kern w:val="2"/>
          <w:sz w:val="24"/>
          <w:szCs w:val="24"/>
          <w:highlight w:val="none"/>
          <w:lang w:val="en-US" w:eastAsia="zh-CN" w:bidi="ar-SA"/>
        </w:rPr>
        <w:t xml:space="preserve">                    </w:t>
      </w:r>
      <w:r>
        <w:rPr>
          <w:rFonts w:hint="eastAsia" w:ascii="宋体" w:hAnsi="宋体" w:eastAsia="宋体" w:cs="Times New Roman"/>
          <w:b w:val="0"/>
          <w:bCs w:val="0"/>
          <w:color w:val="auto"/>
          <w:kern w:val="0"/>
          <w:sz w:val="24"/>
          <w:szCs w:val="24"/>
          <w:highlight w:val="none"/>
          <w:lang w:val="en-US" w:eastAsia="zh-CN" w:bidi="ar-SA"/>
        </w:rPr>
        <w:t xml:space="preserve"> </w:t>
      </w:r>
      <w:r>
        <w:rPr>
          <w:rFonts w:hint="eastAsia" w:ascii="宋体" w:hAnsi="宋体" w:eastAsia="宋体" w:cs="Times New Roman"/>
          <w:b w:val="0"/>
          <w:bCs w:val="0"/>
          <w:color w:val="auto"/>
          <w:kern w:val="2"/>
          <w:sz w:val="24"/>
          <w:szCs w:val="24"/>
          <w:highlight w:val="none"/>
          <w:u w:val="single"/>
          <w:lang w:val="en-US" w:eastAsia="zh-CN" w:bidi="ar-SA"/>
        </w:rPr>
        <w:t xml:space="preserve">     </w:t>
      </w:r>
      <w:r>
        <w:rPr>
          <w:rFonts w:hint="eastAsia" w:ascii="宋体" w:hAnsi="宋体" w:eastAsia="宋体" w:cs="Times New Roman"/>
          <w:b w:val="0"/>
          <w:bCs w:val="0"/>
          <w:color w:val="auto"/>
          <w:kern w:val="2"/>
          <w:sz w:val="24"/>
          <w:szCs w:val="24"/>
          <w:highlight w:val="none"/>
          <w:lang w:val="en-US" w:eastAsia="zh-CN" w:bidi="ar-SA"/>
        </w:rPr>
        <w:t xml:space="preserve"> 年</w:t>
      </w:r>
      <w:r>
        <w:rPr>
          <w:rFonts w:hint="eastAsia" w:ascii="宋体" w:hAnsi="宋体" w:eastAsia="宋体" w:cs="Times New Roman"/>
          <w:b w:val="0"/>
          <w:bCs w:val="0"/>
          <w:color w:val="auto"/>
          <w:kern w:val="2"/>
          <w:sz w:val="24"/>
          <w:szCs w:val="24"/>
          <w:highlight w:val="none"/>
          <w:u w:val="single"/>
          <w:lang w:val="en-US" w:eastAsia="zh-CN" w:bidi="ar-SA"/>
        </w:rPr>
        <w:t xml:space="preserve">     </w:t>
      </w:r>
      <w:r>
        <w:rPr>
          <w:rFonts w:hint="eastAsia" w:ascii="宋体" w:hAnsi="宋体" w:eastAsia="宋体" w:cs="Times New Roman"/>
          <w:b w:val="0"/>
          <w:bCs w:val="0"/>
          <w:color w:val="auto"/>
          <w:kern w:val="2"/>
          <w:sz w:val="24"/>
          <w:szCs w:val="24"/>
          <w:highlight w:val="none"/>
          <w:lang w:val="en-US" w:eastAsia="zh-CN" w:bidi="ar-SA"/>
        </w:rPr>
        <w:t>月</w:t>
      </w:r>
      <w:r>
        <w:rPr>
          <w:rFonts w:hint="eastAsia" w:ascii="宋体" w:hAnsi="宋体" w:eastAsia="宋体" w:cs="Times New Roman"/>
          <w:b w:val="0"/>
          <w:bCs w:val="0"/>
          <w:color w:val="auto"/>
          <w:kern w:val="2"/>
          <w:sz w:val="24"/>
          <w:szCs w:val="24"/>
          <w:highlight w:val="none"/>
          <w:u w:val="single"/>
          <w:lang w:val="en-US" w:eastAsia="zh-CN" w:bidi="ar-SA"/>
        </w:rPr>
        <w:t xml:space="preserve">     </w:t>
      </w:r>
      <w:r>
        <w:rPr>
          <w:rFonts w:hint="eastAsia" w:ascii="宋体" w:hAnsi="宋体" w:eastAsia="宋体" w:cs="Times New Roman"/>
          <w:b w:val="0"/>
          <w:bCs w:val="0"/>
          <w:color w:val="auto"/>
          <w:kern w:val="2"/>
          <w:sz w:val="24"/>
          <w:szCs w:val="24"/>
          <w:highlight w:val="none"/>
          <w:lang w:val="en-US" w:eastAsia="zh-CN" w:bidi="ar-SA"/>
        </w:rPr>
        <w:t>日</w:t>
      </w:r>
    </w:p>
    <w:p w14:paraId="495E3795">
      <w:pPr>
        <w:keepNext/>
        <w:keepLines/>
        <w:widowControl w:val="0"/>
        <w:autoSpaceDE w:val="0"/>
        <w:spacing w:before="260" w:after="312" w:line="415" w:lineRule="auto"/>
        <w:jc w:val="center"/>
        <w:outlineLvl w:val="1"/>
        <w:rPr>
          <w:rFonts w:hint="eastAsia" w:ascii="宋体" w:hAnsi="宋体" w:eastAsia="宋体" w:cs="Times New Roman"/>
          <w:b w:val="0"/>
          <w:bCs w:val="0"/>
          <w:color w:val="auto"/>
          <w:kern w:val="2"/>
          <w:sz w:val="24"/>
          <w:szCs w:val="24"/>
          <w:highlight w:val="none"/>
          <w:lang w:val="en-US" w:eastAsia="zh-CN" w:bidi="ar-SA"/>
        </w:rPr>
      </w:pPr>
    </w:p>
    <w:p w14:paraId="5336DE40">
      <w:pPr>
        <w:rPr>
          <w:rFonts w:hint="eastAsia" w:ascii="宋体" w:hAnsi="宋体" w:eastAsia="宋体"/>
          <w:b w:val="0"/>
          <w:bCs w:val="0"/>
          <w:color w:val="auto"/>
          <w:sz w:val="24"/>
          <w:szCs w:val="24"/>
          <w:highlight w:val="none"/>
        </w:rPr>
      </w:pPr>
      <w:r>
        <w:rPr>
          <w:rFonts w:hint="eastAsia" w:ascii="宋体" w:hAnsi="宋体" w:eastAsia="宋体"/>
          <w:b w:val="0"/>
          <w:bCs w:val="0"/>
          <w:color w:val="auto"/>
          <w:sz w:val="24"/>
          <w:szCs w:val="24"/>
          <w:highlight w:val="none"/>
        </w:rPr>
        <w:br w:type="page"/>
      </w:r>
    </w:p>
    <w:p w14:paraId="60513111">
      <w:pPr>
        <w:keepNext/>
        <w:keepLines/>
        <w:pageBreakBefore w:val="0"/>
        <w:widowControl w:val="0"/>
        <w:numPr>
          <w:ilvl w:val="1"/>
          <w:numId w:val="0"/>
        </w:numPr>
        <w:kinsoku/>
        <w:wordWrap/>
        <w:overflowPunct/>
        <w:topLinePunct w:val="0"/>
        <w:autoSpaceDE/>
        <w:autoSpaceDN/>
        <w:bidi w:val="0"/>
        <w:adjustRightInd/>
        <w:snapToGrid/>
        <w:spacing w:before="0" w:after="0" w:line="416" w:lineRule="auto"/>
        <w:ind w:left="840" w:leftChars="0" w:hanging="420" w:firstLineChars="0"/>
        <w:jc w:val="center"/>
        <w:textAlignment w:val="auto"/>
        <w:outlineLvl w:val="1"/>
        <w:rPr>
          <w:rFonts w:hint="eastAsia" w:ascii="宋体" w:hAnsi="宋体" w:eastAsia="宋体" w:cs="Times New Roman"/>
          <w:b/>
          <w:color w:val="auto"/>
          <w:kern w:val="2"/>
          <w:sz w:val="24"/>
          <w:szCs w:val="24"/>
          <w:highlight w:val="none"/>
          <w:lang w:val="en-US" w:eastAsia="zh-CN" w:bidi="ar-SA"/>
        </w:rPr>
      </w:pPr>
      <w:r>
        <w:rPr>
          <w:rFonts w:hint="eastAsia" w:ascii="宋体" w:hAnsi="宋体" w:eastAsia="宋体" w:cs="Times New Roman"/>
          <w:b/>
          <w:color w:val="auto"/>
          <w:kern w:val="2"/>
          <w:sz w:val="24"/>
          <w:szCs w:val="24"/>
          <w:highlight w:val="none"/>
          <w:lang w:val="en-US" w:eastAsia="zh-CN" w:bidi="ar-SA"/>
        </w:rPr>
        <w:t>四、联合体协议书（如有）</w:t>
      </w:r>
    </w:p>
    <w:p w14:paraId="3CD4DAAA">
      <w:pPr>
        <w:keepNext w:val="0"/>
        <w:keepLines w:val="0"/>
        <w:pageBreakBefore w:val="0"/>
        <w:widowControl w:val="0"/>
        <w:kinsoku/>
        <w:wordWrap/>
        <w:overflowPunct/>
        <w:topLinePunct w:val="0"/>
        <w:autoSpaceDE/>
        <w:autoSpaceDN/>
        <w:bidi w:val="0"/>
        <w:adjustRightInd/>
        <w:snapToGrid/>
        <w:spacing w:before="157" w:beforeLines="50" w:after="157" w:afterLines="50" w:line="360" w:lineRule="auto"/>
        <w:jc w:val="center"/>
        <w:textAlignment w:val="auto"/>
        <w:rPr>
          <w:b/>
          <w:bCs/>
          <w:sz w:val="24"/>
          <w:szCs w:val="24"/>
        </w:rPr>
      </w:pPr>
      <w:r>
        <w:rPr>
          <w:rFonts w:hint="eastAsia"/>
          <w:b/>
          <w:bCs/>
          <w:sz w:val="24"/>
          <w:szCs w:val="24"/>
        </w:rPr>
        <w:t>(非联合体投标的需保留此项，不填写即可)</w:t>
      </w:r>
    </w:p>
    <w:p w14:paraId="4F34E4FD">
      <w:pPr>
        <w:keepNext w:val="0"/>
        <w:keepLines w:val="0"/>
        <w:pageBreakBefore w:val="0"/>
        <w:widowControl w:val="0"/>
        <w:kinsoku/>
        <w:wordWrap/>
        <w:overflowPunct/>
        <w:topLinePunct/>
        <w:autoSpaceDE/>
        <w:autoSpaceDN/>
        <w:bidi w:val="0"/>
        <w:adjustRightInd/>
        <w:snapToGrid/>
        <w:spacing w:line="500" w:lineRule="exact"/>
        <w:ind w:left="210" w:leftChars="100" w:firstLine="240" w:firstLineChars="100"/>
        <w:textAlignment w:val="auto"/>
        <w:rPr>
          <w:color w:val="auto"/>
          <w:sz w:val="24"/>
          <w:szCs w:val="24"/>
          <w:highlight w:val="none"/>
        </w:rPr>
      </w:pPr>
      <w:r>
        <w:rPr>
          <w:color w:val="auto"/>
          <w:sz w:val="24"/>
          <w:szCs w:val="24"/>
          <w:highlight w:val="none"/>
          <w:u w:val="single"/>
        </w:rPr>
        <w:t xml:space="preserve">      </w:t>
      </w:r>
      <w:r>
        <w:rPr>
          <w:rFonts w:hint="eastAsia"/>
          <w:color w:val="auto"/>
          <w:sz w:val="24"/>
          <w:szCs w:val="24"/>
          <w:highlight w:val="none"/>
          <w:u w:val="single"/>
        </w:rPr>
        <w:t xml:space="preserve">       </w:t>
      </w:r>
      <w:r>
        <w:rPr>
          <w:color w:val="auto"/>
          <w:sz w:val="24"/>
          <w:szCs w:val="24"/>
          <w:highlight w:val="none"/>
          <w:u w:val="single"/>
        </w:rPr>
        <w:t xml:space="preserve">    </w:t>
      </w:r>
      <w:r>
        <w:rPr>
          <w:color w:val="auto"/>
          <w:sz w:val="24"/>
          <w:szCs w:val="24"/>
          <w:highlight w:val="none"/>
        </w:rPr>
        <w:t>（所有成员单位名称）自愿组成</w:t>
      </w:r>
      <w:r>
        <w:rPr>
          <w:color w:val="auto"/>
          <w:sz w:val="24"/>
          <w:szCs w:val="24"/>
          <w:highlight w:val="none"/>
          <w:u w:val="single"/>
        </w:rPr>
        <w:t xml:space="preserve">   </w:t>
      </w:r>
      <w:r>
        <w:rPr>
          <w:rFonts w:hint="eastAsia"/>
          <w:color w:val="auto"/>
          <w:sz w:val="24"/>
          <w:szCs w:val="24"/>
          <w:highlight w:val="none"/>
          <w:u w:val="single"/>
        </w:rPr>
        <w:t xml:space="preserve">           </w:t>
      </w:r>
      <w:r>
        <w:rPr>
          <w:color w:val="auto"/>
          <w:sz w:val="24"/>
          <w:szCs w:val="24"/>
          <w:highlight w:val="none"/>
          <w:u w:val="single"/>
        </w:rPr>
        <w:t xml:space="preserve">  </w:t>
      </w:r>
      <w:r>
        <w:rPr>
          <w:color w:val="auto"/>
          <w:sz w:val="24"/>
          <w:szCs w:val="24"/>
          <w:highlight w:val="none"/>
        </w:rPr>
        <w:t>（联合体名称）</w:t>
      </w:r>
      <w:r>
        <w:rPr>
          <w:rFonts w:hint="eastAsia"/>
          <w:color w:val="auto"/>
          <w:sz w:val="24"/>
          <w:szCs w:val="24"/>
          <w:highlight w:val="none"/>
        </w:rPr>
        <w:t>联合体</w:t>
      </w:r>
      <w:r>
        <w:rPr>
          <w:color w:val="auto"/>
          <w:sz w:val="24"/>
          <w:szCs w:val="24"/>
          <w:highlight w:val="none"/>
        </w:rPr>
        <w:t>，共同参加</w:t>
      </w:r>
      <w:r>
        <w:rPr>
          <w:color w:val="auto"/>
          <w:sz w:val="24"/>
          <w:szCs w:val="24"/>
          <w:highlight w:val="none"/>
          <w:u w:val="single"/>
        </w:rPr>
        <w:t xml:space="preserve">   </w:t>
      </w:r>
      <w:r>
        <w:rPr>
          <w:rFonts w:hint="eastAsia"/>
          <w:color w:val="auto"/>
          <w:sz w:val="24"/>
          <w:szCs w:val="24"/>
          <w:highlight w:val="none"/>
          <w:u w:val="single"/>
        </w:rPr>
        <w:t xml:space="preserve">           </w:t>
      </w:r>
      <w:r>
        <w:rPr>
          <w:color w:val="auto"/>
          <w:sz w:val="24"/>
          <w:szCs w:val="24"/>
          <w:highlight w:val="none"/>
          <w:u w:val="single"/>
        </w:rPr>
        <w:t xml:space="preserve">  </w:t>
      </w:r>
      <w:r>
        <w:rPr>
          <w:color w:val="auto"/>
          <w:sz w:val="24"/>
          <w:szCs w:val="24"/>
          <w:highlight w:val="none"/>
        </w:rPr>
        <w:t>（项目名称）投标。现就联合体投标事宜订立如下协议。</w:t>
      </w:r>
    </w:p>
    <w:p w14:paraId="19A3BBAD">
      <w:pPr>
        <w:keepNext w:val="0"/>
        <w:keepLines w:val="0"/>
        <w:pageBreakBefore w:val="0"/>
        <w:widowControl w:val="0"/>
        <w:kinsoku/>
        <w:wordWrap/>
        <w:overflowPunct/>
        <w:topLinePunct/>
        <w:autoSpaceDE/>
        <w:autoSpaceDN/>
        <w:bidi w:val="0"/>
        <w:adjustRightInd/>
        <w:snapToGrid/>
        <w:spacing w:line="500" w:lineRule="exact"/>
        <w:ind w:firstLine="480" w:firstLineChars="200"/>
        <w:textAlignment w:val="auto"/>
        <w:rPr>
          <w:color w:val="auto"/>
          <w:sz w:val="24"/>
          <w:szCs w:val="24"/>
          <w:highlight w:val="none"/>
        </w:rPr>
      </w:pPr>
      <w:r>
        <w:rPr>
          <w:color w:val="auto"/>
          <w:sz w:val="24"/>
          <w:szCs w:val="24"/>
          <w:highlight w:val="none"/>
        </w:rPr>
        <w:t>1</w:t>
      </w:r>
      <w:r>
        <w:rPr>
          <w:rFonts w:hint="eastAsia"/>
          <w:color w:val="auto"/>
          <w:sz w:val="24"/>
          <w:szCs w:val="24"/>
          <w:highlight w:val="none"/>
        </w:rPr>
        <w:t>、</w:t>
      </w:r>
      <w:r>
        <w:rPr>
          <w:color w:val="auto"/>
          <w:sz w:val="24"/>
          <w:szCs w:val="24"/>
          <w:highlight w:val="none"/>
          <w:u w:val="single"/>
        </w:rPr>
        <w:t xml:space="preserve">       </w:t>
      </w:r>
      <w:r>
        <w:rPr>
          <w:color w:val="auto"/>
          <w:sz w:val="24"/>
          <w:szCs w:val="24"/>
          <w:highlight w:val="none"/>
        </w:rPr>
        <w:t>（某成员单位名称）为</w:t>
      </w:r>
      <w:r>
        <w:rPr>
          <w:color w:val="auto"/>
          <w:sz w:val="24"/>
          <w:szCs w:val="24"/>
          <w:highlight w:val="none"/>
          <w:u w:val="single"/>
        </w:rPr>
        <w:t xml:space="preserve">   </w:t>
      </w:r>
      <w:r>
        <w:rPr>
          <w:rFonts w:hint="eastAsia"/>
          <w:color w:val="auto"/>
          <w:sz w:val="24"/>
          <w:szCs w:val="24"/>
          <w:highlight w:val="none"/>
          <w:u w:val="single"/>
        </w:rPr>
        <w:t xml:space="preserve">   </w:t>
      </w:r>
      <w:r>
        <w:rPr>
          <w:color w:val="auto"/>
          <w:sz w:val="24"/>
          <w:szCs w:val="24"/>
          <w:highlight w:val="none"/>
          <w:u w:val="single"/>
        </w:rPr>
        <w:t xml:space="preserve">  </w:t>
      </w:r>
      <w:r>
        <w:rPr>
          <w:color w:val="auto"/>
          <w:sz w:val="24"/>
          <w:szCs w:val="24"/>
          <w:highlight w:val="none"/>
        </w:rPr>
        <w:t>（联合体名称）牵头人。</w:t>
      </w:r>
    </w:p>
    <w:p w14:paraId="23706736">
      <w:pPr>
        <w:keepNext w:val="0"/>
        <w:keepLines w:val="0"/>
        <w:pageBreakBefore w:val="0"/>
        <w:widowControl w:val="0"/>
        <w:kinsoku/>
        <w:wordWrap/>
        <w:overflowPunct/>
        <w:topLinePunct/>
        <w:autoSpaceDE/>
        <w:autoSpaceDN/>
        <w:bidi w:val="0"/>
        <w:adjustRightInd/>
        <w:snapToGrid/>
        <w:spacing w:line="500" w:lineRule="exact"/>
        <w:ind w:firstLine="480" w:firstLineChars="200"/>
        <w:textAlignment w:val="auto"/>
        <w:rPr>
          <w:color w:val="auto"/>
          <w:sz w:val="24"/>
          <w:szCs w:val="24"/>
          <w:highlight w:val="none"/>
        </w:rPr>
      </w:pPr>
      <w:r>
        <w:rPr>
          <w:color w:val="auto"/>
          <w:sz w:val="24"/>
          <w:szCs w:val="24"/>
          <w:highlight w:val="none"/>
        </w:rPr>
        <w:t>2、联合体牵头人</w:t>
      </w:r>
      <w:r>
        <w:rPr>
          <w:rFonts w:hint="eastAsia"/>
          <w:color w:val="auto"/>
          <w:sz w:val="24"/>
          <w:szCs w:val="24"/>
          <w:highlight w:val="none"/>
        </w:rPr>
        <w:t>合法代表联合体各成员负责本招标项目</w:t>
      </w:r>
      <w:r>
        <w:rPr>
          <w:rFonts w:hint="eastAsia" w:ascii="Times New Roman" w:eastAsia="宋体"/>
          <w:color w:val="auto"/>
          <w:sz w:val="24"/>
          <w:szCs w:val="24"/>
          <w:highlight w:val="none"/>
          <w:lang w:val="en-US" w:eastAsia="zh-CN"/>
        </w:rPr>
        <w:t>响应</w:t>
      </w:r>
      <w:r>
        <w:rPr>
          <w:rFonts w:hint="eastAsia"/>
          <w:color w:val="auto"/>
          <w:sz w:val="24"/>
          <w:szCs w:val="24"/>
          <w:highlight w:val="none"/>
        </w:rPr>
        <w:t>文件编制和合同谈判活动，并代表联合体提交和接收相关的资料、信息及指示，并处理与之有关的一切事务，</w:t>
      </w:r>
      <w:r>
        <w:rPr>
          <w:color w:val="auto"/>
          <w:sz w:val="24"/>
          <w:szCs w:val="24"/>
          <w:highlight w:val="none"/>
        </w:rPr>
        <w:t>负责合同实施阶段的主办、组织和协调工作。</w:t>
      </w:r>
    </w:p>
    <w:p w14:paraId="59EB01A3">
      <w:pPr>
        <w:keepNext w:val="0"/>
        <w:keepLines w:val="0"/>
        <w:pageBreakBefore w:val="0"/>
        <w:widowControl w:val="0"/>
        <w:kinsoku/>
        <w:wordWrap/>
        <w:overflowPunct/>
        <w:topLinePunct/>
        <w:autoSpaceDE/>
        <w:autoSpaceDN/>
        <w:bidi w:val="0"/>
        <w:adjustRightInd/>
        <w:snapToGrid/>
        <w:spacing w:line="500" w:lineRule="exact"/>
        <w:ind w:firstLine="480" w:firstLineChars="200"/>
        <w:textAlignment w:val="auto"/>
        <w:rPr>
          <w:color w:val="auto"/>
          <w:sz w:val="24"/>
          <w:szCs w:val="24"/>
          <w:highlight w:val="none"/>
        </w:rPr>
      </w:pPr>
      <w:r>
        <w:rPr>
          <w:color w:val="auto"/>
          <w:sz w:val="24"/>
          <w:szCs w:val="24"/>
          <w:highlight w:val="none"/>
        </w:rPr>
        <w:t>3、联合体将严格按照</w:t>
      </w:r>
      <w:r>
        <w:rPr>
          <w:rFonts w:hint="eastAsia" w:ascii="Times New Roman" w:eastAsia="宋体"/>
          <w:color w:val="auto"/>
          <w:sz w:val="24"/>
          <w:szCs w:val="24"/>
          <w:highlight w:val="none"/>
          <w:lang w:val="en-US" w:eastAsia="zh-CN"/>
        </w:rPr>
        <w:t>竞争性磋商</w:t>
      </w:r>
      <w:r>
        <w:rPr>
          <w:color w:val="auto"/>
          <w:sz w:val="24"/>
          <w:szCs w:val="24"/>
          <w:highlight w:val="none"/>
        </w:rPr>
        <w:t>文件的各项要求，递交</w:t>
      </w:r>
      <w:r>
        <w:rPr>
          <w:rFonts w:hint="eastAsia" w:ascii="Times New Roman" w:eastAsia="宋体"/>
          <w:color w:val="auto"/>
          <w:sz w:val="24"/>
          <w:szCs w:val="24"/>
          <w:highlight w:val="none"/>
          <w:lang w:val="en-US" w:eastAsia="zh-CN"/>
        </w:rPr>
        <w:t>响应</w:t>
      </w:r>
      <w:r>
        <w:rPr>
          <w:color w:val="auto"/>
          <w:sz w:val="24"/>
          <w:szCs w:val="24"/>
          <w:highlight w:val="none"/>
        </w:rPr>
        <w:t>文件，履行合同，并对外承担连带责任。</w:t>
      </w:r>
    </w:p>
    <w:p w14:paraId="3F002B72">
      <w:pPr>
        <w:keepNext w:val="0"/>
        <w:keepLines w:val="0"/>
        <w:pageBreakBefore w:val="0"/>
        <w:widowControl w:val="0"/>
        <w:kinsoku/>
        <w:wordWrap/>
        <w:overflowPunct/>
        <w:topLinePunct/>
        <w:autoSpaceDE/>
        <w:autoSpaceDN/>
        <w:bidi w:val="0"/>
        <w:adjustRightInd/>
        <w:snapToGrid/>
        <w:spacing w:line="500" w:lineRule="exact"/>
        <w:ind w:firstLine="480" w:firstLineChars="200"/>
        <w:textAlignment w:val="auto"/>
        <w:rPr>
          <w:color w:val="auto"/>
          <w:sz w:val="24"/>
          <w:szCs w:val="24"/>
          <w:highlight w:val="none"/>
        </w:rPr>
      </w:pPr>
      <w:r>
        <w:rPr>
          <w:color w:val="auto"/>
          <w:sz w:val="24"/>
          <w:szCs w:val="24"/>
          <w:highlight w:val="none"/>
        </w:rPr>
        <w:t>4、联合体各成员单位内部的职责分工如下：</w:t>
      </w:r>
      <w:r>
        <w:rPr>
          <w:color w:val="auto"/>
          <w:sz w:val="24"/>
          <w:szCs w:val="24"/>
          <w:highlight w:val="none"/>
          <w:u w:val="single"/>
        </w:rPr>
        <w:t xml:space="preserve">                 </w:t>
      </w:r>
      <w:r>
        <w:rPr>
          <w:color w:val="auto"/>
          <w:sz w:val="24"/>
          <w:szCs w:val="24"/>
          <w:highlight w:val="none"/>
        </w:rPr>
        <w:t xml:space="preserve"> 。</w:t>
      </w:r>
    </w:p>
    <w:p w14:paraId="12FC99D3">
      <w:pPr>
        <w:keepNext w:val="0"/>
        <w:keepLines w:val="0"/>
        <w:pageBreakBefore w:val="0"/>
        <w:widowControl w:val="0"/>
        <w:kinsoku/>
        <w:wordWrap/>
        <w:overflowPunct/>
        <w:topLinePunct/>
        <w:autoSpaceDE/>
        <w:autoSpaceDN/>
        <w:bidi w:val="0"/>
        <w:adjustRightInd/>
        <w:snapToGrid/>
        <w:spacing w:line="500" w:lineRule="exact"/>
        <w:ind w:firstLine="480" w:firstLineChars="200"/>
        <w:textAlignment w:val="auto"/>
        <w:rPr>
          <w:color w:val="auto"/>
          <w:sz w:val="24"/>
          <w:szCs w:val="24"/>
          <w:highlight w:val="none"/>
        </w:rPr>
      </w:pPr>
      <w:r>
        <w:rPr>
          <w:color w:val="auto"/>
          <w:sz w:val="24"/>
          <w:szCs w:val="24"/>
          <w:highlight w:val="none"/>
        </w:rPr>
        <w:t xml:space="preserve">5、本协议书自签署之日起生效，合同履行完毕后自动失效。 </w:t>
      </w:r>
    </w:p>
    <w:p w14:paraId="660B175A">
      <w:pPr>
        <w:keepNext w:val="0"/>
        <w:keepLines w:val="0"/>
        <w:pageBreakBefore w:val="0"/>
        <w:widowControl w:val="0"/>
        <w:kinsoku/>
        <w:wordWrap/>
        <w:overflowPunct/>
        <w:topLinePunct/>
        <w:autoSpaceDE/>
        <w:autoSpaceDN/>
        <w:bidi w:val="0"/>
        <w:adjustRightInd/>
        <w:snapToGrid/>
        <w:spacing w:line="500" w:lineRule="exact"/>
        <w:ind w:firstLine="480" w:firstLineChars="200"/>
        <w:textAlignment w:val="auto"/>
        <w:rPr>
          <w:color w:val="auto"/>
          <w:sz w:val="24"/>
          <w:szCs w:val="24"/>
          <w:highlight w:val="none"/>
        </w:rPr>
      </w:pPr>
      <w:r>
        <w:rPr>
          <w:color w:val="auto"/>
          <w:sz w:val="24"/>
          <w:szCs w:val="24"/>
          <w:highlight w:val="none"/>
        </w:rPr>
        <w:t>6、本协议书一式</w:t>
      </w:r>
      <w:r>
        <w:rPr>
          <w:color w:val="auto"/>
          <w:sz w:val="24"/>
          <w:szCs w:val="24"/>
          <w:highlight w:val="none"/>
          <w:u w:val="single"/>
        </w:rPr>
        <w:t xml:space="preserve">  </w:t>
      </w:r>
      <w:r>
        <w:rPr>
          <w:rFonts w:hint="eastAsia"/>
          <w:color w:val="auto"/>
          <w:sz w:val="24"/>
          <w:szCs w:val="24"/>
          <w:highlight w:val="none"/>
          <w:u w:val="single"/>
        </w:rPr>
        <w:t xml:space="preserve">  </w:t>
      </w:r>
      <w:r>
        <w:rPr>
          <w:color w:val="auto"/>
          <w:sz w:val="24"/>
          <w:szCs w:val="24"/>
          <w:highlight w:val="none"/>
          <w:u w:val="single"/>
        </w:rPr>
        <w:t xml:space="preserve"> </w:t>
      </w:r>
      <w:r>
        <w:rPr>
          <w:color w:val="auto"/>
          <w:sz w:val="24"/>
          <w:szCs w:val="24"/>
          <w:highlight w:val="none"/>
        </w:rPr>
        <w:t>份，联合体成员和</w:t>
      </w:r>
      <w:r>
        <w:rPr>
          <w:rFonts w:hint="eastAsia" w:ascii="Times New Roman" w:eastAsia="宋体"/>
          <w:color w:val="auto"/>
          <w:sz w:val="24"/>
          <w:szCs w:val="24"/>
          <w:highlight w:val="none"/>
          <w:lang w:val="en-US" w:eastAsia="zh-CN"/>
        </w:rPr>
        <w:t>采购</w:t>
      </w:r>
      <w:r>
        <w:rPr>
          <w:color w:val="auto"/>
          <w:sz w:val="24"/>
          <w:szCs w:val="24"/>
          <w:highlight w:val="none"/>
        </w:rPr>
        <w:t>人各执一份。</w:t>
      </w:r>
    </w:p>
    <w:p w14:paraId="6E6E6076">
      <w:pPr>
        <w:keepNext w:val="0"/>
        <w:keepLines w:val="0"/>
        <w:pageBreakBefore w:val="0"/>
        <w:widowControl w:val="0"/>
        <w:kinsoku/>
        <w:wordWrap/>
        <w:overflowPunct/>
        <w:topLinePunct/>
        <w:autoSpaceDE/>
        <w:autoSpaceDN/>
        <w:bidi w:val="0"/>
        <w:adjustRightInd/>
        <w:snapToGrid/>
        <w:spacing w:line="500" w:lineRule="exact"/>
        <w:ind w:firstLine="480" w:firstLineChars="200"/>
        <w:textAlignment w:val="auto"/>
        <w:rPr>
          <w:color w:val="auto"/>
          <w:sz w:val="24"/>
          <w:szCs w:val="24"/>
          <w:highlight w:val="none"/>
        </w:rPr>
      </w:pPr>
      <w:r>
        <w:rPr>
          <w:rFonts w:hint="eastAsia"/>
          <w:color w:val="auto"/>
          <w:sz w:val="24"/>
          <w:szCs w:val="24"/>
          <w:highlight w:val="none"/>
        </w:rPr>
        <w:t>注：本协议书由委托代理人签字的，应附法定代表人签字的授权委托书。</w:t>
      </w:r>
    </w:p>
    <w:p w14:paraId="34376A54">
      <w:pPr>
        <w:keepNext w:val="0"/>
        <w:keepLines w:val="0"/>
        <w:pageBreakBefore w:val="0"/>
        <w:widowControl w:val="0"/>
        <w:kinsoku/>
        <w:wordWrap/>
        <w:overflowPunct/>
        <w:topLinePunct/>
        <w:autoSpaceDE/>
        <w:autoSpaceDN/>
        <w:bidi w:val="0"/>
        <w:adjustRightInd/>
        <w:snapToGrid/>
        <w:spacing w:line="500" w:lineRule="exact"/>
        <w:textAlignment w:val="auto"/>
        <w:rPr>
          <w:sz w:val="24"/>
          <w:szCs w:val="24"/>
        </w:rPr>
      </w:pPr>
    </w:p>
    <w:p w14:paraId="08735EA7">
      <w:pPr>
        <w:keepNext w:val="0"/>
        <w:keepLines w:val="0"/>
        <w:pageBreakBefore w:val="0"/>
        <w:widowControl w:val="0"/>
        <w:kinsoku/>
        <w:wordWrap/>
        <w:overflowPunct/>
        <w:topLinePunct/>
        <w:autoSpaceDE/>
        <w:autoSpaceDN/>
        <w:bidi w:val="0"/>
        <w:adjustRightInd/>
        <w:snapToGrid/>
        <w:spacing w:line="500" w:lineRule="exact"/>
        <w:textAlignment w:val="auto"/>
        <w:rPr>
          <w:sz w:val="24"/>
          <w:szCs w:val="24"/>
        </w:rPr>
      </w:pPr>
      <w:r>
        <w:rPr>
          <w:sz w:val="24"/>
          <w:szCs w:val="24"/>
        </w:rPr>
        <w:t>牵头人名称：</w:t>
      </w:r>
      <w:r>
        <w:rPr>
          <w:sz w:val="24"/>
          <w:szCs w:val="24"/>
          <w:u w:val="single"/>
        </w:rPr>
        <w:t xml:space="preserve">                                 </w:t>
      </w:r>
      <w:r>
        <w:rPr>
          <w:sz w:val="24"/>
          <w:szCs w:val="24"/>
        </w:rPr>
        <w:t>（盖单位章）</w:t>
      </w:r>
    </w:p>
    <w:p w14:paraId="6D5BA3CD">
      <w:pPr>
        <w:keepNext w:val="0"/>
        <w:keepLines w:val="0"/>
        <w:pageBreakBefore w:val="0"/>
        <w:widowControl w:val="0"/>
        <w:kinsoku/>
        <w:wordWrap/>
        <w:overflowPunct/>
        <w:topLinePunct/>
        <w:autoSpaceDE/>
        <w:autoSpaceDN/>
        <w:bidi w:val="0"/>
        <w:adjustRightInd/>
        <w:snapToGrid/>
        <w:spacing w:line="500" w:lineRule="exact"/>
        <w:textAlignment w:val="auto"/>
        <w:rPr>
          <w:sz w:val="24"/>
          <w:szCs w:val="24"/>
        </w:rPr>
      </w:pPr>
      <w:r>
        <w:rPr>
          <w:sz w:val="24"/>
          <w:szCs w:val="24"/>
        </w:rPr>
        <w:t>法定代表人或其委托代理人：</w:t>
      </w:r>
      <w:r>
        <w:rPr>
          <w:sz w:val="24"/>
          <w:szCs w:val="24"/>
          <w:u w:val="single"/>
        </w:rPr>
        <w:t xml:space="preserve">                       </w:t>
      </w:r>
      <w:r>
        <w:rPr>
          <w:sz w:val="24"/>
          <w:szCs w:val="24"/>
        </w:rPr>
        <w:t>（签字）</w:t>
      </w:r>
    </w:p>
    <w:p w14:paraId="4AD4C248">
      <w:pPr>
        <w:bidi w:val="0"/>
      </w:pPr>
    </w:p>
    <w:p w14:paraId="23F2F5D7">
      <w:pPr>
        <w:keepNext w:val="0"/>
        <w:keepLines w:val="0"/>
        <w:pageBreakBefore w:val="0"/>
        <w:widowControl w:val="0"/>
        <w:kinsoku/>
        <w:wordWrap/>
        <w:overflowPunct/>
        <w:topLinePunct/>
        <w:autoSpaceDE/>
        <w:autoSpaceDN/>
        <w:bidi w:val="0"/>
        <w:adjustRightInd/>
        <w:snapToGrid/>
        <w:spacing w:line="500" w:lineRule="exact"/>
        <w:textAlignment w:val="auto"/>
        <w:rPr>
          <w:sz w:val="24"/>
          <w:szCs w:val="24"/>
        </w:rPr>
      </w:pPr>
      <w:r>
        <w:rPr>
          <w:sz w:val="24"/>
          <w:szCs w:val="24"/>
        </w:rPr>
        <w:t>成员一名称：</w:t>
      </w:r>
      <w:r>
        <w:rPr>
          <w:sz w:val="24"/>
          <w:szCs w:val="24"/>
          <w:u w:val="single"/>
        </w:rPr>
        <w:t xml:space="preserve">                                 </w:t>
      </w:r>
      <w:r>
        <w:rPr>
          <w:sz w:val="24"/>
          <w:szCs w:val="24"/>
        </w:rPr>
        <w:t>（盖单位章）</w:t>
      </w:r>
    </w:p>
    <w:p w14:paraId="131ACD48">
      <w:pPr>
        <w:keepNext w:val="0"/>
        <w:keepLines w:val="0"/>
        <w:pageBreakBefore w:val="0"/>
        <w:widowControl w:val="0"/>
        <w:kinsoku/>
        <w:wordWrap/>
        <w:overflowPunct/>
        <w:topLinePunct/>
        <w:autoSpaceDE/>
        <w:autoSpaceDN/>
        <w:bidi w:val="0"/>
        <w:adjustRightInd/>
        <w:snapToGrid/>
        <w:spacing w:line="500" w:lineRule="exact"/>
        <w:textAlignment w:val="auto"/>
        <w:rPr>
          <w:sz w:val="24"/>
          <w:szCs w:val="24"/>
        </w:rPr>
      </w:pPr>
      <w:r>
        <w:rPr>
          <w:sz w:val="24"/>
          <w:szCs w:val="24"/>
        </w:rPr>
        <w:t>法定代表人或其委托代理人：</w:t>
      </w:r>
      <w:r>
        <w:rPr>
          <w:sz w:val="24"/>
          <w:szCs w:val="24"/>
          <w:u w:val="single"/>
        </w:rPr>
        <w:t xml:space="preserve">                       </w:t>
      </w:r>
      <w:r>
        <w:rPr>
          <w:sz w:val="24"/>
          <w:szCs w:val="24"/>
        </w:rPr>
        <w:t>（签字）</w:t>
      </w:r>
    </w:p>
    <w:p w14:paraId="3EFF1526">
      <w:pPr>
        <w:bidi w:val="0"/>
      </w:pPr>
      <w:r>
        <w:t xml:space="preserve"> </w:t>
      </w:r>
    </w:p>
    <w:p w14:paraId="3D647722">
      <w:pPr>
        <w:keepNext w:val="0"/>
        <w:keepLines w:val="0"/>
        <w:pageBreakBefore w:val="0"/>
        <w:widowControl w:val="0"/>
        <w:kinsoku/>
        <w:wordWrap/>
        <w:overflowPunct/>
        <w:topLinePunct/>
        <w:autoSpaceDE/>
        <w:autoSpaceDN/>
        <w:bidi w:val="0"/>
        <w:adjustRightInd/>
        <w:snapToGrid/>
        <w:spacing w:line="500" w:lineRule="exact"/>
        <w:textAlignment w:val="auto"/>
        <w:rPr>
          <w:sz w:val="24"/>
          <w:szCs w:val="24"/>
        </w:rPr>
      </w:pPr>
      <w:r>
        <w:rPr>
          <w:sz w:val="24"/>
          <w:szCs w:val="24"/>
        </w:rPr>
        <w:t xml:space="preserve">…… </w:t>
      </w:r>
    </w:p>
    <w:p w14:paraId="3A1E5CA5">
      <w:pPr>
        <w:bidi w:val="0"/>
      </w:pPr>
    </w:p>
    <w:p w14:paraId="33DF9BDA">
      <w:pPr>
        <w:keepNext w:val="0"/>
        <w:keepLines w:val="0"/>
        <w:pageBreakBefore w:val="0"/>
        <w:widowControl w:val="0"/>
        <w:kinsoku/>
        <w:wordWrap/>
        <w:overflowPunct/>
        <w:autoSpaceDE/>
        <w:autoSpaceDN/>
        <w:bidi w:val="0"/>
        <w:adjustRightInd/>
        <w:snapToGrid/>
        <w:spacing w:line="500" w:lineRule="exact"/>
        <w:ind w:firstLine="3290" w:firstLineChars="1371"/>
        <w:textAlignment w:val="auto"/>
        <w:rPr>
          <w:sz w:val="24"/>
          <w:szCs w:val="24"/>
        </w:rPr>
      </w:pPr>
      <w:r>
        <w:rPr>
          <w:sz w:val="24"/>
          <w:szCs w:val="24"/>
          <w:u w:val="single"/>
        </w:rPr>
        <w:t xml:space="preserve">        </w:t>
      </w:r>
      <w:r>
        <w:rPr>
          <w:sz w:val="24"/>
          <w:szCs w:val="24"/>
        </w:rPr>
        <w:t>年</w:t>
      </w:r>
      <w:r>
        <w:rPr>
          <w:sz w:val="24"/>
          <w:szCs w:val="24"/>
          <w:u w:val="single"/>
        </w:rPr>
        <w:t xml:space="preserve">   </w:t>
      </w:r>
      <w:r>
        <w:rPr>
          <w:rFonts w:hint="eastAsia"/>
          <w:sz w:val="24"/>
          <w:szCs w:val="24"/>
          <w:u w:val="single"/>
        </w:rPr>
        <w:t xml:space="preserve">   </w:t>
      </w:r>
      <w:r>
        <w:rPr>
          <w:sz w:val="24"/>
          <w:szCs w:val="24"/>
          <w:u w:val="single"/>
        </w:rPr>
        <w:t xml:space="preserve"> </w:t>
      </w:r>
      <w:r>
        <w:rPr>
          <w:sz w:val="24"/>
          <w:szCs w:val="24"/>
        </w:rPr>
        <w:t>月</w:t>
      </w:r>
      <w:r>
        <w:rPr>
          <w:sz w:val="24"/>
          <w:szCs w:val="24"/>
          <w:u w:val="single"/>
        </w:rPr>
        <w:t xml:space="preserve"> </w:t>
      </w:r>
      <w:r>
        <w:rPr>
          <w:rFonts w:hint="eastAsia"/>
          <w:sz w:val="24"/>
          <w:szCs w:val="24"/>
          <w:u w:val="single"/>
        </w:rPr>
        <w:t xml:space="preserve">   </w:t>
      </w:r>
      <w:r>
        <w:rPr>
          <w:sz w:val="24"/>
          <w:szCs w:val="24"/>
          <w:u w:val="single"/>
        </w:rPr>
        <w:t xml:space="preserve">   </w:t>
      </w:r>
      <w:r>
        <w:rPr>
          <w:sz w:val="24"/>
          <w:szCs w:val="24"/>
        </w:rPr>
        <w:t>日</w:t>
      </w:r>
    </w:p>
    <w:p w14:paraId="2D7AB89A">
      <w:pPr>
        <w:keepNext/>
        <w:keepLines/>
        <w:widowControl w:val="0"/>
        <w:autoSpaceDE w:val="0"/>
        <w:spacing w:before="260" w:after="312" w:line="415" w:lineRule="auto"/>
        <w:jc w:val="center"/>
        <w:outlineLvl w:val="1"/>
        <w:rPr>
          <w:rFonts w:hint="eastAsia" w:ascii="宋体" w:hAnsi="宋体" w:eastAsia="宋体" w:cs="Times New Roman"/>
          <w:b/>
          <w:bCs/>
          <w:color w:val="auto"/>
          <w:kern w:val="2"/>
          <w:sz w:val="24"/>
          <w:szCs w:val="24"/>
          <w:highlight w:val="none"/>
          <w:lang w:val="en-US" w:eastAsia="zh-CN" w:bidi="ar-SA"/>
        </w:rPr>
      </w:pPr>
      <w:r>
        <w:rPr>
          <w:rFonts w:hint="eastAsia" w:ascii="宋体" w:hAnsi="宋体" w:eastAsia="宋体" w:cs="Times New Roman"/>
          <w:b w:val="0"/>
          <w:bCs w:val="0"/>
          <w:color w:val="auto"/>
          <w:kern w:val="2"/>
          <w:sz w:val="24"/>
          <w:szCs w:val="24"/>
          <w:highlight w:val="none"/>
          <w:lang w:val="en-US" w:eastAsia="zh-CN" w:bidi="ar-SA"/>
        </w:rPr>
        <w:br w:type="page"/>
      </w:r>
      <w:r>
        <w:rPr>
          <w:rFonts w:hint="eastAsia" w:ascii="宋体" w:hAnsi="宋体" w:eastAsia="宋体" w:cs="Times New Roman"/>
          <w:b/>
          <w:bCs/>
          <w:color w:val="auto"/>
          <w:kern w:val="2"/>
          <w:sz w:val="24"/>
          <w:szCs w:val="24"/>
          <w:highlight w:val="none"/>
          <w:lang w:val="en-US" w:eastAsia="zh-CN" w:bidi="ar-SA"/>
        </w:rPr>
        <w:t>五、项目拟派人员组成表</w:t>
      </w:r>
    </w:p>
    <w:p w14:paraId="18DC83C3">
      <w:pPr>
        <w:keepNext/>
        <w:keepLines/>
        <w:widowControl w:val="0"/>
        <w:autoSpaceDE w:val="0"/>
        <w:spacing w:before="260" w:after="312" w:line="415" w:lineRule="auto"/>
        <w:jc w:val="center"/>
        <w:outlineLvl w:val="1"/>
        <w:rPr>
          <w:rFonts w:hint="eastAsia" w:ascii="宋体" w:hAnsi="宋体" w:eastAsia="宋体" w:cs="Times New Roman"/>
          <w:b/>
          <w:bCs/>
          <w:color w:val="auto"/>
          <w:kern w:val="2"/>
          <w:sz w:val="24"/>
          <w:szCs w:val="24"/>
          <w:highlight w:val="none"/>
          <w:lang w:val="en-US" w:eastAsia="zh-CN" w:bidi="ar-SA"/>
        </w:rPr>
      </w:pPr>
      <w:bookmarkStart w:id="331" w:name="_Toc10099"/>
      <w:bookmarkEnd w:id="331"/>
      <w:r>
        <w:rPr>
          <w:rFonts w:hint="eastAsia" w:ascii="宋体" w:hAnsi="宋体" w:eastAsia="宋体" w:cs="Times New Roman"/>
          <w:b/>
          <w:bCs/>
          <w:color w:val="auto"/>
          <w:kern w:val="2"/>
          <w:sz w:val="24"/>
          <w:szCs w:val="24"/>
          <w:highlight w:val="none"/>
          <w:lang w:val="en-US" w:eastAsia="zh-CN" w:bidi="ar-SA"/>
        </w:rPr>
        <w:t>（一）项目管理机构组成表</w:t>
      </w:r>
    </w:p>
    <w:tbl>
      <w:tblPr>
        <w:tblStyle w:val="10"/>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73"/>
        <w:gridCol w:w="1073"/>
        <w:gridCol w:w="1074"/>
        <w:gridCol w:w="1200"/>
        <w:gridCol w:w="946"/>
        <w:gridCol w:w="1074"/>
        <w:gridCol w:w="2297"/>
        <w:gridCol w:w="935"/>
      </w:tblGrid>
      <w:tr w14:paraId="5C53ED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7" w:hRule="atLeast"/>
          <w:jc w:val="center"/>
        </w:trPr>
        <w:tc>
          <w:tcPr>
            <w:tcW w:w="555" w:type="pct"/>
            <w:vMerge w:val="restart"/>
            <w:tcBorders>
              <w:top w:val="single" w:color="auto" w:sz="4" w:space="0"/>
              <w:left w:val="single" w:color="auto" w:sz="4" w:space="0"/>
              <w:bottom w:val="single" w:color="auto" w:sz="4" w:space="0"/>
              <w:right w:val="single" w:color="auto" w:sz="4" w:space="0"/>
            </w:tcBorders>
            <w:vAlign w:val="center"/>
          </w:tcPr>
          <w:p w14:paraId="6F8AF099">
            <w:pPr>
              <w:jc w:val="center"/>
              <w:rPr>
                <w:rFonts w:ascii="宋体" w:hAnsi="宋体"/>
                <w:color w:val="auto"/>
                <w:highlight w:val="none"/>
              </w:rPr>
            </w:pPr>
            <w:r>
              <w:rPr>
                <w:rFonts w:ascii="宋体" w:hAnsi="宋体"/>
                <w:color w:val="auto"/>
                <w:highlight w:val="none"/>
              </w:rPr>
              <w:t>序号</w:t>
            </w:r>
          </w:p>
        </w:tc>
        <w:tc>
          <w:tcPr>
            <w:tcW w:w="555" w:type="pct"/>
            <w:vMerge w:val="restart"/>
            <w:tcBorders>
              <w:top w:val="single" w:color="auto" w:sz="4" w:space="0"/>
              <w:left w:val="single" w:color="auto" w:sz="4" w:space="0"/>
              <w:bottom w:val="single" w:color="auto" w:sz="4" w:space="0"/>
              <w:right w:val="single" w:color="auto" w:sz="4" w:space="0"/>
            </w:tcBorders>
            <w:vAlign w:val="center"/>
          </w:tcPr>
          <w:p w14:paraId="7DD2380B">
            <w:pPr>
              <w:jc w:val="center"/>
              <w:rPr>
                <w:rFonts w:ascii="宋体" w:hAnsi="宋体"/>
                <w:color w:val="auto"/>
                <w:highlight w:val="none"/>
              </w:rPr>
            </w:pPr>
            <w:r>
              <w:rPr>
                <w:rFonts w:ascii="宋体" w:hAnsi="宋体"/>
                <w:color w:val="auto"/>
                <w:highlight w:val="none"/>
              </w:rPr>
              <w:t>姓名</w:t>
            </w:r>
          </w:p>
        </w:tc>
        <w:tc>
          <w:tcPr>
            <w:tcW w:w="555" w:type="pct"/>
            <w:vMerge w:val="restart"/>
            <w:tcBorders>
              <w:top w:val="single" w:color="auto" w:sz="4" w:space="0"/>
              <w:left w:val="single" w:color="auto" w:sz="4" w:space="0"/>
              <w:bottom w:val="single" w:color="auto" w:sz="4" w:space="0"/>
              <w:right w:val="single" w:color="auto" w:sz="4" w:space="0"/>
            </w:tcBorders>
            <w:vAlign w:val="center"/>
          </w:tcPr>
          <w:p w14:paraId="0BBA9051">
            <w:pPr>
              <w:jc w:val="center"/>
              <w:rPr>
                <w:rFonts w:ascii="宋体" w:hAnsi="宋体"/>
                <w:color w:val="auto"/>
                <w:highlight w:val="none"/>
              </w:rPr>
            </w:pPr>
            <w:r>
              <w:rPr>
                <w:rFonts w:ascii="宋体" w:hAnsi="宋体"/>
                <w:color w:val="auto"/>
                <w:highlight w:val="none"/>
              </w:rPr>
              <w:t>职称</w:t>
            </w:r>
          </w:p>
        </w:tc>
        <w:tc>
          <w:tcPr>
            <w:tcW w:w="2851" w:type="pct"/>
            <w:gridSpan w:val="4"/>
            <w:tcBorders>
              <w:top w:val="single" w:color="auto" w:sz="4" w:space="0"/>
              <w:left w:val="single" w:color="auto" w:sz="4" w:space="0"/>
              <w:bottom w:val="single" w:color="auto" w:sz="4" w:space="0"/>
              <w:right w:val="single" w:color="auto" w:sz="4" w:space="0"/>
            </w:tcBorders>
            <w:vAlign w:val="center"/>
          </w:tcPr>
          <w:p w14:paraId="6DD6AA65">
            <w:pPr>
              <w:jc w:val="center"/>
              <w:rPr>
                <w:rFonts w:ascii="宋体" w:hAnsi="宋体"/>
                <w:color w:val="auto"/>
                <w:highlight w:val="none"/>
              </w:rPr>
            </w:pPr>
            <w:r>
              <w:rPr>
                <w:rFonts w:ascii="宋体" w:hAnsi="宋体"/>
                <w:color w:val="auto"/>
                <w:highlight w:val="none"/>
              </w:rPr>
              <w:t>执业或职业资格证明</w:t>
            </w:r>
          </w:p>
        </w:tc>
        <w:tc>
          <w:tcPr>
            <w:tcW w:w="483" w:type="pct"/>
            <w:vMerge w:val="restart"/>
            <w:tcBorders>
              <w:top w:val="single" w:color="auto" w:sz="4" w:space="0"/>
              <w:left w:val="single" w:color="auto" w:sz="4" w:space="0"/>
              <w:bottom w:val="single" w:color="auto" w:sz="4" w:space="0"/>
              <w:right w:val="single" w:color="auto" w:sz="4" w:space="0"/>
            </w:tcBorders>
            <w:vAlign w:val="center"/>
          </w:tcPr>
          <w:p w14:paraId="3B427CF8">
            <w:pPr>
              <w:jc w:val="center"/>
              <w:rPr>
                <w:rFonts w:ascii="宋体" w:hAnsi="宋体"/>
                <w:color w:val="auto"/>
                <w:highlight w:val="none"/>
              </w:rPr>
            </w:pPr>
            <w:r>
              <w:rPr>
                <w:rFonts w:ascii="宋体" w:hAnsi="宋体"/>
                <w:color w:val="auto"/>
                <w:highlight w:val="none"/>
              </w:rPr>
              <w:t>备注</w:t>
            </w:r>
          </w:p>
        </w:tc>
      </w:tr>
      <w:tr w14:paraId="7B7A3E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11" w:hRule="atLeast"/>
          <w:jc w:val="center"/>
        </w:trPr>
        <w:tc>
          <w:tcPr>
            <w:tcW w:w="555" w:type="pct"/>
            <w:vMerge w:val="continue"/>
            <w:tcBorders>
              <w:top w:val="single" w:color="auto" w:sz="4" w:space="0"/>
              <w:left w:val="single" w:color="auto" w:sz="4" w:space="0"/>
              <w:bottom w:val="single" w:color="auto" w:sz="4" w:space="0"/>
              <w:right w:val="single" w:color="auto" w:sz="4" w:space="0"/>
            </w:tcBorders>
            <w:vAlign w:val="center"/>
          </w:tcPr>
          <w:p w14:paraId="4932E389">
            <w:pPr>
              <w:widowControl/>
              <w:jc w:val="left"/>
              <w:rPr>
                <w:color w:val="auto"/>
                <w:highlight w:val="none"/>
              </w:rPr>
            </w:pPr>
          </w:p>
        </w:tc>
        <w:tc>
          <w:tcPr>
            <w:tcW w:w="555" w:type="pct"/>
            <w:vMerge w:val="continue"/>
            <w:tcBorders>
              <w:top w:val="single" w:color="auto" w:sz="4" w:space="0"/>
              <w:left w:val="single" w:color="auto" w:sz="4" w:space="0"/>
              <w:bottom w:val="single" w:color="auto" w:sz="4" w:space="0"/>
              <w:right w:val="single" w:color="auto" w:sz="4" w:space="0"/>
            </w:tcBorders>
            <w:vAlign w:val="center"/>
          </w:tcPr>
          <w:p w14:paraId="132B181F">
            <w:pPr>
              <w:widowControl/>
              <w:jc w:val="left"/>
              <w:rPr>
                <w:color w:val="auto"/>
                <w:highlight w:val="none"/>
              </w:rPr>
            </w:pPr>
          </w:p>
        </w:tc>
        <w:tc>
          <w:tcPr>
            <w:tcW w:w="555" w:type="pct"/>
            <w:vMerge w:val="continue"/>
            <w:tcBorders>
              <w:top w:val="single" w:color="auto" w:sz="4" w:space="0"/>
              <w:left w:val="single" w:color="auto" w:sz="4" w:space="0"/>
              <w:bottom w:val="single" w:color="auto" w:sz="4" w:space="0"/>
              <w:right w:val="single" w:color="auto" w:sz="4" w:space="0"/>
            </w:tcBorders>
            <w:vAlign w:val="center"/>
          </w:tcPr>
          <w:p w14:paraId="4A270A97">
            <w:pPr>
              <w:widowControl/>
              <w:jc w:val="left"/>
              <w:rPr>
                <w:color w:val="auto"/>
                <w:highlight w:val="none"/>
              </w:rPr>
            </w:pPr>
          </w:p>
        </w:tc>
        <w:tc>
          <w:tcPr>
            <w:tcW w:w="620" w:type="pct"/>
            <w:tcBorders>
              <w:top w:val="single" w:color="auto" w:sz="4" w:space="0"/>
              <w:left w:val="single" w:color="auto" w:sz="4" w:space="0"/>
              <w:bottom w:val="single" w:color="auto" w:sz="4" w:space="0"/>
              <w:right w:val="single" w:color="auto" w:sz="4" w:space="0"/>
            </w:tcBorders>
            <w:vAlign w:val="center"/>
          </w:tcPr>
          <w:p w14:paraId="4BAA3256">
            <w:pPr>
              <w:rPr>
                <w:rFonts w:ascii="宋体" w:hAnsi="宋体"/>
                <w:color w:val="auto"/>
                <w:highlight w:val="none"/>
              </w:rPr>
            </w:pPr>
            <w:r>
              <w:rPr>
                <w:rFonts w:ascii="宋体" w:hAnsi="宋体"/>
                <w:color w:val="auto"/>
                <w:highlight w:val="none"/>
              </w:rPr>
              <w:t>证书名称</w:t>
            </w:r>
          </w:p>
        </w:tc>
        <w:tc>
          <w:tcPr>
            <w:tcW w:w="489" w:type="pct"/>
            <w:tcBorders>
              <w:top w:val="single" w:color="auto" w:sz="4" w:space="0"/>
              <w:left w:val="single" w:color="auto" w:sz="4" w:space="0"/>
              <w:bottom w:val="single" w:color="auto" w:sz="4" w:space="0"/>
              <w:right w:val="single" w:color="auto" w:sz="4" w:space="0"/>
            </w:tcBorders>
            <w:vAlign w:val="center"/>
          </w:tcPr>
          <w:p w14:paraId="5E04B790">
            <w:pPr>
              <w:jc w:val="center"/>
              <w:rPr>
                <w:rFonts w:ascii="宋体" w:hAnsi="宋体"/>
                <w:color w:val="auto"/>
                <w:highlight w:val="none"/>
              </w:rPr>
            </w:pPr>
            <w:r>
              <w:rPr>
                <w:rFonts w:ascii="宋体" w:hAnsi="宋体"/>
                <w:color w:val="auto"/>
                <w:highlight w:val="none"/>
              </w:rPr>
              <w:t>级别</w:t>
            </w:r>
          </w:p>
        </w:tc>
        <w:tc>
          <w:tcPr>
            <w:tcW w:w="555" w:type="pct"/>
            <w:tcBorders>
              <w:top w:val="single" w:color="auto" w:sz="4" w:space="0"/>
              <w:left w:val="single" w:color="auto" w:sz="4" w:space="0"/>
              <w:bottom w:val="single" w:color="auto" w:sz="4" w:space="0"/>
              <w:right w:val="single" w:color="auto" w:sz="4" w:space="0"/>
            </w:tcBorders>
            <w:vAlign w:val="center"/>
          </w:tcPr>
          <w:p w14:paraId="73DA5F3D">
            <w:pPr>
              <w:jc w:val="center"/>
              <w:rPr>
                <w:rFonts w:ascii="宋体" w:hAnsi="宋体"/>
                <w:color w:val="auto"/>
                <w:highlight w:val="none"/>
              </w:rPr>
            </w:pPr>
            <w:r>
              <w:rPr>
                <w:rFonts w:ascii="宋体" w:hAnsi="宋体"/>
                <w:color w:val="auto"/>
                <w:highlight w:val="none"/>
              </w:rPr>
              <w:t>证号</w:t>
            </w:r>
          </w:p>
        </w:tc>
        <w:tc>
          <w:tcPr>
            <w:tcW w:w="1186" w:type="pct"/>
            <w:tcBorders>
              <w:top w:val="single" w:color="auto" w:sz="4" w:space="0"/>
              <w:left w:val="single" w:color="auto" w:sz="4" w:space="0"/>
              <w:bottom w:val="single" w:color="auto" w:sz="4" w:space="0"/>
              <w:right w:val="single" w:color="auto" w:sz="4" w:space="0"/>
            </w:tcBorders>
            <w:vAlign w:val="center"/>
          </w:tcPr>
          <w:p w14:paraId="3452AB95">
            <w:pPr>
              <w:jc w:val="center"/>
              <w:rPr>
                <w:rFonts w:ascii="宋体" w:hAnsi="宋体"/>
                <w:color w:val="auto"/>
                <w:highlight w:val="none"/>
              </w:rPr>
            </w:pPr>
            <w:r>
              <w:rPr>
                <w:rFonts w:ascii="宋体" w:hAnsi="宋体"/>
                <w:color w:val="auto"/>
                <w:highlight w:val="none"/>
              </w:rPr>
              <w:t>专业</w:t>
            </w:r>
          </w:p>
        </w:tc>
        <w:tc>
          <w:tcPr>
            <w:tcW w:w="483" w:type="pct"/>
            <w:vMerge w:val="continue"/>
            <w:tcBorders>
              <w:top w:val="single" w:color="auto" w:sz="4" w:space="0"/>
              <w:left w:val="single" w:color="auto" w:sz="4" w:space="0"/>
              <w:bottom w:val="single" w:color="auto" w:sz="4" w:space="0"/>
              <w:right w:val="single" w:color="auto" w:sz="4" w:space="0"/>
            </w:tcBorders>
            <w:vAlign w:val="center"/>
          </w:tcPr>
          <w:p w14:paraId="630BC040">
            <w:pPr>
              <w:widowControl/>
              <w:jc w:val="left"/>
              <w:rPr>
                <w:color w:val="auto"/>
                <w:highlight w:val="none"/>
              </w:rPr>
            </w:pPr>
          </w:p>
        </w:tc>
      </w:tr>
      <w:tr w14:paraId="66F28E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7" w:hRule="atLeast"/>
          <w:jc w:val="center"/>
        </w:trPr>
        <w:tc>
          <w:tcPr>
            <w:tcW w:w="555" w:type="pct"/>
            <w:tcBorders>
              <w:top w:val="single" w:color="auto" w:sz="4" w:space="0"/>
              <w:left w:val="single" w:color="auto" w:sz="4" w:space="0"/>
              <w:bottom w:val="single" w:color="auto" w:sz="4" w:space="0"/>
              <w:right w:val="single" w:color="auto" w:sz="4" w:space="0"/>
            </w:tcBorders>
            <w:vAlign w:val="center"/>
          </w:tcPr>
          <w:p w14:paraId="22A04E3C">
            <w:pPr>
              <w:rPr>
                <w:color w:val="auto"/>
                <w:highlight w:val="none"/>
              </w:rPr>
            </w:pPr>
          </w:p>
        </w:tc>
        <w:tc>
          <w:tcPr>
            <w:tcW w:w="555" w:type="pct"/>
            <w:tcBorders>
              <w:top w:val="single" w:color="auto" w:sz="4" w:space="0"/>
              <w:left w:val="single" w:color="auto" w:sz="4" w:space="0"/>
              <w:bottom w:val="single" w:color="auto" w:sz="4" w:space="0"/>
              <w:right w:val="single" w:color="auto" w:sz="4" w:space="0"/>
            </w:tcBorders>
            <w:vAlign w:val="center"/>
          </w:tcPr>
          <w:p w14:paraId="7F578444">
            <w:pPr>
              <w:rPr>
                <w:color w:val="auto"/>
                <w:highlight w:val="none"/>
              </w:rPr>
            </w:pPr>
          </w:p>
        </w:tc>
        <w:tc>
          <w:tcPr>
            <w:tcW w:w="555" w:type="pct"/>
            <w:tcBorders>
              <w:top w:val="single" w:color="auto" w:sz="4" w:space="0"/>
              <w:left w:val="single" w:color="auto" w:sz="4" w:space="0"/>
              <w:bottom w:val="single" w:color="auto" w:sz="4" w:space="0"/>
              <w:right w:val="single" w:color="auto" w:sz="4" w:space="0"/>
            </w:tcBorders>
            <w:vAlign w:val="center"/>
          </w:tcPr>
          <w:p w14:paraId="356EB7B8">
            <w:pPr>
              <w:rPr>
                <w:color w:val="auto"/>
                <w:highlight w:val="none"/>
              </w:rPr>
            </w:pPr>
          </w:p>
        </w:tc>
        <w:tc>
          <w:tcPr>
            <w:tcW w:w="620" w:type="pct"/>
            <w:tcBorders>
              <w:top w:val="single" w:color="auto" w:sz="4" w:space="0"/>
              <w:left w:val="single" w:color="auto" w:sz="4" w:space="0"/>
              <w:bottom w:val="single" w:color="auto" w:sz="4" w:space="0"/>
              <w:right w:val="single" w:color="auto" w:sz="4" w:space="0"/>
            </w:tcBorders>
            <w:vAlign w:val="center"/>
          </w:tcPr>
          <w:p w14:paraId="469F9FD1">
            <w:pPr>
              <w:rPr>
                <w:color w:val="auto"/>
                <w:highlight w:val="none"/>
              </w:rPr>
            </w:pPr>
          </w:p>
        </w:tc>
        <w:tc>
          <w:tcPr>
            <w:tcW w:w="489" w:type="pct"/>
            <w:tcBorders>
              <w:top w:val="single" w:color="auto" w:sz="4" w:space="0"/>
              <w:left w:val="single" w:color="auto" w:sz="4" w:space="0"/>
              <w:bottom w:val="single" w:color="auto" w:sz="4" w:space="0"/>
              <w:right w:val="single" w:color="auto" w:sz="4" w:space="0"/>
            </w:tcBorders>
            <w:vAlign w:val="center"/>
          </w:tcPr>
          <w:p w14:paraId="3BB65F11">
            <w:pPr>
              <w:rPr>
                <w:color w:val="auto"/>
                <w:highlight w:val="none"/>
              </w:rPr>
            </w:pPr>
          </w:p>
        </w:tc>
        <w:tc>
          <w:tcPr>
            <w:tcW w:w="555" w:type="pct"/>
            <w:tcBorders>
              <w:top w:val="single" w:color="auto" w:sz="4" w:space="0"/>
              <w:left w:val="single" w:color="auto" w:sz="4" w:space="0"/>
              <w:bottom w:val="single" w:color="auto" w:sz="4" w:space="0"/>
              <w:right w:val="single" w:color="auto" w:sz="4" w:space="0"/>
            </w:tcBorders>
            <w:vAlign w:val="center"/>
          </w:tcPr>
          <w:p w14:paraId="7B108AF9">
            <w:pPr>
              <w:rPr>
                <w:color w:val="auto"/>
                <w:highlight w:val="none"/>
              </w:rPr>
            </w:pPr>
          </w:p>
        </w:tc>
        <w:tc>
          <w:tcPr>
            <w:tcW w:w="1186" w:type="pct"/>
            <w:tcBorders>
              <w:top w:val="single" w:color="auto" w:sz="4" w:space="0"/>
              <w:left w:val="single" w:color="auto" w:sz="4" w:space="0"/>
              <w:bottom w:val="single" w:color="auto" w:sz="4" w:space="0"/>
              <w:right w:val="single" w:color="auto" w:sz="4" w:space="0"/>
            </w:tcBorders>
            <w:vAlign w:val="center"/>
          </w:tcPr>
          <w:p w14:paraId="56B5F89B">
            <w:pPr>
              <w:rPr>
                <w:color w:val="auto"/>
                <w:highlight w:val="none"/>
              </w:rPr>
            </w:pPr>
          </w:p>
        </w:tc>
        <w:tc>
          <w:tcPr>
            <w:tcW w:w="483" w:type="pct"/>
            <w:tcBorders>
              <w:top w:val="single" w:color="auto" w:sz="4" w:space="0"/>
              <w:left w:val="single" w:color="auto" w:sz="4" w:space="0"/>
              <w:bottom w:val="single" w:color="auto" w:sz="4" w:space="0"/>
              <w:right w:val="single" w:color="auto" w:sz="4" w:space="0"/>
            </w:tcBorders>
            <w:vAlign w:val="center"/>
          </w:tcPr>
          <w:p w14:paraId="15F6DAEF">
            <w:pPr>
              <w:rPr>
                <w:color w:val="auto"/>
                <w:highlight w:val="none"/>
              </w:rPr>
            </w:pPr>
          </w:p>
        </w:tc>
      </w:tr>
      <w:tr w14:paraId="0F517C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3" w:hRule="atLeast"/>
          <w:jc w:val="center"/>
        </w:trPr>
        <w:tc>
          <w:tcPr>
            <w:tcW w:w="555" w:type="pct"/>
            <w:tcBorders>
              <w:top w:val="single" w:color="auto" w:sz="4" w:space="0"/>
              <w:left w:val="single" w:color="auto" w:sz="4" w:space="0"/>
              <w:bottom w:val="single" w:color="auto" w:sz="4" w:space="0"/>
              <w:right w:val="single" w:color="auto" w:sz="4" w:space="0"/>
            </w:tcBorders>
            <w:vAlign w:val="center"/>
          </w:tcPr>
          <w:p w14:paraId="0D4A15C5">
            <w:pPr>
              <w:rPr>
                <w:color w:val="auto"/>
                <w:highlight w:val="none"/>
              </w:rPr>
            </w:pPr>
          </w:p>
        </w:tc>
        <w:tc>
          <w:tcPr>
            <w:tcW w:w="555" w:type="pct"/>
            <w:tcBorders>
              <w:top w:val="single" w:color="auto" w:sz="4" w:space="0"/>
              <w:left w:val="single" w:color="auto" w:sz="4" w:space="0"/>
              <w:bottom w:val="single" w:color="auto" w:sz="4" w:space="0"/>
              <w:right w:val="single" w:color="auto" w:sz="4" w:space="0"/>
            </w:tcBorders>
            <w:vAlign w:val="center"/>
          </w:tcPr>
          <w:p w14:paraId="32917256">
            <w:pPr>
              <w:rPr>
                <w:color w:val="auto"/>
                <w:highlight w:val="none"/>
              </w:rPr>
            </w:pPr>
          </w:p>
        </w:tc>
        <w:tc>
          <w:tcPr>
            <w:tcW w:w="555" w:type="pct"/>
            <w:tcBorders>
              <w:top w:val="single" w:color="auto" w:sz="4" w:space="0"/>
              <w:left w:val="single" w:color="auto" w:sz="4" w:space="0"/>
              <w:bottom w:val="single" w:color="auto" w:sz="4" w:space="0"/>
              <w:right w:val="single" w:color="auto" w:sz="4" w:space="0"/>
            </w:tcBorders>
            <w:vAlign w:val="center"/>
          </w:tcPr>
          <w:p w14:paraId="345F03F6">
            <w:pPr>
              <w:rPr>
                <w:color w:val="auto"/>
                <w:highlight w:val="none"/>
              </w:rPr>
            </w:pPr>
          </w:p>
        </w:tc>
        <w:tc>
          <w:tcPr>
            <w:tcW w:w="620" w:type="pct"/>
            <w:tcBorders>
              <w:top w:val="single" w:color="auto" w:sz="4" w:space="0"/>
              <w:left w:val="single" w:color="auto" w:sz="4" w:space="0"/>
              <w:bottom w:val="single" w:color="auto" w:sz="4" w:space="0"/>
              <w:right w:val="single" w:color="auto" w:sz="4" w:space="0"/>
            </w:tcBorders>
            <w:vAlign w:val="center"/>
          </w:tcPr>
          <w:p w14:paraId="08DA8C76">
            <w:pPr>
              <w:rPr>
                <w:color w:val="auto"/>
                <w:highlight w:val="none"/>
              </w:rPr>
            </w:pPr>
          </w:p>
        </w:tc>
        <w:tc>
          <w:tcPr>
            <w:tcW w:w="489" w:type="pct"/>
            <w:tcBorders>
              <w:top w:val="single" w:color="auto" w:sz="4" w:space="0"/>
              <w:left w:val="single" w:color="auto" w:sz="4" w:space="0"/>
              <w:bottom w:val="single" w:color="auto" w:sz="4" w:space="0"/>
              <w:right w:val="single" w:color="auto" w:sz="4" w:space="0"/>
            </w:tcBorders>
            <w:vAlign w:val="center"/>
          </w:tcPr>
          <w:p w14:paraId="002E1B0E">
            <w:pPr>
              <w:rPr>
                <w:color w:val="auto"/>
                <w:highlight w:val="none"/>
              </w:rPr>
            </w:pPr>
          </w:p>
        </w:tc>
        <w:tc>
          <w:tcPr>
            <w:tcW w:w="555" w:type="pct"/>
            <w:tcBorders>
              <w:top w:val="single" w:color="auto" w:sz="4" w:space="0"/>
              <w:left w:val="single" w:color="auto" w:sz="4" w:space="0"/>
              <w:bottom w:val="single" w:color="auto" w:sz="4" w:space="0"/>
              <w:right w:val="single" w:color="auto" w:sz="4" w:space="0"/>
            </w:tcBorders>
            <w:vAlign w:val="center"/>
          </w:tcPr>
          <w:p w14:paraId="437CC492">
            <w:pPr>
              <w:rPr>
                <w:color w:val="auto"/>
                <w:highlight w:val="none"/>
              </w:rPr>
            </w:pPr>
          </w:p>
        </w:tc>
        <w:tc>
          <w:tcPr>
            <w:tcW w:w="1186" w:type="pct"/>
            <w:tcBorders>
              <w:top w:val="single" w:color="auto" w:sz="4" w:space="0"/>
              <w:left w:val="single" w:color="auto" w:sz="4" w:space="0"/>
              <w:bottom w:val="single" w:color="auto" w:sz="4" w:space="0"/>
              <w:right w:val="single" w:color="auto" w:sz="4" w:space="0"/>
            </w:tcBorders>
            <w:vAlign w:val="center"/>
          </w:tcPr>
          <w:p w14:paraId="26DCA657">
            <w:pPr>
              <w:rPr>
                <w:color w:val="auto"/>
                <w:highlight w:val="none"/>
              </w:rPr>
            </w:pPr>
          </w:p>
        </w:tc>
        <w:tc>
          <w:tcPr>
            <w:tcW w:w="483" w:type="pct"/>
            <w:tcBorders>
              <w:top w:val="single" w:color="auto" w:sz="4" w:space="0"/>
              <w:left w:val="single" w:color="auto" w:sz="4" w:space="0"/>
              <w:bottom w:val="single" w:color="auto" w:sz="4" w:space="0"/>
              <w:right w:val="single" w:color="auto" w:sz="4" w:space="0"/>
            </w:tcBorders>
            <w:vAlign w:val="center"/>
          </w:tcPr>
          <w:p w14:paraId="5967C123">
            <w:pPr>
              <w:rPr>
                <w:color w:val="auto"/>
                <w:highlight w:val="none"/>
              </w:rPr>
            </w:pPr>
          </w:p>
        </w:tc>
      </w:tr>
      <w:tr w14:paraId="076C8C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7" w:hRule="atLeast"/>
          <w:jc w:val="center"/>
        </w:trPr>
        <w:tc>
          <w:tcPr>
            <w:tcW w:w="555" w:type="pct"/>
            <w:tcBorders>
              <w:top w:val="single" w:color="auto" w:sz="4" w:space="0"/>
              <w:left w:val="single" w:color="auto" w:sz="4" w:space="0"/>
              <w:bottom w:val="single" w:color="auto" w:sz="4" w:space="0"/>
              <w:right w:val="single" w:color="auto" w:sz="4" w:space="0"/>
            </w:tcBorders>
            <w:vAlign w:val="center"/>
          </w:tcPr>
          <w:p w14:paraId="1DFC3032">
            <w:pPr>
              <w:rPr>
                <w:color w:val="auto"/>
                <w:highlight w:val="none"/>
              </w:rPr>
            </w:pPr>
          </w:p>
        </w:tc>
        <w:tc>
          <w:tcPr>
            <w:tcW w:w="555" w:type="pct"/>
            <w:tcBorders>
              <w:top w:val="single" w:color="auto" w:sz="4" w:space="0"/>
              <w:left w:val="single" w:color="auto" w:sz="4" w:space="0"/>
              <w:bottom w:val="single" w:color="auto" w:sz="4" w:space="0"/>
              <w:right w:val="single" w:color="auto" w:sz="4" w:space="0"/>
            </w:tcBorders>
            <w:vAlign w:val="center"/>
          </w:tcPr>
          <w:p w14:paraId="299689BE">
            <w:pPr>
              <w:rPr>
                <w:color w:val="auto"/>
                <w:highlight w:val="none"/>
              </w:rPr>
            </w:pPr>
          </w:p>
        </w:tc>
        <w:tc>
          <w:tcPr>
            <w:tcW w:w="555" w:type="pct"/>
            <w:tcBorders>
              <w:top w:val="single" w:color="auto" w:sz="4" w:space="0"/>
              <w:left w:val="single" w:color="auto" w:sz="4" w:space="0"/>
              <w:bottom w:val="single" w:color="auto" w:sz="4" w:space="0"/>
              <w:right w:val="single" w:color="auto" w:sz="4" w:space="0"/>
            </w:tcBorders>
            <w:vAlign w:val="center"/>
          </w:tcPr>
          <w:p w14:paraId="7A8CD6A9">
            <w:pPr>
              <w:rPr>
                <w:color w:val="auto"/>
                <w:highlight w:val="none"/>
              </w:rPr>
            </w:pPr>
          </w:p>
        </w:tc>
        <w:tc>
          <w:tcPr>
            <w:tcW w:w="620" w:type="pct"/>
            <w:tcBorders>
              <w:top w:val="single" w:color="auto" w:sz="4" w:space="0"/>
              <w:left w:val="single" w:color="auto" w:sz="4" w:space="0"/>
              <w:bottom w:val="single" w:color="auto" w:sz="4" w:space="0"/>
              <w:right w:val="single" w:color="auto" w:sz="4" w:space="0"/>
            </w:tcBorders>
            <w:vAlign w:val="center"/>
          </w:tcPr>
          <w:p w14:paraId="5B10FCD2">
            <w:pPr>
              <w:rPr>
                <w:color w:val="auto"/>
                <w:highlight w:val="none"/>
              </w:rPr>
            </w:pPr>
          </w:p>
        </w:tc>
        <w:tc>
          <w:tcPr>
            <w:tcW w:w="489" w:type="pct"/>
            <w:tcBorders>
              <w:top w:val="single" w:color="auto" w:sz="4" w:space="0"/>
              <w:left w:val="single" w:color="auto" w:sz="4" w:space="0"/>
              <w:bottom w:val="single" w:color="auto" w:sz="4" w:space="0"/>
              <w:right w:val="single" w:color="auto" w:sz="4" w:space="0"/>
            </w:tcBorders>
            <w:vAlign w:val="center"/>
          </w:tcPr>
          <w:p w14:paraId="4C589065">
            <w:pPr>
              <w:rPr>
                <w:color w:val="auto"/>
                <w:highlight w:val="none"/>
              </w:rPr>
            </w:pPr>
          </w:p>
        </w:tc>
        <w:tc>
          <w:tcPr>
            <w:tcW w:w="555" w:type="pct"/>
            <w:tcBorders>
              <w:top w:val="single" w:color="auto" w:sz="4" w:space="0"/>
              <w:left w:val="single" w:color="auto" w:sz="4" w:space="0"/>
              <w:bottom w:val="single" w:color="auto" w:sz="4" w:space="0"/>
              <w:right w:val="single" w:color="auto" w:sz="4" w:space="0"/>
            </w:tcBorders>
            <w:vAlign w:val="center"/>
          </w:tcPr>
          <w:p w14:paraId="32678AB5">
            <w:pPr>
              <w:rPr>
                <w:color w:val="auto"/>
                <w:highlight w:val="none"/>
              </w:rPr>
            </w:pPr>
          </w:p>
        </w:tc>
        <w:tc>
          <w:tcPr>
            <w:tcW w:w="1186" w:type="pct"/>
            <w:tcBorders>
              <w:top w:val="single" w:color="auto" w:sz="4" w:space="0"/>
              <w:left w:val="single" w:color="auto" w:sz="4" w:space="0"/>
              <w:bottom w:val="single" w:color="auto" w:sz="4" w:space="0"/>
              <w:right w:val="single" w:color="auto" w:sz="4" w:space="0"/>
            </w:tcBorders>
            <w:vAlign w:val="center"/>
          </w:tcPr>
          <w:p w14:paraId="41A60203">
            <w:pPr>
              <w:rPr>
                <w:color w:val="auto"/>
                <w:highlight w:val="none"/>
              </w:rPr>
            </w:pPr>
          </w:p>
        </w:tc>
        <w:tc>
          <w:tcPr>
            <w:tcW w:w="483" w:type="pct"/>
            <w:tcBorders>
              <w:top w:val="single" w:color="auto" w:sz="4" w:space="0"/>
              <w:left w:val="single" w:color="auto" w:sz="4" w:space="0"/>
              <w:bottom w:val="single" w:color="auto" w:sz="4" w:space="0"/>
              <w:right w:val="single" w:color="auto" w:sz="4" w:space="0"/>
            </w:tcBorders>
            <w:vAlign w:val="center"/>
          </w:tcPr>
          <w:p w14:paraId="7014797C">
            <w:pPr>
              <w:rPr>
                <w:color w:val="auto"/>
                <w:highlight w:val="none"/>
              </w:rPr>
            </w:pPr>
          </w:p>
        </w:tc>
      </w:tr>
      <w:tr w14:paraId="647ACB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3" w:hRule="atLeast"/>
          <w:jc w:val="center"/>
        </w:trPr>
        <w:tc>
          <w:tcPr>
            <w:tcW w:w="555" w:type="pct"/>
            <w:tcBorders>
              <w:top w:val="single" w:color="auto" w:sz="4" w:space="0"/>
              <w:left w:val="single" w:color="auto" w:sz="4" w:space="0"/>
              <w:bottom w:val="single" w:color="auto" w:sz="4" w:space="0"/>
              <w:right w:val="single" w:color="auto" w:sz="4" w:space="0"/>
            </w:tcBorders>
            <w:vAlign w:val="center"/>
          </w:tcPr>
          <w:p w14:paraId="5FD74C54">
            <w:pPr>
              <w:rPr>
                <w:color w:val="auto"/>
                <w:highlight w:val="none"/>
              </w:rPr>
            </w:pPr>
          </w:p>
        </w:tc>
        <w:tc>
          <w:tcPr>
            <w:tcW w:w="555" w:type="pct"/>
            <w:tcBorders>
              <w:top w:val="single" w:color="auto" w:sz="4" w:space="0"/>
              <w:left w:val="single" w:color="auto" w:sz="4" w:space="0"/>
              <w:bottom w:val="single" w:color="auto" w:sz="4" w:space="0"/>
              <w:right w:val="single" w:color="auto" w:sz="4" w:space="0"/>
            </w:tcBorders>
            <w:vAlign w:val="center"/>
          </w:tcPr>
          <w:p w14:paraId="29C1E748">
            <w:pPr>
              <w:rPr>
                <w:color w:val="auto"/>
                <w:highlight w:val="none"/>
              </w:rPr>
            </w:pPr>
          </w:p>
        </w:tc>
        <w:tc>
          <w:tcPr>
            <w:tcW w:w="555" w:type="pct"/>
            <w:tcBorders>
              <w:top w:val="single" w:color="auto" w:sz="4" w:space="0"/>
              <w:left w:val="single" w:color="auto" w:sz="4" w:space="0"/>
              <w:bottom w:val="single" w:color="auto" w:sz="4" w:space="0"/>
              <w:right w:val="single" w:color="auto" w:sz="4" w:space="0"/>
            </w:tcBorders>
            <w:vAlign w:val="center"/>
          </w:tcPr>
          <w:p w14:paraId="797BE9A3">
            <w:pPr>
              <w:rPr>
                <w:color w:val="auto"/>
                <w:highlight w:val="none"/>
              </w:rPr>
            </w:pPr>
          </w:p>
        </w:tc>
        <w:tc>
          <w:tcPr>
            <w:tcW w:w="620" w:type="pct"/>
            <w:tcBorders>
              <w:top w:val="single" w:color="auto" w:sz="4" w:space="0"/>
              <w:left w:val="single" w:color="auto" w:sz="4" w:space="0"/>
              <w:bottom w:val="single" w:color="auto" w:sz="4" w:space="0"/>
              <w:right w:val="single" w:color="auto" w:sz="4" w:space="0"/>
            </w:tcBorders>
            <w:vAlign w:val="center"/>
          </w:tcPr>
          <w:p w14:paraId="45A2F71B">
            <w:pPr>
              <w:rPr>
                <w:color w:val="auto"/>
                <w:highlight w:val="none"/>
              </w:rPr>
            </w:pPr>
          </w:p>
        </w:tc>
        <w:tc>
          <w:tcPr>
            <w:tcW w:w="489" w:type="pct"/>
            <w:tcBorders>
              <w:top w:val="single" w:color="auto" w:sz="4" w:space="0"/>
              <w:left w:val="single" w:color="auto" w:sz="4" w:space="0"/>
              <w:bottom w:val="single" w:color="auto" w:sz="4" w:space="0"/>
              <w:right w:val="single" w:color="auto" w:sz="4" w:space="0"/>
            </w:tcBorders>
            <w:vAlign w:val="center"/>
          </w:tcPr>
          <w:p w14:paraId="2AC42AD5">
            <w:pPr>
              <w:rPr>
                <w:color w:val="auto"/>
                <w:highlight w:val="none"/>
              </w:rPr>
            </w:pPr>
          </w:p>
        </w:tc>
        <w:tc>
          <w:tcPr>
            <w:tcW w:w="555" w:type="pct"/>
            <w:tcBorders>
              <w:top w:val="single" w:color="auto" w:sz="4" w:space="0"/>
              <w:left w:val="single" w:color="auto" w:sz="4" w:space="0"/>
              <w:bottom w:val="single" w:color="auto" w:sz="4" w:space="0"/>
              <w:right w:val="single" w:color="auto" w:sz="4" w:space="0"/>
            </w:tcBorders>
            <w:vAlign w:val="center"/>
          </w:tcPr>
          <w:p w14:paraId="6099FF76">
            <w:pPr>
              <w:rPr>
                <w:color w:val="auto"/>
                <w:highlight w:val="none"/>
              </w:rPr>
            </w:pPr>
          </w:p>
        </w:tc>
        <w:tc>
          <w:tcPr>
            <w:tcW w:w="1186" w:type="pct"/>
            <w:tcBorders>
              <w:top w:val="single" w:color="auto" w:sz="4" w:space="0"/>
              <w:left w:val="single" w:color="auto" w:sz="4" w:space="0"/>
              <w:bottom w:val="single" w:color="auto" w:sz="4" w:space="0"/>
              <w:right w:val="single" w:color="auto" w:sz="4" w:space="0"/>
            </w:tcBorders>
            <w:vAlign w:val="center"/>
          </w:tcPr>
          <w:p w14:paraId="7CFB8D0C">
            <w:pPr>
              <w:rPr>
                <w:color w:val="auto"/>
                <w:highlight w:val="none"/>
              </w:rPr>
            </w:pPr>
          </w:p>
        </w:tc>
        <w:tc>
          <w:tcPr>
            <w:tcW w:w="483" w:type="pct"/>
            <w:tcBorders>
              <w:top w:val="single" w:color="auto" w:sz="4" w:space="0"/>
              <w:left w:val="single" w:color="auto" w:sz="4" w:space="0"/>
              <w:bottom w:val="single" w:color="auto" w:sz="4" w:space="0"/>
              <w:right w:val="single" w:color="auto" w:sz="4" w:space="0"/>
            </w:tcBorders>
            <w:vAlign w:val="center"/>
          </w:tcPr>
          <w:p w14:paraId="0D4EE00E">
            <w:pPr>
              <w:rPr>
                <w:color w:val="auto"/>
                <w:highlight w:val="none"/>
              </w:rPr>
            </w:pPr>
          </w:p>
        </w:tc>
      </w:tr>
      <w:tr w14:paraId="69725F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7" w:hRule="atLeast"/>
          <w:jc w:val="center"/>
        </w:trPr>
        <w:tc>
          <w:tcPr>
            <w:tcW w:w="555" w:type="pct"/>
            <w:tcBorders>
              <w:top w:val="single" w:color="auto" w:sz="4" w:space="0"/>
              <w:left w:val="single" w:color="auto" w:sz="4" w:space="0"/>
              <w:bottom w:val="single" w:color="auto" w:sz="4" w:space="0"/>
              <w:right w:val="single" w:color="auto" w:sz="4" w:space="0"/>
            </w:tcBorders>
            <w:vAlign w:val="center"/>
          </w:tcPr>
          <w:p w14:paraId="4C266681">
            <w:pPr>
              <w:rPr>
                <w:color w:val="auto"/>
                <w:highlight w:val="none"/>
              </w:rPr>
            </w:pPr>
          </w:p>
        </w:tc>
        <w:tc>
          <w:tcPr>
            <w:tcW w:w="555" w:type="pct"/>
            <w:tcBorders>
              <w:top w:val="single" w:color="auto" w:sz="4" w:space="0"/>
              <w:left w:val="single" w:color="auto" w:sz="4" w:space="0"/>
              <w:bottom w:val="single" w:color="auto" w:sz="4" w:space="0"/>
              <w:right w:val="single" w:color="auto" w:sz="4" w:space="0"/>
            </w:tcBorders>
            <w:vAlign w:val="center"/>
          </w:tcPr>
          <w:p w14:paraId="0855D1D3">
            <w:pPr>
              <w:rPr>
                <w:color w:val="auto"/>
                <w:highlight w:val="none"/>
              </w:rPr>
            </w:pPr>
          </w:p>
        </w:tc>
        <w:tc>
          <w:tcPr>
            <w:tcW w:w="555" w:type="pct"/>
            <w:tcBorders>
              <w:top w:val="single" w:color="auto" w:sz="4" w:space="0"/>
              <w:left w:val="single" w:color="auto" w:sz="4" w:space="0"/>
              <w:bottom w:val="single" w:color="auto" w:sz="4" w:space="0"/>
              <w:right w:val="single" w:color="auto" w:sz="4" w:space="0"/>
            </w:tcBorders>
            <w:vAlign w:val="center"/>
          </w:tcPr>
          <w:p w14:paraId="39BDC53B">
            <w:pPr>
              <w:rPr>
                <w:color w:val="auto"/>
                <w:highlight w:val="none"/>
              </w:rPr>
            </w:pPr>
          </w:p>
        </w:tc>
        <w:tc>
          <w:tcPr>
            <w:tcW w:w="620" w:type="pct"/>
            <w:tcBorders>
              <w:top w:val="single" w:color="auto" w:sz="4" w:space="0"/>
              <w:left w:val="single" w:color="auto" w:sz="4" w:space="0"/>
              <w:bottom w:val="single" w:color="auto" w:sz="4" w:space="0"/>
              <w:right w:val="single" w:color="auto" w:sz="4" w:space="0"/>
            </w:tcBorders>
            <w:vAlign w:val="center"/>
          </w:tcPr>
          <w:p w14:paraId="070286CD">
            <w:pPr>
              <w:rPr>
                <w:color w:val="auto"/>
                <w:highlight w:val="none"/>
              </w:rPr>
            </w:pPr>
          </w:p>
        </w:tc>
        <w:tc>
          <w:tcPr>
            <w:tcW w:w="489" w:type="pct"/>
            <w:tcBorders>
              <w:top w:val="single" w:color="auto" w:sz="4" w:space="0"/>
              <w:left w:val="single" w:color="auto" w:sz="4" w:space="0"/>
              <w:bottom w:val="single" w:color="auto" w:sz="4" w:space="0"/>
              <w:right w:val="single" w:color="auto" w:sz="4" w:space="0"/>
            </w:tcBorders>
            <w:vAlign w:val="center"/>
          </w:tcPr>
          <w:p w14:paraId="4F16597F">
            <w:pPr>
              <w:rPr>
                <w:color w:val="auto"/>
                <w:highlight w:val="none"/>
              </w:rPr>
            </w:pPr>
          </w:p>
        </w:tc>
        <w:tc>
          <w:tcPr>
            <w:tcW w:w="555" w:type="pct"/>
            <w:tcBorders>
              <w:top w:val="single" w:color="auto" w:sz="4" w:space="0"/>
              <w:left w:val="single" w:color="auto" w:sz="4" w:space="0"/>
              <w:bottom w:val="single" w:color="auto" w:sz="4" w:space="0"/>
              <w:right w:val="single" w:color="auto" w:sz="4" w:space="0"/>
            </w:tcBorders>
            <w:vAlign w:val="center"/>
          </w:tcPr>
          <w:p w14:paraId="57F39B73">
            <w:pPr>
              <w:rPr>
                <w:color w:val="auto"/>
                <w:highlight w:val="none"/>
              </w:rPr>
            </w:pPr>
          </w:p>
        </w:tc>
        <w:tc>
          <w:tcPr>
            <w:tcW w:w="1186" w:type="pct"/>
            <w:tcBorders>
              <w:top w:val="single" w:color="auto" w:sz="4" w:space="0"/>
              <w:left w:val="single" w:color="auto" w:sz="4" w:space="0"/>
              <w:bottom w:val="single" w:color="auto" w:sz="4" w:space="0"/>
              <w:right w:val="single" w:color="auto" w:sz="4" w:space="0"/>
            </w:tcBorders>
            <w:vAlign w:val="center"/>
          </w:tcPr>
          <w:p w14:paraId="5B57A931">
            <w:pPr>
              <w:rPr>
                <w:color w:val="auto"/>
                <w:highlight w:val="none"/>
              </w:rPr>
            </w:pPr>
          </w:p>
        </w:tc>
        <w:tc>
          <w:tcPr>
            <w:tcW w:w="483" w:type="pct"/>
            <w:tcBorders>
              <w:top w:val="single" w:color="auto" w:sz="4" w:space="0"/>
              <w:left w:val="single" w:color="auto" w:sz="4" w:space="0"/>
              <w:bottom w:val="single" w:color="auto" w:sz="4" w:space="0"/>
              <w:right w:val="single" w:color="auto" w:sz="4" w:space="0"/>
            </w:tcBorders>
            <w:vAlign w:val="center"/>
          </w:tcPr>
          <w:p w14:paraId="2BD422C6">
            <w:pPr>
              <w:rPr>
                <w:color w:val="auto"/>
                <w:highlight w:val="none"/>
              </w:rPr>
            </w:pPr>
          </w:p>
        </w:tc>
      </w:tr>
      <w:tr w14:paraId="1E7A55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3" w:hRule="atLeast"/>
          <w:jc w:val="center"/>
        </w:trPr>
        <w:tc>
          <w:tcPr>
            <w:tcW w:w="555" w:type="pct"/>
            <w:tcBorders>
              <w:top w:val="single" w:color="auto" w:sz="4" w:space="0"/>
              <w:left w:val="single" w:color="auto" w:sz="4" w:space="0"/>
              <w:bottom w:val="single" w:color="auto" w:sz="4" w:space="0"/>
              <w:right w:val="single" w:color="auto" w:sz="4" w:space="0"/>
            </w:tcBorders>
            <w:vAlign w:val="center"/>
          </w:tcPr>
          <w:p w14:paraId="47D3EE33">
            <w:pPr>
              <w:rPr>
                <w:color w:val="auto"/>
                <w:highlight w:val="none"/>
              </w:rPr>
            </w:pPr>
          </w:p>
        </w:tc>
        <w:tc>
          <w:tcPr>
            <w:tcW w:w="555" w:type="pct"/>
            <w:tcBorders>
              <w:top w:val="single" w:color="auto" w:sz="4" w:space="0"/>
              <w:left w:val="single" w:color="auto" w:sz="4" w:space="0"/>
              <w:bottom w:val="single" w:color="auto" w:sz="4" w:space="0"/>
              <w:right w:val="single" w:color="auto" w:sz="4" w:space="0"/>
            </w:tcBorders>
            <w:vAlign w:val="center"/>
          </w:tcPr>
          <w:p w14:paraId="38FBD14C">
            <w:pPr>
              <w:rPr>
                <w:color w:val="auto"/>
                <w:highlight w:val="none"/>
              </w:rPr>
            </w:pPr>
          </w:p>
        </w:tc>
        <w:tc>
          <w:tcPr>
            <w:tcW w:w="555" w:type="pct"/>
            <w:tcBorders>
              <w:top w:val="single" w:color="auto" w:sz="4" w:space="0"/>
              <w:left w:val="single" w:color="auto" w:sz="4" w:space="0"/>
              <w:bottom w:val="single" w:color="auto" w:sz="4" w:space="0"/>
              <w:right w:val="single" w:color="auto" w:sz="4" w:space="0"/>
            </w:tcBorders>
            <w:vAlign w:val="center"/>
          </w:tcPr>
          <w:p w14:paraId="368ED0A2">
            <w:pPr>
              <w:rPr>
                <w:color w:val="auto"/>
                <w:highlight w:val="none"/>
              </w:rPr>
            </w:pPr>
          </w:p>
        </w:tc>
        <w:tc>
          <w:tcPr>
            <w:tcW w:w="620" w:type="pct"/>
            <w:tcBorders>
              <w:top w:val="single" w:color="auto" w:sz="4" w:space="0"/>
              <w:left w:val="single" w:color="auto" w:sz="4" w:space="0"/>
              <w:bottom w:val="single" w:color="auto" w:sz="4" w:space="0"/>
              <w:right w:val="single" w:color="auto" w:sz="4" w:space="0"/>
            </w:tcBorders>
            <w:vAlign w:val="center"/>
          </w:tcPr>
          <w:p w14:paraId="37078F63">
            <w:pPr>
              <w:rPr>
                <w:color w:val="auto"/>
                <w:highlight w:val="none"/>
              </w:rPr>
            </w:pPr>
          </w:p>
        </w:tc>
        <w:tc>
          <w:tcPr>
            <w:tcW w:w="489" w:type="pct"/>
            <w:tcBorders>
              <w:top w:val="single" w:color="auto" w:sz="4" w:space="0"/>
              <w:left w:val="single" w:color="auto" w:sz="4" w:space="0"/>
              <w:bottom w:val="single" w:color="auto" w:sz="4" w:space="0"/>
              <w:right w:val="single" w:color="auto" w:sz="4" w:space="0"/>
            </w:tcBorders>
            <w:vAlign w:val="center"/>
          </w:tcPr>
          <w:p w14:paraId="6EF30D97">
            <w:pPr>
              <w:rPr>
                <w:color w:val="auto"/>
                <w:highlight w:val="none"/>
              </w:rPr>
            </w:pPr>
          </w:p>
        </w:tc>
        <w:tc>
          <w:tcPr>
            <w:tcW w:w="555" w:type="pct"/>
            <w:tcBorders>
              <w:top w:val="single" w:color="auto" w:sz="4" w:space="0"/>
              <w:left w:val="single" w:color="auto" w:sz="4" w:space="0"/>
              <w:bottom w:val="single" w:color="auto" w:sz="4" w:space="0"/>
              <w:right w:val="single" w:color="auto" w:sz="4" w:space="0"/>
            </w:tcBorders>
            <w:vAlign w:val="center"/>
          </w:tcPr>
          <w:p w14:paraId="4B13F896">
            <w:pPr>
              <w:rPr>
                <w:color w:val="auto"/>
                <w:highlight w:val="none"/>
              </w:rPr>
            </w:pPr>
          </w:p>
        </w:tc>
        <w:tc>
          <w:tcPr>
            <w:tcW w:w="1186" w:type="pct"/>
            <w:tcBorders>
              <w:top w:val="single" w:color="auto" w:sz="4" w:space="0"/>
              <w:left w:val="single" w:color="auto" w:sz="4" w:space="0"/>
              <w:bottom w:val="single" w:color="auto" w:sz="4" w:space="0"/>
              <w:right w:val="single" w:color="auto" w:sz="4" w:space="0"/>
            </w:tcBorders>
            <w:vAlign w:val="center"/>
          </w:tcPr>
          <w:p w14:paraId="774502D7">
            <w:pPr>
              <w:rPr>
                <w:color w:val="auto"/>
                <w:highlight w:val="none"/>
              </w:rPr>
            </w:pPr>
          </w:p>
        </w:tc>
        <w:tc>
          <w:tcPr>
            <w:tcW w:w="483" w:type="pct"/>
            <w:tcBorders>
              <w:top w:val="single" w:color="auto" w:sz="4" w:space="0"/>
              <w:left w:val="single" w:color="auto" w:sz="4" w:space="0"/>
              <w:bottom w:val="single" w:color="auto" w:sz="4" w:space="0"/>
              <w:right w:val="single" w:color="auto" w:sz="4" w:space="0"/>
            </w:tcBorders>
            <w:vAlign w:val="center"/>
          </w:tcPr>
          <w:p w14:paraId="2AF7C7C3">
            <w:pPr>
              <w:rPr>
                <w:color w:val="auto"/>
                <w:highlight w:val="none"/>
              </w:rPr>
            </w:pPr>
          </w:p>
        </w:tc>
      </w:tr>
      <w:tr w14:paraId="718A16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7" w:hRule="atLeast"/>
          <w:jc w:val="center"/>
        </w:trPr>
        <w:tc>
          <w:tcPr>
            <w:tcW w:w="555" w:type="pct"/>
            <w:tcBorders>
              <w:top w:val="single" w:color="auto" w:sz="4" w:space="0"/>
              <w:left w:val="single" w:color="auto" w:sz="4" w:space="0"/>
              <w:bottom w:val="single" w:color="auto" w:sz="4" w:space="0"/>
              <w:right w:val="single" w:color="auto" w:sz="4" w:space="0"/>
            </w:tcBorders>
            <w:vAlign w:val="center"/>
          </w:tcPr>
          <w:p w14:paraId="50BBCF18">
            <w:pPr>
              <w:rPr>
                <w:color w:val="auto"/>
                <w:highlight w:val="none"/>
              </w:rPr>
            </w:pPr>
          </w:p>
        </w:tc>
        <w:tc>
          <w:tcPr>
            <w:tcW w:w="555" w:type="pct"/>
            <w:tcBorders>
              <w:top w:val="single" w:color="auto" w:sz="4" w:space="0"/>
              <w:left w:val="single" w:color="auto" w:sz="4" w:space="0"/>
              <w:bottom w:val="single" w:color="auto" w:sz="4" w:space="0"/>
              <w:right w:val="single" w:color="auto" w:sz="4" w:space="0"/>
            </w:tcBorders>
            <w:vAlign w:val="center"/>
          </w:tcPr>
          <w:p w14:paraId="2C720574">
            <w:pPr>
              <w:rPr>
                <w:color w:val="auto"/>
                <w:highlight w:val="none"/>
              </w:rPr>
            </w:pPr>
          </w:p>
        </w:tc>
        <w:tc>
          <w:tcPr>
            <w:tcW w:w="555" w:type="pct"/>
            <w:tcBorders>
              <w:top w:val="single" w:color="auto" w:sz="4" w:space="0"/>
              <w:left w:val="single" w:color="auto" w:sz="4" w:space="0"/>
              <w:bottom w:val="single" w:color="auto" w:sz="4" w:space="0"/>
              <w:right w:val="single" w:color="auto" w:sz="4" w:space="0"/>
            </w:tcBorders>
            <w:vAlign w:val="center"/>
          </w:tcPr>
          <w:p w14:paraId="78B2A176">
            <w:pPr>
              <w:rPr>
                <w:color w:val="auto"/>
                <w:highlight w:val="none"/>
              </w:rPr>
            </w:pPr>
          </w:p>
        </w:tc>
        <w:tc>
          <w:tcPr>
            <w:tcW w:w="620" w:type="pct"/>
            <w:tcBorders>
              <w:top w:val="single" w:color="auto" w:sz="4" w:space="0"/>
              <w:left w:val="single" w:color="auto" w:sz="4" w:space="0"/>
              <w:bottom w:val="single" w:color="auto" w:sz="4" w:space="0"/>
              <w:right w:val="single" w:color="auto" w:sz="4" w:space="0"/>
            </w:tcBorders>
            <w:vAlign w:val="center"/>
          </w:tcPr>
          <w:p w14:paraId="20F8C71A">
            <w:pPr>
              <w:rPr>
                <w:color w:val="auto"/>
                <w:highlight w:val="none"/>
              </w:rPr>
            </w:pPr>
          </w:p>
        </w:tc>
        <w:tc>
          <w:tcPr>
            <w:tcW w:w="489" w:type="pct"/>
            <w:tcBorders>
              <w:top w:val="single" w:color="auto" w:sz="4" w:space="0"/>
              <w:left w:val="single" w:color="auto" w:sz="4" w:space="0"/>
              <w:bottom w:val="single" w:color="auto" w:sz="4" w:space="0"/>
              <w:right w:val="single" w:color="auto" w:sz="4" w:space="0"/>
            </w:tcBorders>
            <w:vAlign w:val="center"/>
          </w:tcPr>
          <w:p w14:paraId="4ECD27C7">
            <w:pPr>
              <w:rPr>
                <w:color w:val="auto"/>
                <w:highlight w:val="none"/>
              </w:rPr>
            </w:pPr>
          </w:p>
        </w:tc>
        <w:tc>
          <w:tcPr>
            <w:tcW w:w="555" w:type="pct"/>
            <w:tcBorders>
              <w:top w:val="single" w:color="auto" w:sz="4" w:space="0"/>
              <w:left w:val="single" w:color="auto" w:sz="4" w:space="0"/>
              <w:bottom w:val="single" w:color="auto" w:sz="4" w:space="0"/>
              <w:right w:val="single" w:color="auto" w:sz="4" w:space="0"/>
            </w:tcBorders>
            <w:vAlign w:val="center"/>
          </w:tcPr>
          <w:p w14:paraId="683FD5D0">
            <w:pPr>
              <w:rPr>
                <w:color w:val="auto"/>
                <w:highlight w:val="none"/>
              </w:rPr>
            </w:pPr>
          </w:p>
        </w:tc>
        <w:tc>
          <w:tcPr>
            <w:tcW w:w="1186" w:type="pct"/>
            <w:tcBorders>
              <w:top w:val="single" w:color="auto" w:sz="4" w:space="0"/>
              <w:left w:val="single" w:color="auto" w:sz="4" w:space="0"/>
              <w:bottom w:val="single" w:color="auto" w:sz="4" w:space="0"/>
              <w:right w:val="single" w:color="auto" w:sz="4" w:space="0"/>
            </w:tcBorders>
            <w:vAlign w:val="center"/>
          </w:tcPr>
          <w:p w14:paraId="41D94E8A">
            <w:pPr>
              <w:rPr>
                <w:color w:val="auto"/>
                <w:highlight w:val="none"/>
              </w:rPr>
            </w:pPr>
          </w:p>
        </w:tc>
        <w:tc>
          <w:tcPr>
            <w:tcW w:w="483" w:type="pct"/>
            <w:tcBorders>
              <w:top w:val="single" w:color="auto" w:sz="4" w:space="0"/>
              <w:left w:val="single" w:color="auto" w:sz="4" w:space="0"/>
              <w:bottom w:val="single" w:color="auto" w:sz="4" w:space="0"/>
              <w:right w:val="single" w:color="auto" w:sz="4" w:space="0"/>
            </w:tcBorders>
            <w:vAlign w:val="center"/>
          </w:tcPr>
          <w:p w14:paraId="4FAC528D">
            <w:pPr>
              <w:rPr>
                <w:color w:val="auto"/>
                <w:highlight w:val="none"/>
              </w:rPr>
            </w:pPr>
          </w:p>
        </w:tc>
      </w:tr>
      <w:tr w14:paraId="04D9FA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3" w:hRule="atLeast"/>
          <w:jc w:val="center"/>
        </w:trPr>
        <w:tc>
          <w:tcPr>
            <w:tcW w:w="555" w:type="pct"/>
            <w:tcBorders>
              <w:top w:val="single" w:color="auto" w:sz="4" w:space="0"/>
              <w:left w:val="single" w:color="auto" w:sz="4" w:space="0"/>
              <w:bottom w:val="single" w:color="auto" w:sz="4" w:space="0"/>
              <w:right w:val="single" w:color="auto" w:sz="4" w:space="0"/>
            </w:tcBorders>
            <w:vAlign w:val="center"/>
          </w:tcPr>
          <w:p w14:paraId="4CD605C4">
            <w:pPr>
              <w:rPr>
                <w:color w:val="auto"/>
                <w:highlight w:val="none"/>
              </w:rPr>
            </w:pPr>
          </w:p>
        </w:tc>
        <w:tc>
          <w:tcPr>
            <w:tcW w:w="555" w:type="pct"/>
            <w:tcBorders>
              <w:top w:val="single" w:color="auto" w:sz="4" w:space="0"/>
              <w:left w:val="single" w:color="auto" w:sz="4" w:space="0"/>
              <w:bottom w:val="single" w:color="auto" w:sz="4" w:space="0"/>
              <w:right w:val="single" w:color="auto" w:sz="4" w:space="0"/>
            </w:tcBorders>
            <w:vAlign w:val="center"/>
          </w:tcPr>
          <w:p w14:paraId="3A073718">
            <w:pPr>
              <w:rPr>
                <w:color w:val="auto"/>
                <w:highlight w:val="none"/>
              </w:rPr>
            </w:pPr>
          </w:p>
        </w:tc>
        <w:tc>
          <w:tcPr>
            <w:tcW w:w="555" w:type="pct"/>
            <w:tcBorders>
              <w:top w:val="single" w:color="auto" w:sz="4" w:space="0"/>
              <w:left w:val="single" w:color="auto" w:sz="4" w:space="0"/>
              <w:bottom w:val="single" w:color="auto" w:sz="4" w:space="0"/>
              <w:right w:val="single" w:color="auto" w:sz="4" w:space="0"/>
            </w:tcBorders>
            <w:vAlign w:val="center"/>
          </w:tcPr>
          <w:p w14:paraId="3B65E401">
            <w:pPr>
              <w:rPr>
                <w:color w:val="auto"/>
                <w:highlight w:val="none"/>
              </w:rPr>
            </w:pPr>
          </w:p>
        </w:tc>
        <w:tc>
          <w:tcPr>
            <w:tcW w:w="620" w:type="pct"/>
            <w:tcBorders>
              <w:top w:val="single" w:color="auto" w:sz="4" w:space="0"/>
              <w:left w:val="single" w:color="auto" w:sz="4" w:space="0"/>
              <w:bottom w:val="single" w:color="auto" w:sz="4" w:space="0"/>
              <w:right w:val="single" w:color="auto" w:sz="4" w:space="0"/>
            </w:tcBorders>
            <w:vAlign w:val="center"/>
          </w:tcPr>
          <w:p w14:paraId="7483165B">
            <w:pPr>
              <w:rPr>
                <w:color w:val="auto"/>
                <w:highlight w:val="none"/>
              </w:rPr>
            </w:pPr>
          </w:p>
        </w:tc>
        <w:tc>
          <w:tcPr>
            <w:tcW w:w="489" w:type="pct"/>
            <w:tcBorders>
              <w:top w:val="single" w:color="auto" w:sz="4" w:space="0"/>
              <w:left w:val="single" w:color="auto" w:sz="4" w:space="0"/>
              <w:bottom w:val="single" w:color="auto" w:sz="4" w:space="0"/>
              <w:right w:val="single" w:color="auto" w:sz="4" w:space="0"/>
            </w:tcBorders>
            <w:vAlign w:val="center"/>
          </w:tcPr>
          <w:p w14:paraId="5E46B78C">
            <w:pPr>
              <w:rPr>
                <w:color w:val="auto"/>
                <w:highlight w:val="none"/>
              </w:rPr>
            </w:pPr>
          </w:p>
        </w:tc>
        <w:tc>
          <w:tcPr>
            <w:tcW w:w="555" w:type="pct"/>
            <w:tcBorders>
              <w:top w:val="single" w:color="auto" w:sz="4" w:space="0"/>
              <w:left w:val="single" w:color="auto" w:sz="4" w:space="0"/>
              <w:bottom w:val="single" w:color="auto" w:sz="4" w:space="0"/>
              <w:right w:val="single" w:color="auto" w:sz="4" w:space="0"/>
            </w:tcBorders>
            <w:vAlign w:val="center"/>
          </w:tcPr>
          <w:p w14:paraId="019DDF78">
            <w:pPr>
              <w:rPr>
                <w:color w:val="auto"/>
                <w:highlight w:val="none"/>
              </w:rPr>
            </w:pPr>
          </w:p>
        </w:tc>
        <w:tc>
          <w:tcPr>
            <w:tcW w:w="1186" w:type="pct"/>
            <w:tcBorders>
              <w:top w:val="single" w:color="auto" w:sz="4" w:space="0"/>
              <w:left w:val="single" w:color="auto" w:sz="4" w:space="0"/>
              <w:bottom w:val="single" w:color="auto" w:sz="4" w:space="0"/>
              <w:right w:val="single" w:color="auto" w:sz="4" w:space="0"/>
            </w:tcBorders>
            <w:vAlign w:val="center"/>
          </w:tcPr>
          <w:p w14:paraId="4A1E435B">
            <w:pPr>
              <w:rPr>
                <w:color w:val="auto"/>
                <w:highlight w:val="none"/>
              </w:rPr>
            </w:pPr>
          </w:p>
        </w:tc>
        <w:tc>
          <w:tcPr>
            <w:tcW w:w="483" w:type="pct"/>
            <w:tcBorders>
              <w:top w:val="single" w:color="auto" w:sz="4" w:space="0"/>
              <w:left w:val="single" w:color="auto" w:sz="4" w:space="0"/>
              <w:bottom w:val="single" w:color="auto" w:sz="4" w:space="0"/>
              <w:right w:val="single" w:color="auto" w:sz="4" w:space="0"/>
            </w:tcBorders>
            <w:vAlign w:val="center"/>
          </w:tcPr>
          <w:p w14:paraId="5FFC9FBC">
            <w:pPr>
              <w:rPr>
                <w:color w:val="auto"/>
                <w:highlight w:val="none"/>
              </w:rPr>
            </w:pPr>
          </w:p>
        </w:tc>
      </w:tr>
      <w:tr w14:paraId="00D5F9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7" w:hRule="atLeast"/>
          <w:jc w:val="center"/>
        </w:trPr>
        <w:tc>
          <w:tcPr>
            <w:tcW w:w="555" w:type="pct"/>
            <w:tcBorders>
              <w:top w:val="single" w:color="auto" w:sz="4" w:space="0"/>
              <w:left w:val="single" w:color="auto" w:sz="4" w:space="0"/>
              <w:bottom w:val="single" w:color="auto" w:sz="4" w:space="0"/>
              <w:right w:val="single" w:color="auto" w:sz="4" w:space="0"/>
            </w:tcBorders>
            <w:vAlign w:val="center"/>
          </w:tcPr>
          <w:p w14:paraId="34112134">
            <w:pPr>
              <w:rPr>
                <w:color w:val="auto"/>
                <w:highlight w:val="none"/>
              </w:rPr>
            </w:pPr>
          </w:p>
        </w:tc>
        <w:tc>
          <w:tcPr>
            <w:tcW w:w="555" w:type="pct"/>
            <w:tcBorders>
              <w:top w:val="single" w:color="auto" w:sz="4" w:space="0"/>
              <w:left w:val="single" w:color="auto" w:sz="4" w:space="0"/>
              <w:bottom w:val="single" w:color="auto" w:sz="4" w:space="0"/>
              <w:right w:val="single" w:color="auto" w:sz="4" w:space="0"/>
            </w:tcBorders>
            <w:vAlign w:val="center"/>
          </w:tcPr>
          <w:p w14:paraId="67AC2466">
            <w:pPr>
              <w:rPr>
                <w:color w:val="auto"/>
                <w:highlight w:val="none"/>
              </w:rPr>
            </w:pPr>
          </w:p>
        </w:tc>
        <w:tc>
          <w:tcPr>
            <w:tcW w:w="555" w:type="pct"/>
            <w:tcBorders>
              <w:top w:val="single" w:color="auto" w:sz="4" w:space="0"/>
              <w:left w:val="single" w:color="auto" w:sz="4" w:space="0"/>
              <w:bottom w:val="single" w:color="auto" w:sz="4" w:space="0"/>
              <w:right w:val="single" w:color="auto" w:sz="4" w:space="0"/>
            </w:tcBorders>
            <w:vAlign w:val="center"/>
          </w:tcPr>
          <w:p w14:paraId="4A198275">
            <w:pPr>
              <w:rPr>
                <w:color w:val="auto"/>
                <w:highlight w:val="none"/>
              </w:rPr>
            </w:pPr>
          </w:p>
        </w:tc>
        <w:tc>
          <w:tcPr>
            <w:tcW w:w="620" w:type="pct"/>
            <w:tcBorders>
              <w:top w:val="single" w:color="auto" w:sz="4" w:space="0"/>
              <w:left w:val="single" w:color="auto" w:sz="4" w:space="0"/>
              <w:bottom w:val="single" w:color="auto" w:sz="4" w:space="0"/>
              <w:right w:val="single" w:color="auto" w:sz="4" w:space="0"/>
            </w:tcBorders>
            <w:vAlign w:val="center"/>
          </w:tcPr>
          <w:p w14:paraId="2CECBBB6">
            <w:pPr>
              <w:rPr>
                <w:color w:val="auto"/>
                <w:highlight w:val="none"/>
              </w:rPr>
            </w:pPr>
          </w:p>
        </w:tc>
        <w:tc>
          <w:tcPr>
            <w:tcW w:w="489" w:type="pct"/>
            <w:tcBorders>
              <w:top w:val="single" w:color="auto" w:sz="4" w:space="0"/>
              <w:left w:val="single" w:color="auto" w:sz="4" w:space="0"/>
              <w:bottom w:val="single" w:color="auto" w:sz="4" w:space="0"/>
              <w:right w:val="single" w:color="auto" w:sz="4" w:space="0"/>
            </w:tcBorders>
            <w:vAlign w:val="center"/>
          </w:tcPr>
          <w:p w14:paraId="6F8D5554">
            <w:pPr>
              <w:rPr>
                <w:color w:val="auto"/>
                <w:highlight w:val="none"/>
              </w:rPr>
            </w:pPr>
          </w:p>
        </w:tc>
        <w:tc>
          <w:tcPr>
            <w:tcW w:w="555" w:type="pct"/>
            <w:tcBorders>
              <w:top w:val="single" w:color="auto" w:sz="4" w:space="0"/>
              <w:left w:val="single" w:color="auto" w:sz="4" w:space="0"/>
              <w:bottom w:val="single" w:color="auto" w:sz="4" w:space="0"/>
              <w:right w:val="single" w:color="auto" w:sz="4" w:space="0"/>
            </w:tcBorders>
            <w:vAlign w:val="center"/>
          </w:tcPr>
          <w:p w14:paraId="4CE1F369">
            <w:pPr>
              <w:rPr>
                <w:color w:val="auto"/>
                <w:highlight w:val="none"/>
              </w:rPr>
            </w:pPr>
          </w:p>
        </w:tc>
        <w:tc>
          <w:tcPr>
            <w:tcW w:w="1186" w:type="pct"/>
            <w:tcBorders>
              <w:top w:val="single" w:color="auto" w:sz="4" w:space="0"/>
              <w:left w:val="single" w:color="auto" w:sz="4" w:space="0"/>
              <w:bottom w:val="single" w:color="auto" w:sz="4" w:space="0"/>
              <w:right w:val="single" w:color="auto" w:sz="4" w:space="0"/>
            </w:tcBorders>
            <w:vAlign w:val="center"/>
          </w:tcPr>
          <w:p w14:paraId="254C208F">
            <w:pPr>
              <w:rPr>
                <w:color w:val="auto"/>
                <w:highlight w:val="none"/>
              </w:rPr>
            </w:pPr>
          </w:p>
        </w:tc>
        <w:tc>
          <w:tcPr>
            <w:tcW w:w="483" w:type="pct"/>
            <w:tcBorders>
              <w:top w:val="single" w:color="auto" w:sz="4" w:space="0"/>
              <w:left w:val="single" w:color="auto" w:sz="4" w:space="0"/>
              <w:bottom w:val="single" w:color="auto" w:sz="4" w:space="0"/>
              <w:right w:val="single" w:color="auto" w:sz="4" w:space="0"/>
            </w:tcBorders>
            <w:vAlign w:val="center"/>
          </w:tcPr>
          <w:p w14:paraId="1DFE2CDF">
            <w:pPr>
              <w:rPr>
                <w:color w:val="auto"/>
                <w:highlight w:val="none"/>
              </w:rPr>
            </w:pPr>
          </w:p>
        </w:tc>
      </w:tr>
    </w:tbl>
    <w:p w14:paraId="330C9B67">
      <w:pPr>
        <w:rPr>
          <w:color w:val="auto"/>
          <w:highlight w:val="none"/>
        </w:rPr>
      </w:pPr>
      <w:r>
        <w:rPr>
          <w:color w:val="auto"/>
          <w:highlight w:val="none"/>
        </w:rPr>
        <w:t xml:space="preserve"> </w:t>
      </w:r>
    </w:p>
    <w:p w14:paraId="04DB6A26">
      <w:pPr>
        <w:rPr>
          <w:color w:val="auto"/>
          <w:highlight w:val="none"/>
        </w:rPr>
      </w:pPr>
      <w:r>
        <w:rPr>
          <w:color w:val="auto"/>
          <w:highlight w:val="none"/>
        </w:rPr>
        <w:t xml:space="preserve"> </w:t>
      </w:r>
    </w:p>
    <w:p w14:paraId="4C8E7A91">
      <w:pPr>
        <w:spacing w:line="520" w:lineRule="exact"/>
        <w:ind w:firstLine="567" w:firstLineChars="270"/>
        <w:jc w:val="center"/>
        <w:rPr>
          <w:rFonts w:hint="eastAsia" w:ascii="宋体" w:hAnsi="宋体"/>
          <w:color w:val="auto"/>
          <w:highlight w:val="none"/>
        </w:rPr>
      </w:pPr>
      <w:r>
        <w:rPr>
          <w:rFonts w:hint="eastAsia" w:ascii="宋体" w:hAnsi="宋体"/>
          <w:color w:val="auto"/>
          <w:highlight w:val="none"/>
        </w:rPr>
        <w:t xml:space="preserve">                         </w:t>
      </w:r>
      <w:r>
        <w:rPr>
          <w:rFonts w:hint="eastAsia" w:ascii="宋体" w:hAnsi="宋体"/>
          <w:color w:val="auto"/>
          <w:sz w:val="24"/>
          <w:highlight w:val="none"/>
        </w:rPr>
        <w:t xml:space="preserve">  供应商：</w:t>
      </w:r>
      <w:r>
        <w:rPr>
          <w:rFonts w:hint="eastAsia" w:ascii="宋体" w:hAnsi="宋体"/>
          <w:b/>
          <w:bCs/>
          <w:color w:val="auto"/>
          <w:sz w:val="24"/>
          <w:highlight w:val="none"/>
          <w:u w:val="single"/>
        </w:rPr>
        <w:t xml:space="preserve">                </w:t>
      </w:r>
      <w:r>
        <w:rPr>
          <w:rFonts w:hint="eastAsia" w:ascii="宋体" w:hAnsi="宋体"/>
          <w:color w:val="auto"/>
          <w:sz w:val="24"/>
          <w:highlight w:val="none"/>
        </w:rPr>
        <w:t>（</w:t>
      </w:r>
      <w:r>
        <w:rPr>
          <w:rFonts w:hint="eastAsia" w:ascii="宋体" w:hAnsi="宋体"/>
          <w:bCs/>
          <w:color w:val="auto"/>
          <w:sz w:val="24"/>
          <w:highlight w:val="none"/>
        </w:rPr>
        <w:t>电子签章</w:t>
      </w:r>
      <w:r>
        <w:rPr>
          <w:rFonts w:hint="eastAsia" w:ascii="宋体" w:hAnsi="宋体"/>
          <w:color w:val="auto"/>
          <w:sz w:val="24"/>
          <w:highlight w:val="none"/>
        </w:rPr>
        <w:t>）</w:t>
      </w:r>
    </w:p>
    <w:p w14:paraId="37D45AA9">
      <w:pPr>
        <w:bidi w:val="0"/>
        <w:rPr>
          <w:rFonts w:hint="eastAsia"/>
        </w:rPr>
      </w:pPr>
      <w:r>
        <w:rPr>
          <w:rFonts w:hint="eastAsia"/>
        </w:rPr>
        <w:t xml:space="preserve">  </w:t>
      </w:r>
    </w:p>
    <w:p w14:paraId="1A2DC306">
      <w:pPr>
        <w:spacing w:line="520" w:lineRule="exact"/>
        <w:ind w:firstLine="595" w:firstLineChars="248"/>
        <w:jc w:val="right"/>
        <w:rPr>
          <w:rFonts w:hint="eastAsia" w:ascii="宋体" w:hAnsi="宋体"/>
          <w:color w:val="auto"/>
          <w:sz w:val="24"/>
          <w:highlight w:val="none"/>
        </w:rPr>
      </w:pPr>
      <w:r>
        <w:rPr>
          <w:rFonts w:hint="eastAsia" w:ascii="宋体" w:hAnsi="宋体"/>
          <w:color w:val="auto"/>
          <w:sz w:val="24"/>
          <w:highlight w:val="none"/>
        </w:rPr>
        <w:t>法定代表人或其委托代理人：</w:t>
      </w:r>
      <w:r>
        <w:rPr>
          <w:rFonts w:hint="eastAsia" w:ascii="宋体" w:hAnsi="宋体"/>
          <w:color w:val="auto"/>
          <w:sz w:val="24"/>
          <w:highlight w:val="none"/>
          <w:u w:val="single"/>
        </w:rPr>
        <w:t xml:space="preserve">      </w:t>
      </w:r>
      <w:r>
        <w:rPr>
          <w:rFonts w:hint="eastAsia" w:ascii="宋体" w:hAnsi="宋体"/>
          <w:color w:val="auto"/>
          <w:sz w:val="24"/>
          <w:highlight w:val="none"/>
        </w:rPr>
        <w:t>（电子签章）</w:t>
      </w:r>
    </w:p>
    <w:p w14:paraId="7FEA7145">
      <w:pPr>
        <w:spacing w:line="520" w:lineRule="exact"/>
        <w:ind w:firstLine="4560" w:firstLineChars="1900"/>
        <w:rPr>
          <w:rFonts w:hint="eastAsia" w:ascii="宋体" w:hAnsi="宋体"/>
          <w:color w:val="auto"/>
          <w:sz w:val="24"/>
          <w:highlight w:val="none"/>
          <w:u w:val="single"/>
        </w:rPr>
      </w:pPr>
      <w:r>
        <w:rPr>
          <w:rFonts w:hint="eastAsia" w:ascii="宋体" w:hAnsi="宋体"/>
          <w:color w:val="auto"/>
          <w:sz w:val="24"/>
          <w:highlight w:val="none"/>
          <w:u w:val="single"/>
        </w:rPr>
        <w:t xml:space="preserve">       </w:t>
      </w:r>
      <w:r>
        <w:rPr>
          <w:rFonts w:hint="eastAsia" w:ascii="宋体" w:hAnsi="宋体"/>
          <w:color w:val="auto"/>
          <w:sz w:val="24"/>
          <w:highlight w:val="none"/>
        </w:rPr>
        <w:t>年</w:t>
      </w:r>
      <w:r>
        <w:rPr>
          <w:rFonts w:hint="eastAsia" w:ascii="宋体" w:hAnsi="宋体"/>
          <w:color w:val="auto"/>
          <w:sz w:val="24"/>
          <w:highlight w:val="none"/>
          <w:u w:val="single"/>
        </w:rPr>
        <w:t xml:space="preserve">       </w:t>
      </w:r>
      <w:r>
        <w:rPr>
          <w:rFonts w:hint="eastAsia" w:ascii="宋体" w:hAnsi="宋体"/>
          <w:color w:val="auto"/>
          <w:sz w:val="24"/>
          <w:highlight w:val="none"/>
        </w:rPr>
        <w:t>月</w:t>
      </w:r>
      <w:r>
        <w:rPr>
          <w:rFonts w:hint="eastAsia" w:ascii="宋体" w:hAnsi="宋体"/>
          <w:color w:val="auto"/>
          <w:sz w:val="24"/>
          <w:highlight w:val="none"/>
          <w:u w:val="single"/>
        </w:rPr>
        <w:t xml:space="preserve">       </w:t>
      </w:r>
      <w:r>
        <w:rPr>
          <w:rFonts w:hint="eastAsia" w:ascii="宋体" w:hAnsi="宋体"/>
          <w:color w:val="auto"/>
          <w:sz w:val="24"/>
          <w:highlight w:val="none"/>
        </w:rPr>
        <w:t>日</w:t>
      </w:r>
    </w:p>
    <w:p w14:paraId="781774A9">
      <w:pPr>
        <w:widowControl w:val="0"/>
        <w:spacing w:after="120"/>
        <w:ind w:left="0" w:leftChars="0" w:firstLine="0" w:firstLineChars="0"/>
        <w:jc w:val="both"/>
        <w:rPr>
          <w:rFonts w:ascii="Calibri" w:hAnsi="Calibri" w:eastAsia="宋体" w:cs="Times New Roman"/>
          <w:color w:val="auto"/>
          <w:kern w:val="0"/>
          <w:sz w:val="20"/>
          <w:szCs w:val="24"/>
          <w:highlight w:val="none"/>
          <w:lang w:val="en-US" w:eastAsia="zh-CN" w:bidi="ar-SA"/>
        </w:rPr>
      </w:pPr>
    </w:p>
    <w:p w14:paraId="430848FA">
      <w:pPr>
        <w:keepNext/>
        <w:keepLines/>
        <w:widowControl w:val="0"/>
        <w:autoSpaceDE w:val="0"/>
        <w:spacing w:before="260" w:after="312" w:line="415" w:lineRule="auto"/>
        <w:jc w:val="center"/>
        <w:outlineLvl w:val="2"/>
        <w:rPr>
          <w:rFonts w:hint="eastAsia" w:ascii="宋体" w:hAnsi="宋体" w:eastAsia="宋体" w:cs="Times New Roman"/>
          <w:b w:val="0"/>
          <w:bCs w:val="0"/>
          <w:color w:val="auto"/>
          <w:kern w:val="2"/>
          <w:sz w:val="24"/>
          <w:szCs w:val="24"/>
          <w:highlight w:val="none"/>
          <w:lang w:val="en-US" w:eastAsia="zh-CN" w:bidi="ar-SA"/>
        </w:rPr>
      </w:pPr>
      <w:bookmarkStart w:id="332" w:name="_Toc26946"/>
      <w:bookmarkEnd w:id="332"/>
      <w:r>
        <w:rPr>
          <w:rFonts w:hint="eastAsia" w:ascii="宋体" w:hAnsi="宋体" w:eastAsia="宋体" w:cs="Times New Roman"/>
          <w:b w:val="0"/>
          <w:bCs w:val="0"/>
          <w:color w:val="auto"/>
          <w:kern w:val="2"/>
          <w:sz w:val="24"/>
          <w:szCs w:val="24"/>
          <w:highlight w:val="none"/>
          <w:lang w:val="en-US" w:eastAsia="zh-CN" w:bidi="ar-SA"/>
        </w:rPr>
        <w:t>（二）项目主要人员简历表</w:t>
      </w:r>
    </w:p>
    <w:p w14:paraId="3EC7F3E6">
      <w:pPr>
        <w:rPr>
          <w:b/>
          <w:bCs/>
          <w:color w:val="auto"/>
          <w:highlight w:val="none"/>
        </w:rPr>
      </w:pPr>
      <w:r>
        <w:rPr>
          <w:b/>
          <w:bCs/>
          <w:color w:val="auto"/>
          <w:highlight w:val="none"/>
        </w:rPr>
        <w:t xml:space="preserve"> </w:t>
      </w:r>
    </w:p>
    <w:tbl>
      <w:tblPr>
        <w:tblStyle w:val="10"/>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76"/>
        <w:gridCol w:w="79"/>
        <w:gridCol w:w="1929"/>
        <w:gridCol w:w="1095"/>
        <w:gridCol w:w="917"/>
        <w:gridCol w:w="544"/>
        <w:gridCol w:w="1275"/>
        <w:gridCol w:w="735"/>
        <w:gridCol w:w="1822"/>
      </w:tblGrid>
      <w:tr w14:paraId="1E7E75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jc w:val="center"/>
        </w:trPr>
        <w:tc>
          <w:tcPr>
            <w:tcW w:w="701" w:type="pct"/>
            <w:gridSpan w:val="2"/>
            <w:tcBorders>
              <w:top w:val="single" w:color="auto" w:sz="4" w:space="0"/>
              <w:left w:val="single" w:color="auto" w:sz="4" w:space="0"/>
              <w:bottom w:val="single" w:color="auto" w:sz="4" w:space="0"/>
              <w:right w:val="single" w:color="auto" w:sz="4" w:space="0"/>
            </w:tcBorders>
            <w:vAlign w:val="center"/>
          </w:tcPr>
          <w:p w14:paraId="7E2062C7">
            <w:pPr>
              <w:jc w:val="center"/>
              <w:rPr>
                <w:rFonts w:ascii="宋体" w:hAnsi="宋体"/>
                <w:color w:val="auto"/>
                <w:highlight w:val="none"/>
              </w:rPr>
            </w:pPr>
            <w:r>
              <w:rPr>
                <w:rFonts w:ascii="宋体" w:hAnsi="宋体"/>
                <w:color w:val="auto"/>
                <w:highlight w:val="none"/>
              </w:rPr>
              <w:t>姓名</w:t>
            </w:r>
          </w:p>
        </w:tc>
        <w:tc>
          <w:tcPr>
            <w:tcW w:w="997" w:type="pct"/>
            <w:tcBorders>
              <w:top w:val="single" w:color="auto" w:sz="4" w:space="0"/>
              <w:left w:val="single" w:color="auto" w:sz="4" w:space="0"/>
              <w:bottom w:val="single" w:color="auto" w:sz="4" w:space="0"/>
              <w:right w:val="single" w:color="auto" w:sz="4" w:space="0"/>
            </w:tcBorders>
            <w:vAlign w:val="top"/>
          </w:tcPr>
          <w:p w14:paraId="20E836C4">
            <w:pPr>
              <w:rPr>
                <w:color w:val="auto"/>
                <w:highlight w:val="none"/>
              </w:rPr>
            </w:pPr>
          </w:p>
        </w:tc>
        <w:tc>
          <w:tcPr>
            <w:tcW w:w="566" w:type="pct"/>
            <w:tcBorders>
              <w:top w:val="single" w:color="auto" w:sz="4" w:space="0"/>
              <w:left w:val="single" w:color="auto" w:sz="4" w:space="0"/>
              <w:bottom w:val="single" w:color="auto" w:sz="4" w:space="0"/>
              <w:right w:val="single" w:color="auto" w:sz="4" w:space="0"/>
            </w:tcBorders>
            <w:vAlign w:val="center"/>
          </w:tcPr>
          <w:p w14:paraId="22186AC5">
            <w:pPr>
              <w:jc w:val="center"/>
              <w:rPr>
                <w:rFonts w:ascii="宋体" w:hAnsi="宋体"/>
                <w:color w:val="auto"/>
                <w:highlight w:val="none"/>
              </w:rPr>
            </w:pPr>
            <w:r>
              <w:rPr>
                <w:rFonts w:ascii="宋体" w:hAnsi="宋体"/>
                <w:color w:val="auto"/>
                <w:highlight w:val="none"/>
              </w:rPr>
              <w:t>年龄</w:t>
            </w:r>
          </w:p>
        </w:tc>
        <w:tc>
          <w:tcPr>
            <w:tcW w:w="755" w:type="pct"/>
            <w:gridSpan w:val="2"/>
            <w:tcBorders>
              <w:top w:val="single" w:color="auto" w:sz="4" w:space="0"/>
              <w:left w:val="single" w:color="auto" w:sz="4" w:space="0"/>
              <w:bottom w:val="single" w:color="auto" w:sz="4" w:space="0"/>
              <w:right w:val="single" w:color="auto" w:sz="4" w:space="0"/>
            </w:tcBorders>
            <w:vAlign w:val="top"/>
          </w:tcPr>
          <w:p w14:paraId="2CEFCEF1">
            <w:pPr>
              <w:rPr>
                <w:color w:val="auto"/>
                <w:highlight w:val="none"/>
              </w:rPr>
            </w:pPr>
          </w:p>
        </w:tc>
        <w:tc>
          <w:tcPr>
            <w:tcW w:w="1039" w:type="pct"/>
            <w:gridSpan w:val="2"/>
            <w:tcBorders>
              <w:top w:val="single" w:color="auto" w:sz="4" w:space="0"/>
              <w:left w:val="single" w:color="auto" w:sz="4" w:space="0"/>
              <w:bottom w:val="single" w:color="auto" w:sz="4" w:space="0"/>
              <w:right w:val="single" w:color="auto" w:sz="4" w:space="0"/>
            </w:tcBorders>
            <w:vAlign w:val="center"/>
          </w:tcPr>
          <w:p w14:paraId="4823EBE3">
            <w:pPr>
              <w:jc w:val="center"/>
              <w:rPr>
                <w:rFonts w:ascii="宋体" w:hAnsi="宋体"/>
                <w:color w:val="auto"/>
                <w:highlight w:val="none"/>
              </w:rPr>
            </w:pPr>
            <w:r>
              <w:rPr>
                <w:rFonts w:ascii="宋体" w:hAnsi="宋体"/>
                <w:color w:val="auto"/>
                <w:highlight w:val="none"/>
              </w:rPr>
              <w:t>学历</w:t>
            </w:r>
          </w:p>
        </w:tc>
        <w:tc>
          <w:tcPr>
            <w:tcW w:w="938" w:type="pct"/>
            <w:tcBorders>
              <w:top w:val="single" w:color="auto" w:sz="4" w:space="0"/>
              <w:left w:val="single" w:color="auto" w:sz="4" w:space="0"/>
              <w:bottom w:val="single" w:color="auto" w:sz="4" w:space="0"/>
              <w:right w:val="single" w:color="auto" w:sz="4" w:space="0"/>
            </w:tcBorders>
            <w:vAlign w:val="top"/>
          </w:tcPr>
          <w:p w14:paraId="417F62CB">
            <w:pPr>
              <w:rPr>
                <w:color w:val="auto"/>
                <w:highlight w:val="none"/>
              </w:rPr>
            </w:pPr>
          </w:p>
        </w:tc>
      </w:tr>
      <w:tr w14:paraId="31DF0F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jc w:val="center"/>
        </w:trPr>
        <w:tc>
          <w:tcPr>
            <w:tcW w:w="701" w:type="pct"/>
            <w:gridSpan w:val="2"/>
            <w:tcBorders>
              <w:top w:val="single" w:color="auto" w:sz="4" w:space="0"/>
              <w:left w:val="single" w:color="auto" w:sz="4" w:space="0"/>
              <w:bottom w:val="single" w:color="auto" w:sz="4" w:space="0"/>
              <w:right w:val="single" w:color="auto" w:sz="4" w:space="0"/>
            </w:tcBorders>
            <w:vAlign w:val="center"/>
          </w:tcPr>
          <w:p w14:paraId="0BD0A120">
            <w:pPr>
              <w:jc w:val="center"/>
              <w:rPr>
                <w:rFonts w:ascii="宋体" w:hAnsi="宋体"/>
                <w:color w:val="auto"/>
                <w:highlight w:val="none"/>
              </w:rPr>
            </w:pPr>
            <w:r>
              <w:rPr>
                <w:rFonts w:ascii="宋体" w:hAnsi="宋体"/>
                <w:color w:val="auto"/>
                <w:highlight w:val="none"/>
              </w:rPr>
              <w:t>职称</w:t>
            </w:r>
          </w:p>
        </w:tc>
        <w:tc>
          <w:tcPr>
            <w:tcW w:w="997" w:type="pct"/>
            <w:tcBorders>
              <w:top w:val="single" w:color="auto" w:sz="4" w:space="0"/>
              <w:left w:val="single" w:color="auto" w:sz="4" w:space="0"/>
              <w:bottom w:val="single" w:color="auto" w:sz="4" w:space="0"/>
              <w:right w:val="single" w:color="auto" w:sz="4" w:space="0"/>
            </w:tcBorders>
            <w:vAlign w:val="top"/>
          </w:tcPr>
          <w:p w14:paraId="3F69D78C">
            <w:pPr>
              <w:rPr>
                <w:color w:val="auto"/>
                <w:highlight w:val="none"/>
              </w:rPr>
            </w:pPr>
          </w:p>
        </w:tc>
        <w:tc>
          <w:tcPr>
            <w:tcW w:w="566" w:type="pct"/>
            <w:tcBorders>
              <w:top w:val="single" w:color="auto" w:sz="4" w:space="0"/>
              <w:left w:val="single" w:color="auto" w:sz="4" w:space="0"/>
              <w:bottom w:val="single" w:color="auto" w:sz="4" w:space="0"/>
              <w:right w:val="single" w:color="auto" w:sz="4" w:space="0"/>
            </w:tcBorders>
            <w:vAlign w:val="center"/>
          </w:tcPr>
          <w:p w14:paraId="43CB80AD">
            <w:pPr>
              <w:jc w:val="center"/>
              <w:rPr>
                <w:rFonts w:ascii="宋体" w:hAnsi="宋体"/>
                <w:color w:val="auto"/>
                <w:highlight w:val="none"/>
              </w:rPr>
            </w:pPr>
            <w:r>
              <w:rPr>
                <w:rFonts w:ascii="宋体" w:hAnsi="宋体"/>
                <w:color w:val="auto"/>
                <w:highlight w:val="none"/>
              </w:rPr>
              <w:t>职务</w:t>
            </w:r>
          </w:p>
        </w:tc>
        <w:tc>
          <w:tcPr>
            <w:tcW w:w="755" w:type="pct"/>
            <w:gridSpan w:val="2"/>
            <w:tcBorders>
              <w:top w:val="single" w:color="auto" w:sz="4" w:space="0"/>
              <w:left w:val="single" w:color="auto" w:sz="4" w:space="0"/>
              <w:bottom w:val="single" w:color="auto" w:sz="4" w:space="0"/>
              <w:right w:val="single" w:color="auto" w:sz="4" w:space="0"/>
            </w:tcBorders>
            <w:vAlign w:val="top"/>
          </w:tcPr>
          <w:p w14:paraId="7930B351">
            <w:pPr>
              <w:rPr>
                <w:color w:val="auto"/>
                <w:highlight w:val="none"/>
              </w:rPr>
            </w:pPr>
          </w:p>
        </w:tc>
        <w:tc>
          <w:tcPr>
            <w:tcW w:w="1039" w:type="pct"/>
            <w:gridSpan w:val="2"/>
            <w:tcBorders>
              <w:top w:val="single" w:color="auto" w:sz="4" w:space="0"/>
              <w:left w:val="single" w:color="auto" w:sz="4" w:space="0"/>
              <w:bottom w:val="single" w:color="auto" w:sz="4" w:space="0"/>
              <w:right w:val="single" w:color="auto" w:sz="4" w:space="0"/>
            </w:tcBorders>
            <w:vAlign w:val="center"/>
          </w:tcPr>
          <w:p w14:paraId="44A1FFD8">
            <w:pPr>
              <w:jc w:val="center"/>
              <w:rPr>
                <w:rFonts w:ascii="宋体" w:hAnsi="宋体"/>
                <w:color w:val="auto"/>
                <w:highlight w:val="none"/>
              </w:rPr>
            </w:pPr>
            <w:r>
              <w:rPr>
                <w:rFonts w:ascii="宋体" w:hAnsi="宋体"/>
                <w:color w:val="auto"/>
                <w:highlight w:val="none"/>
              </w:rPr>
              <w:t>拟在本项目任职</w:t>
            </w:r>
          </w:p>
        </w:tc>
        <w:tc>
          <w:tcPr>
            <w:tcW w:w="938" w:type="pct"/>
            <w:tcBorders>
              <w:top w:val="single" w:color="auto" w:sz="4" w:space="0"/>
              <w:left w:val="single" w:color="auto" w:sz="4" w:space="0"/>
              <w:bottom w:val="single" w:color="auto" w:sz="4" w:space="0"/>
              <w:right w:val="single" w:color="auto" w:sz="4" w:space="0"/>
            </w:tcBorders>
            <w:vAlign w:val="top"/>
          </w:tcPr>
          <w:p w14:paraId="65DBBFD2">
            <w:pPr>
              <w:rPr>
                <w:color w:val="auto"/>
                <w:highlight w:val="none"/>
              </w:rPr>
            </w:pPr>
          </w:p>
        </w:tc>
      </w:tr>
      <w:tr w14:paraId="271C20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701" w:type="pct"/>
            <w:gridSpan w:val="2"/>
            <w:tcBorders>
              <w:top w:val="single" w:color="auto" w:sz="4" w:space="0"/>
              <w:left w:val="single" w:color="auto" w:sz="4" w:space="0"/>
              <w:bottom w:val="single" w:color="auto" w:sz="4" w:space="0"/>
              <w:right w:val="single" w:color="auto" w:sz="4" w:space="0"/>
            </w:tcBorders>
            <w:vAlign w:val="center"/>
          </w:tcPr>
          <w:p w14:paraId="220C056D">
            <w:pPr>
              <w:jc w:val="center"/>
              <w:rPr>
                <w:rFonts w:ascii="宋体" w:hAnsi="宋体"/>
                <w:color w:val="auto"/>
                <w:highlight w:val="none"/>
              </w:rPr>
            </w:pPr>
            <w:r>
              <w:rPr>
                <w:rFonts w:ascii="宋体" w:hAnsi="宋体"/>
                <w:color w:val="auto"/>
                <w:highlight w:val="none"/>
              </w:rPr>
              <w:t>毕业学校</w:t>
            </w:r>
          </w:p>
        </w:tc>
        <w:tc>
          <w:tcPr>
            <w:tcW w:w="4298" w:type="pct"/>
            <w:gridSpan w:val="7"/>
            <w:tcBorders>
              <w:top w:val="single" w:color="auto" w:sz="4" w:space="0"/>
              <w:left w:val="single" w:color="auto" w:sz="4" w:space="0"/>
              <w:bottom w:val="single" w:color="auto" w:sz="4" w:space="0"/>
              <w:right w:val="single" w:color="auto" w:sz="4" w:space="0"/>
            </w:tcBorders>
            <w:vAlign w:val="center"/>
          </w:tcPr>
          <w:p w14:paraId="03661CAD">
            <w:pPr>
              <w:ind w:firstLine="840" w:firstLineChars="400"/>
              <w:rPr>
                <w:rFonts w:ascii="宋体" w:hAnsi="宋体"/>
                <w:color w:val="auto"/>
                <w:highlight w:val="none"/>
              </w:rPr>
            </w:pPr>
            <w:r>
              <w:rPr>
                <w:rFonts w:ascii="宋体" w:hAnsi="宋体"/>
                <w:color w:val="auto"/>
                <w:highlight w:val="none"/>
              </w:rPr>
              <w:t>年毕业于学校专业</w:t>
            </w:r>
          </w:p>
        </w:tc>
      </w:tr>
      <w:tr w14:paraId="24C390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3" w:hRule="atLeast"/>
          <w:jc w:val="center"/>
        </w:trPr>
        <w:tc>
          <w:tcPr>
            <w:tcW w:w="5000" w:type="pct"/>
            <w:gridSpan w:val="9"/>
            <w:tcBorders>
              <w:top w:val="single" w:color="auto" w:sz="4" w:space="0"/>
              <w:left w:val="single" w:color="auto" w:sz="4" w:space="0"/>
              <w:bottom w:val="single" w:color="auto" w:sz="4" w:space="0"/>
              <w:right w:val="single" w:color="auto" w:sz="4" w:space="0"/>
            </w:tcBorders>
            <w:vAlign w:val="center"/>
          </w:tcPr>
          <w:p w14:paraId="40E492C8">
            <w:pPr>
              <w:jc w:val="center"/>
              <w:rPr>
                <w:rFonts w:ascii="宋体" w:hAnsi="宋体"/>
                <w:color w:val="auto"/>
                <w:highlight w:val="none"/>
              </w:rPr>
            </w:pPr>
            <w:r>
              <w:rPr>
                <w:rFonts w:ascii="宋体" w:hAnsi="宋体"/>
                <w:color w:val="auto"/>
                <w:highlight w:val="none"/>
              </w:rPr>
              <w:t>主要工作经历</w:t>
            </w:r>
          </w:p>
        </w:tc>
      </w:tr>
      <w:tr w14:paraId="47615D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3" w:hRule="atLeast"/>
          <w:jc w:val="center"/>
        </w:trPr>
        <w:tc>
          <w:tcPr>
            <w:tcW w:w="660" w:type="pct"/>
            <w:tcBorders>
              <w:top w:val="single" w:color="auto" w:sz="4" w:space="0"/>
              <w:left w:val="single" w:color="auto" w:sz="4" w:space="0"/>
              <w:bottom w:val="single" w:color="auto" w:sz="4" w:space="0"/>
              <w:right w:val="single" w:color="auto" w:sz="4" w:space="0"/>
            </w:tcBorders>
            <w:vAlign w:val="center"/>
          </w:tcPr>
          <w:p w14:paraId="3CC09FF8">
            <w:pPr>
              <w:jc w:val="center"/>
              <w:rPr>
                <w:rFonts w:ascii="宋体" w:hAnsi="宋体"/>
                <w:color w:val="auto"/>
                <w:highlight w:val="none"/>
              </w:rPr>
            </w:pPr>
            <w:r>
              <w:rPr>
                <w:rFonts w:ascii="宋体" w:hAnsi="宋体"/>
                <w:color w:val="auto"/>
                <w:highlight w:val="none"/>
              </w:rPr>
              <w:t>时间</w:t>
            </w:r>
          </w:p>
        </w:tc>
        <w:tc>
          <w:tcPr>
            <w:tcW w:w="2078" w:type="pct"/>
            <w:gridSpan w:val="4"/>
            <w:tcBorders>
              <w:top w:val="single" w:color="auto" w:sz="4" w:space="0"/>
              <w:left w:val="single" w:color="auto" w:sz="4" w:space="0"/>
              <w:bottom w:val="single" w:color="auto" w:sz="4" w:space="0"/>
              <w:right w:val="single" w:color="auto" w:sz="4" w:space="0"/>
            </w:tcBorders>
            <w:vAlign w:val="center"/>
          </w:tcPr>
          <w:p w14:paraId="5A743385">
            <w:pPr>
              <w:jc w:val="center"/>
              <w:rPr>
                <w:rFonts w:ascii="宋体" w:hAnsi="宋体"/>
                <w:color w:val="auto"/>
                <w:highlight w:val="none"/>
              </w:rPr>
            </w:pPr>
            <w:r>
              <w:rPr>
                <w:rFonts w:ascii="宋体" w:hAnsi="宋体"/>
                <w:color w:val="auto"/>
                <w:highlight w:val="none"/>
              </w:rPr>
              <w:t>参加过的类似项目</w:t>
            </w:r>
          </w:p>
        </w:tc>
        <w:tc>
          <w:tcPr>
            <w:tcW w:w="940" w:type="pct"/>
            <w:gridSpan w:val="2"/>
            <w:tcBorders>
              <w:top w:val="single" w:color="auto" w:sz="4" w:space="0"/>
              <w:left w:val="single" w:color="auto" w:sz="4" w:space="0"/>
              <w:bottom w:val="single" w:color="auto" w:sz="4" w:space="0"/>
              <w:right w:val="single" w:color="auto" w:sz="4" w:space="0"/>
            </w:tcBorders>
            <w:vAlign w:val="center"/>
          </w:tcPr>
          <w:p w14:paraId="7B0791FC">
            <w:pPr>
              <w:jc w:val="center"/>
              <w:rPr>
                <w:rFonts w:ascii="宋体" w:hAnsi="宋体"/>
                <w:color w:val="auto"/>
                <w:highlight w:val="none"/>
              </w:rPr>
            </w:pPr>
            <w:r>
              <w:rPr>
                <w:rFonts w:ascii="宋体" w:hAnsi="宋体"/>
                <w:color w:val="auto"/>
                <w:highlight w:val="none"/>
              </w:rPr>
              <w:t>担任职务</w:t>
            </w:r>
          </w:p>
        </w:tc>
        <w:tc>
          <w:tcPr>
            <w:tcW w:w="1321" w:type="pct"/>
            <w:gridSpan w:val="2"/>
            <w:tcBorders>
              <w:top w:val="single" w:color="auto" w:sz="4" w:space="0"/>
              <w:left w:val="single" w:color="auto" w:sz="4" w:space="0"/>
              <w:bottom w:val="single" w:color="auto" w:sz="4" w:space="0"/>
              <w:right w:val="single" w:color="auto" w:sz="4" w:space="0"/>
            </w:tcBorders>
            <w:vAlign w:val="center"/>
          </w:tcPr>
          <w:p w14:paraId="0B7F2459">
            <w:pPr>
              <w:jc w:val="center"/>
              <w:rPr>
                <w:rFonts w:ascii="宋体" w:hAnsi="宋体"/>
                <w:color w:val="auto"/>
                <w:highlight w:val="none"/>
              </w:rPr>
            </w:pPr>
            <w:r>
              <w:rPr>
                <w:rFonts w:ascii="宋体" w:hAnsi="宋体"/>
                <w:color w:val="auto"/>
                <w:highlight w:val="none"/>
              </w:rPr>
              <w:t>发包人及联系电话</w:t>
            </w:r>
          </w:p>
        </w:tc>
      </w:tr>
      <w:tr w14:paraId="00A4B9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660" w:type="pct"/>
            <w:tcBorders>
              <w:top w:val="single" w:color="auto" w:sz="4" w:space="0"/>
              <w:left w:val="single" w:color="auto" w:sz="4" w:space="0"/>
              <w:bottom w:val="single" w:color="auto" w:sz="4" w:space="0"/>
              <w:right w:val="single" w:color="auto" w:sz="4" w:space="0"/>
            </w:tcBorders>
            <w:vAlign w:val="top"/>
          </w:tcPr>
          <w:p w14:paraId="26837ED7">
            <w:pPr>
              <w:rPr>
                <w:color w:val="auto"/>
                <w:highlight w:val="none"/>
              </w:rPr>
            </w:pPr>
          </w:p>
        </w:tc>
        <w:tc>
          <w:tcPr>
            <w:tcW w:w="2078" w:type="pct"/>
            <w:gridSpan w:val="4"/>
            <w:tcBorders>
              <w:top w:val="single" w:color="auto" w:sz="4" w:space="0"/>
              <w:left w:val="single" w:color="auto" w:sz="4" w:space="0"/>
              <w:bottom w:val="single" w:color="auto" w:sz="4" w:space="0"/>
              <w:right w:val="single" w:color="auto" w:sz="4" w:space="0"/>
            </w:tcBorders>
            <w:vAlign w:val="top"/>
          </w:tcPr>
          <w:p w14:paraId="248DCC58">
            <w:pPr>
              <w:rPr>
                <w:color w:val="auto"/>
                <w:highlight w:val="none"/>
              </w:rPr>
            </w:pPr>
          </w:p>
        </w:tc>
        <w:tc>
          <w:tcPr>
            <w:tcW w:w="940" w:type="pct"/>
            <w:gridSpan w:val="2"/>
            <w:tcBorders>
              <w:top w:val="single" w:color="auto" w:sz="4" w:space="0"/>
              <w:left w:val="single" w:color="auto" w:sz="4" w:space="0"/>
              <w:bottom w:val="single" w:color="auto" w:sz="4" w:space="0"/>
              <w:right w:val="single" w:color="auto" w:sz="4" w:space="0"/>
            </w:tcBorders>
            <w:vAlign w:val="top"/>
          </w:tcPr>
          <w:p w14:paraId="48ADE7BA">
            <w:pPr>
              <w:rPr>
                <w:color w:val="auto"/>
                <w:highlight w:val="none"/>
              </w:rPr>
            </w:pPr>
          </w:p>
        </w:tc>
        <w:tc>
          <w:tcPr>
            <w:tcW w:w="1321" w:type="pct"/>
            <w:gridSpan w:val="2"/>
            <w:tcBorders>
              <w:top w:val="single" w:color="auto" w:sz="4" w:space="0"/>
              <w:left w:val="single" w:color="auto" w:sz="4" w:space="0"/>
              <w:bottom w:val="single" w:color="auto" w:sz="4" w:space="0"/>
              <w:right w:val="single" w:color="auto" w:sz="4" w:space="0"/>
            </w:tcBorders>
            <w:vAlign w:val="top"/>
          </w:tcPr>
          <w:p w14:paraId="56391334">
            <w:pPr>
              <w:rPr>
                <w:color w:val="auto"/>
                <w:highlight w:val="none"/>
              </w:rPr>
            </w:pPr>
          </w:p>
        </w:tc>
      </w:tr>
      <w:tr w14:paraId="5DB3E0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660" w:type="pct"/>
            <w:tcBorders>
              <w:top w:val="single" w:color="auto" w:sz="4" w:space="0"/>
              <w:left w:val="single" w:color="auto" w:sz="4" w:space="0"/>
              <w:bottom w:val="single" w:color="auto" w:sz="4" w:space="0"/>
              <w:right w:val="single" w:color="auto" w:sz="4" w:space="0"/>
            </w:tcBorders>
            <w:vAlign w:val="top"/>
          </w:tcPr>
          <w:p w14:paraId="4423D569">
            <w:pPr>
              <w:rPr>
                <w:color w:val="auto"/>
                <w:highlight w:val="none"/>
              </w:rPr>
            </w:pPr>
          </w:p>
        </w:tc>
        <w:tc>
          <w:tcPr>
            <w:tcW w:w="2078" w:type="pct"/>
            <w:gridSpan w:val="4"/>
            <w:tcBorders>
              <w:top w:val="single" w:color="auto" w:sz="4" w:space="0"/>
              <w:left w:val="single" w:color="auto" w:sz="4" w:space="0"/>
              <w:bottom w:val="single" w:color="auto" w:sz="4" w:space="0"/>
              <w:right w:val="single" w:color="auto" w:sz="4" w:space="0"/>
            </w:tcBorders>
            <w:vAlign w:val="top"/>
          </w:tcPr>
          <w:p w14:paraId="55809A21">
            <w:pPr>
              <w:rPr>
                <w:color w:val="auto"/>
                <w:highlight w:val="none"/>
              </w:rPr>
            </w:pPr>
          </w:p>
        </w:tc>
        <w:tc>
          <w:tcPr>
            <w:tcW w:w="940" w:type="pct"/>
            <w:gridSpan w:val="2"/>
            <w:tcBorders>
              <w:top w:val="single" w:color="auto" w:sz="4" w:space="0"/>
              <w:left w:val="single" w:color="auto" w:sz="4" w:space="0"/>
              <w:bottom w:val="single" w:color="auto" w:sz="4" w:space="0"/>
              <w:right w:val="single" w:color="auto" w:sz="4" w:space="0"/>
            </w:tcBorders>
            <w:vAlign w:val="top"/>
          </w:tcPr>
          <w:p w14:paraId="22B64712">
            <w:pPr>
              <w:rPr>
                <w:color w:val="auto"/>
                <w:highlight w:val="none"/>
              </w:rPr>
            </w:pPr>
          </w:p>
        </w:tc>
        <w:tc>
          <w:tcPr>
            <w:tcW w:w="1321" w:type="pct"/>
            <w:gridSpan w:val="2"/>
            <w:tcBorders>
              <w:top w:val="single" w:color="auto" w:sz="4" w:space="0"/>
              <w:left w:val="single" w:color="auto" w:sz="4" w:space="0"/>
              <w:bottom w:val="single" w:color="auto" w:sz="4" w:space="0"/>
              <w:right w:val="single" w:color="auto" w:sz="4" w:space="0"/>
            </w:tcBorders>
            <w:vAlign w:val="top"/>
          </w:tcPr>
          <w:p w14:paraId="1D25DDDB">
            <w:pPr>
              <w:rPr>
                <w:color w:val="auto"/>
                <w:highlight w:val="none"/>
              </w:rPr>
            </w:pPr>
          </w:p>
        </w:tc>
      </w:tr>
      <w:tr w14:paraId="01FCDE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660" w:type="pct"/>
            <w:tcBorders>
              <w:top w:val="single" w:color="auto" w:sz="4" w:space="0"/>
              <w:left w:val="single" w:color="auto" w:sz="4" w:space="0"/>
              <w:bottom w:val="single" w:color="auto" w:sz="4" w:space="0"/>
              <w:right w:val="single" w:color="auto" w:sz="4" w:space="0"/>
            </w:tcBorders>
            <w:vAlign w:val="top"/>
          </w:tcPr>
          <w:p w14:paraId="06A91904">
            <w:pPr>
              <w:rPr>
                <w:color w:val="auto"/>
                <w:highlight w:val="none"/>
              </w:rPr>
            </w:pPr>
          </w:p>
        </w:tc>
        <w:tc>
          <w:tcPr>
            <w:tcW w:w="2078" w:type="pct"/>
            <w:gridSpan w:val="4"/>
            <w:tcBorders>
              <w:top w:val="single" w:color="auto" w:sz="4" w:space="0"/>
              <w:left w:val="single" w:color="auto" w:sz="4" w:space="0"/>
              <w:bottom w:val="single" w:color="auto" w:sz="4" w:space="0"/>
              <w:right w:val="single" w:color="auto" w:sz="4" w:space="0"/>
            </w:tcBorders>
            <w:vAlign w:val="top"/>
          </w:tcPr>
          <w:p w14:paraId="1E121EF2">
            <w:pPr>
              <w:rPr>
                <w:color w:val="auto"/>
                <w:highlight w:val="none"/>
              </w:rPr>
            </w:pPr>
          </w:p>
        </w:tc>
        <w:tc>
          <w:tcPr>
            <w:tcW w:w="940" w:type="pct"/>
            <w:gridSpan w:val="2"/>
            <w:tcBorders>
              <w:top w:val="single" w:color="auto" w:sz="4" w:space="0"/>
              <w:left w:val="single" w:color="auto" w:sz="4" w:space="0"/>
              <w:bottom w:val="single" w:color="auto" w:sz="4" w:space="0"/>
              <w:right w:val="single" w:color="auto" w:sz="4" w:space="0"/>
            </w:tcBorders>
            <w:vAlign w:val="top"/>
          </w:tcPr>
          <w:p w14:paraId="5EACC480">
            <w:pPr>
              <w:rPr>
                <w:color w:val="auto"/>
                <w:highlight w:val="none"/>
              </w:rPr>
            </w:pPr>
          </w:p>
        </w:tc>
        <w:tc>
          <w:tcPr>
            <w:tcW w:w="1321" w:type="pct"/>
            <w:gridSpan w:val="2"/>
            <w:tcBorders>
              <w:top w:val="single" w:color="auto" w:sz="4" w:space="0"/>
              <w:left w:val="single" w:color="auto" w:sz="4" w:space="0"/>
              <w:bottom w:val="single" w:color="auto" w:sz="4" w:space="0"/>
              <w:right w:val="single" w:color="auto" w:sz="4" w:space="0"/>
            </w:tcBorders>
            <w:vAlign w:val="top"/>
          </w:tcPr>
          <w:p w14:paraId="674C2521">
            <w:pPr>
              <w:rPr>
                <w:color w:val="auto"/>
                <w:highlight w:val="none"/>
              </w:rPr>
            </w:pPr>
          </w:p>
        </w:tc>
      </w:tr>
      <w:tr w14:paraId="07A9A8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660" w:type="pct"/>
            <w:tcBorders>
              <w:top w:val="single" w:color="auto" w:sz="4" w:space="0"/>
              <w:left w:val="single" w:color="auto" w:sz="4" w:space="0"/>
              <w:bottom w:val="single" w:color="auto" w:sz="4" w:space="0"/>
              <w:right w:val="single" w:color="auto" w:sz="4" w:space="0"/>
            </w:tcBorders>
            <w:vAlign w:val="top"/>
          </w:tcPr>
          <w:p w14:paraId="43F5A26D">
            <w:pPr>
              <w:rPr>
                <w:color w:val="auto"/>
                <w:highlight w:val="none"/>
              </w:rPr>
            </w:pPr>
          </w:p>
        </w:tc>
        <w:tc>
          <w:tcPr>
            <w:tcW w:w="2078" w:type="pct"/>
            <w:gridSpan w:val="4"/>
            <w:tcBorders>
              <w:top w:val="single" w:color="auto" w:sz="4" w:space="0"/>
              <w:left w:val="single" w:color="auto" w:sz="4" w:space="0"/>
              <w:bottom w:val="single" w:color="auto" w:sz="4" w:space="0"/>
              <w:right w:val="single" w:color="auto" w:sz="4" w:space="0"/>
            </w:tcBorders>
            <w:vAlign w:val="top"/>
          </w:tcPr>
          <w:p w14:paraId="427C90D1">
            <w:pPr>
              <w:rPr>
                <w:color w:val="auto"/>
                <w:highlight w:val="none"/>
              </w:rPr>
            </w:pPr>
          </w:p>
        </w:tc>
        <w:tc>
          <w:tcPr>
            <w:tcW w:w="940" w:type="pct"/>
            <w:gridSpan w:val="2"/>
            <w:tcBorders>
              <w:top w:val="single" w:color="auto" w:sz="4" w:space="0"/>
              <w:left w:val="single" w:color="auto" w:sz="4" w:space="0"/>
              <w:bottom w:val="single" w:color="auto" w:sz="4" w:space="0"/>
              <w:right w:val="single" w:color="auto" w:sz="4" w:space="0"/>
            </w:tcBorders>
            <w:vAlign w:val="top"/>
          </w:tcPr>
          <w:p w14:paraId="09415A49">
            <w:pPr>
              <w:rPr>
                <w:color w:val="auto"/>
                <w:highlight w:val="none"/>
              </w:rPr>
            </w:pPr>
          </w:p>
        </w:tc>
        <w:tc>
          <w:tcPr>
            <w:tcW w:w="1321" w:type="pct"/>
            <w:gridSpan w:val="2"/>
            <w:tcBorders>
              <w:top w:val="single" w:color="auto" w:sz="4" w:space="0"/>
              <w:left w:val="single" w:color="auto" w:sz="4" w:space="0"/>
              <w:bottom w:val="single" w:color="auto" w:sz="4" w:space="0"/>
              <w:right w:val="single" w:color="auto" w:sz="4" w:space="0"/>
            </w:tcBorders>
            <w:vAlign w:val="top"/>
          </w:tcPr>
          <w:p w14:paraId="2D917891">
            <w:pPr>
              <w:rPr>
                <w:color w:val="auto"/>
                <w:highlight w:val="none"/>
              </w:rPr>
            </w:pPr>
          </w:p>
        </w:tc>
      </w:tr>
      <w:tr w14:paraId="53C1C1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660" w:type="pct"/>
            <w:tcBorders>
              <w:top w:val="single" w:color="auto" w:sz="4" w:space="0"/>
              <w:left w:val="single" w:color="auto" w:sz="4" w:space="0"/>
              <w:bottom w:val="single" w:color="auto" w:sz="4" w:space="0"/>
              <w:right w:val="single" w:color="auto" w:sz="4" w:space="0"/>
            </w:tcBorders>
            <w:vAlign w:val="top"/>
          </w:tcPr>
          <w:p w14:paraId="0B5079FB">
            <w:pPr>
              <w:rPr>
                <w:color w:val="auto"/>
                <w:highlight w:val="none"/>
              </w:rPr>
            </w:pPr>
          </w:p>
        </w:tc>
        <w:tc>
          <w:tcPr>
            <w:tcW w:w="2078" w:type="pct"/>
            <w:gridSpan w:val="4"/>
            <w:tcBorders>
              <w:top w:val="single" w:color="auto" w:sz="4" w:space="0"/>
              <w:left w:val="single" w:color="auto" w:sz="4" w:space="0"/>
              <w:bottom w:val="single" w:color="auto" w:sz="4" w:space="0"/>
              <w:right w:val="single" w:color="auto" w:sz="4" w:space="0"/>
            </w:tcBorders>
            <w:vAlign w:val="top"/>
          </w:tcPr>
          <w:p w14:paraId="4393E295">
            <w:pPr>
              <w:rPr>
                <w:color w:val="auto"/>
                <w:highlight w:val="none"/>
              </w:rPr>
            </w:pPr>
          </w:p>
        </w:tc>
        <w:tc>
          <w:tcPr>
            <w:tcW w:w="940" w:type="pct"/>
            <w:gridSpan w:val="2"/>
            <w:tcBorders>
              <w:top w:val="single" w:color="auto" w:sz="4" w:space="0"/>
              <w:left w:val="single" w:color="auto" w:sz="4" w:space="0"/>
              <w:bottom w:val="single" w:color="auto" w:sz="4" w:space="0"/>
              <w:right w:val="single" w:color="auto" w:sz="4" w:space="0"/>
            </w:tcBorders>
            <w:vAlign w:val="top"/>
          </w:tcPr>
          <w:p w14:paraId="07749BC4">
            <w:pPr>
              <w:rPr>
                <w:color w:val="auto"/>
                <w:highlight w:val="none"/>
              </w:rPr>
            </w:pPr>
          </w:p>
        </w:tc>
        <w:tc>
          <w:tcPr>
            <w:tcW w:w="1321" w:type="pct"/>
            <w:gridSpan w:val="2"/>
            <w:tcBorders>
              <w:top w:val="single" w:color="auto" w:sz="4" w:space="0"/>
              <w:left w:val="single" w:color="auto" w:sz="4" w:space="0"/>
              <w:bottom w:val="single" w:color="auto" w:sz="4" w:space="0"/>
              <w:right w:val="single" w:color="auto" w:sz="4" w:space="0"/>
            </w:tcBorders>
            <w:vAlign w:val="top"/>
          </w:tcPr>
          <w:p w14:paraId="620A0F3E">
            <w:pPr>
              <w:rPr>
                <w:color w:val="auto"/>
                <w:highlight w:val="none"/>
              </w:rPr>
            </w:pPr>
          </w:p>
        </w:tc>
      </w:tr>
      <w:tr w14:paraId="1B9A46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660" w:type="pct"/>
            <w:tcBorders>
              <w:top w:val="single" w:color="auto" w:sz="4" w:space="0"/>
              <w:left w:val="single" w:color="auto" w:sz="4" w:space="0"/>
              <w:bottom w:val="single" w:color="auto" w:sz="4" w:space="0"/>
              <w:right w:val="single" w:color="auto" w:sz="4" w:space="0"/>
            </w:tcBorders>
            <w:vAlign w:val="top"/>
          </w:tcPr>
          <w:p w14:paraId="602880A9">
            <w:pPr>
              <w:rPr>
                <w:color w:val="auto"/>
                <w:highlight w:val="none"/>
              </w:rPr>
            </w:pPr>
          </w:p>
        </w:tc>
        <w:tc>
          <w:tcPr>
            <w:tcW w:w="2078" w:type="pct"/>
            <w:gridSpan w:val="4"/>
            <w:tcBorders>
              <w:top w:val="single" w:color="auto" w:sz="4" w:space="0"/>
              <w:left w:val="single" w:color="auto" w:sz="4" w:space="0"/>
              <w:bottom w:val="single" w:color="auto" w:sz="4" w:space="0"/>
              <w:right w:val="single" w:color="auto" w:sz="4" w:space="0"/>
            </w:tcBorders>
            <w:vAlign w:val="top"/>
          </w:tcPr>
          <w:p w14:paraId="5C8D52BE">
            <w:pPr>
              <w:rPr>
                <w:color w:val="auto"/>
                <w:highlight w:val="none"/>
              </w:rPr>
            </w:pPr>
          </w:p>
        </w:tc>
        <w:tc>
          <w:tcPr>
            <w:tcW w:w="940" w:type="pct"/>
            <w:gridSpan w:val="2"/>
            <w:tcBorders>
              <w:top w:val="single" w:color="auto" w:sz="4" w:space="0"/>
              <w:left w:val="single" w:color="auto" w:sz="4" w:space="0"/>
              <w:bottom w:val="single" w:color="auto" w:sz="4" w:space="0"/>
              <w:right w:val="single" w:color="auto" w:sz="4" w:space="0"/>
            </w:tcBorders>
            <w:vAlign w:val="top"/>
          </w:tcPr>
          <w:p w14:paraId="32CC0EBE">
            <w:pPr>
              <w:rPr>
                <w:color w:val="auto"/>
                <w:highlight w:val="none"/>
              </w:rPr>
            </w:pPr>
          </w:p>
        </w:tc>
        <w:tc>
          <w:tcPr>
            <w:tcW w:w="1321" w:type="pct"/>
            <w:gridSpan w:val="2"/>
            <w:tcBorders>
              <w:top w:val="single" w:color="auto" w:sz="4" w:space="0"/>
              <w:left w:val="single" w:color="auto" w:sz="4" w:space="0"/>
              <w:bottom w:val="single" w:color="auto" w:sz="4" w:space="0"/>
              <w:right w:val="single" w:color="auto" w:sz="4" w:space="0"/>
            </w:tcBorders>
            <w:vAlign w:val="top"/>
          </w:tcPr>
          <w:p w14:paraId="7957FE93">
            <w:pPr>
              <w:rPr>
                <w:color w:val="auto"/>
                <w:highlight w:val="none"/>
              </w:rPr>
            </w:pPr>
          </w:p>
        </w:tc>
      </w:tr>
      <w:tr w14:paraId="00D9FE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660" w:type="pct"/>
            <w:tcBorders>
              <w:top w:val="single" w:color="auto" w:sz="4" w:space="0"/>
              <w:left w:val="single" w:color="auto" w:sz="4" w:space="0"/>
              <w:bottom w:val="single" w:color="auto" w:sz="4" w:space="0"/>
              <w:right w:val="single" w:color="auto" w:sz="4" w:space="0"/>
            </w:tcBorders>
            <w:vAlign w:val="top"/>
          </w:tcPr>
          <w:p w14:paraId="06F0344F">
            <w:pPr>
              <w:rPr>
                <w:color w:val="auto"/>
                <w:highlight w:val="none"/>
              </w:rPr>
            </w:pPr>
          </w:p>
        </w:tc>
        <w:tc>
          <w:tcPr>
            <w:tcW w:w="2078" w:type="pct"/>
            <w:gridSpan w:val="4"/>
            <w:tcBorders>
              <w:top w:val="single" w:color="auto" w:sz="4" w:space="0"/>
              <w:left w:val="single" w:color="auto" w:sz="4" w:space="0"/>
              <w:bottom w:val="single" w:color="auto" w:sz="4" w:space="0"/>
              <w:right w:val="single" w:color="auto" w:sz="4" w:space="0"/>
            </w:tcBorders>
            <w:vAlign w:val="top"/>
          </w:tcPr>
          <w:p w14:paraId="1ACAA6C9">
            <w:pPr>
              <w:rPr>
                <w:color w:val="auto"/>
                <w:highlight w:val="none"/>
              </w:rPr>
            </w:pPr>
          </w:p>
        </w:tc>
        <w:tc>
          <w:tcPr>
            <w:tcW w:w="940" w:type="pct"/>
            <w:gridSpan w:val="2"/>
            <w:tcBorders>
              <w:top w:val="single" w:color="auto" w:sz="4" w:space="0"/>
              <w:left w:val="single" w:color="auto" w:sz="4" w:space="0"/>
              <w:bottom w:val="single" w:color="auto" w:sz="4" w:space="0"/>
              <w:right w:val="single" w:color="auto" w:sz="4" w:space="0"/>
            </w:tcBorders>
            <w:vAlign w:val="top"/>
          </w:tcPr>
          <w:p w14:paraId="443D78E0">
            <w:pPr>
              <w:rPr>
                <w:color w:val="auto"/>
                <w:highlight w:val="none"/>
              </w:rPr>
            </w:pPr>
          </w:p>
        </w:tc>
        <w:tc>
          <w:tcPr>
            <w:tcW w:w="1321" w:type="pct"/>
            <w:gridSpan w:val="2"/>
            <w:tcBorders>
              <w:top w:val="single" w:color="auto" w:sz="4" w:space="0"/>
              <w:left w:val="single" w:color="auto" w:sz="4" w:space="0"/>
              <w:bottom w:val="single" w:color="auto" w:sz="4" w:space="0"/>
              <w:right w:val="single" w:color="auto" w:sz="4" w:space="0"/>
            </w:tcBorders>
            <w:vAlign w:val="top"/>
          </w:tcPr>
          <w:p w14:paraId="27410CCC">
            <w:pPr>
              <w:rPr>
                <w:color w:val="auto"/>
                <w:highlight w:val="none"/>
              </w:rPr>
            </w:pPr>
          </w:p>
        </w:tc>
      </w:tr>
      <w:tr w14:paraId="443DB5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660" w:type="pct"/>
            <w:tcBorders>
              <w:top w:val="single" w:color="auto" w:sz="4" w:space="0"/>
              <w:left w:val="single" w:color="auto" w:sz="4" w:space="0"/>
              <w:bottom w:val="single" w:color="auto" w:sz="4" w:space="0"/>
              <w:right w:val="single" w:color="auto" w:sz="4" w:space="0"/>
            </w:tcBorders>
            <w:vAlign w:val="top"/>
          </w:tcPr>
          <w:p w14:paraId="7332E12A">
            <w:pPr>
              <w:rPr>
                <w:color w:val="auto"/>
                <w:highlight w:val="none"/>
              </w:rPr>
            </w:pPr>
          </w:p>
        </w:tc>
        <w:tc>
          <w:tcPr>
            <w:tcW w:w="2078" w:type="pct"/>
            <w:gridSpan w:val="4"/>
            <w:tcBorders>
              <w:top w:val="single" w:color="auto" w:sz="4" w:space="0"/>
              <w:left w:val="single" w:color="auto" w:sz="4" w:space="0"/>
              <w:bottom w:val="single" w:color="auto" w:sz="4" w:space="0"/>
              <w:right w:val="single" w:color="auto" w:sz="4" w:space="0"/>
            </w:tcBorders>
            <w:vAlign w:val="top"/>
          </w:tcPr>
          <w:p w14:paraId="666CCE25">
            <w:pPr>
              <w:rPr>
                <w:color w:val="auto"/>
                <w:highlight w:val="none"/>
              </w:rPr>
            </w:pPr>
          </w:p>
        </w:tc>
        <w:tc>
          <w:tcPr>
            <w:tcW w:w="940" w:type="pct"/>
            <w:gridSpan w:val="2"/>
            <w:tcBorders>
              <w:top w:val="single" w:color="auto" w:sz="4" w:space="0"/>
              <w:left w:val="single" w:color="auto" w:sz="4" w:space="0"/>
              <w:bottom w:val="single" w:color="auto" w:sz="4" w:space="0"/>
              <w:right w:val="single" w:color="auto" w:sz="4" w:space="0"/>
            </w:tcBorders>
            <w:vAlign w:val="top"/>
          </w:tcPr>
          <w:p w14:paraId="75F2F561">
            <w:pPr>
              <w:rPr>
                <w:color w:val="auto"/>
                <w:highlight w:val="none"/>
              </w:rPr>
            </w:pPr>
          </w:p>
        </w:tc>
        <w:tc>
          <w:tcPr>
            <w:tcW w:w="1321" w:type="pct"/>
            <w:gridSpan w:val="2"/>
            <w:tcBorders>
              <w:top w:val="single" w:color="auto" w:sz="4" w:space="0"/>
              <w:left w:val="single" w:color="auto" w:sz="4" w:space="0"/>
              <w:bottom w:val="single" w:color="auto" w:sz="4" w:space="0"/>
              <w:right w:val="single" w:color="auto" w:sz="4" w:space="0"/>
            </w:tcBorders>
            <w:vAlign w:val="top"/>
          </w:tcPr>
          <w:p w14:paraId="331A29B3">
            <w:pPr>
              <w:rPr>
                <w:color w:val="auto"/>
                <w:highlight w:val="none"/>
              </w:rPr>
            </w:pPr>
          </w:p>
        </w:tc>
      </w:tr>
      <w:tr w14:paraId="0160DD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660" w:type="pct"/>
            <w:tcBorders>
              <w:top w:val="single" w:color="auto" w:sz="4" w:space="0"/>
              <w:left w:val="single" w:color="auto" w:sz="4" w:space="0"/>
              <w:bottom w:val="single" w:color="auto" w:sz="4" w:space="0"/>
              <w:right w:val="single" w:color="auto" w:sz="4" w:space="0"/>
            </w:tcBorders>
            <w:vAlign w:val="top"/>
          </w:tcPr>
          <w:p w14:paraId="60796668">
            <w:pPr>
              <w:rPr>
                <w:color w:val="auto"/>
                <w:highlight w:val="none"/>
              </w:rPr>
            </w:pPr>
          </w:p>
        </w:tc>
        <w:tc>
          <w:tcPr>
            <w:tcW w:w="2078" w:type="pct"/>
            <w:gridSpan w:val="4"/>
            <w:tcBorders>
              <w:top w:val="single" w:color="auto" w:sz="4" w:space="0"/>
              <w:left w:val="single" w:color="auto" w:sz="4" w:space="0"/>
              <w:bottom w:val="single" w:color="auto" w:sz="4" w:space="0"/>
              <w:right w:val="single" w:color="auto" w:sz="4" w:space="0"/>
            </w:tcBorders>
            <w:vAlign w:val="top"/>
          </w:tcPr>
          <w:p w14:paraId="57C86D5F">
            <w:pPr>
              <w:rPr>
                <w:color w:val="auto"/>
                <w:highlight w:val="none"/>
              </w:rPr>
            </w:pPr>
          </w:p>
        </w:tc>
        <w:tc>
          <w:tcPr>
            <w:tcW w:w="940" w:type="pct"/>
            <w:gridSpan w:val="2"/>
            <w:tcBorders>
              <w:top w:val="single" w:color="auto" w:sz="4" w:space="0"/>
              <w:left w:val="single" w:color="auto" w:sz="4" w:space="0"/>
              <w:bottom w:val="single" w:color="auto" w:sz="4" w:space="0"/>
              <w:right w:val="single" w:color="auto" w:sz="4" w:space="0"/>
            </w:tcBorders>
            <w:vAlign w:val="top"/>
          </w:tcPr>
          <w:p w14:paraId="046FBB6C">
            <w:pPr>
              <w:rPr>
                <w:color w:val="auto"/>
                <w:highlight w:val="none"/>
              </w:rPr>
            </w:pPr>
          </w:p>
        </w:tc>
        <w:tc>
          <w:tcPr>
            <w:tcW w:w="1321" w:type="pct"/>
            <w:gridSpan w:val="2"/>
            <w:tcBorders>
              <w:top w:val="single" w:color="auto" w:sz="4" w:space="0"/>
              <w:left w:val="single" w:color="auto" w:sz="4" w:space="0"/>
              <w:bottom w:val="single" w:color="auto" w:sz="4" w:space="0"/>
              <w:right w:val="single" w:color="auto" w:sz="4" w:space="0"/>
            </w:tcBorders>
            <w:vAlign w:val="top"/>
          </w:tcPr>
          <w:p w14:paraId="529CEAC0">
            <w:pPr>
              <w:rPr>
                <w:color w:val="auto"/>
                <w:highlight w:val="none"/>
              </w:rPr>
            </w:pPr>
          </w:p>
        </w:tc>
      </w:tr>
      <w:tr w14:paraId="2181F7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660" w:type="pct"/>
            <w:tcBorders>
              <w:top w:val="single" w:color="auto" w:sz="4" w:space="0"/>
              <w:left w:val="single" w:color="auto" w:sz="4" w:space="0"/>
              <w:bottom w:val="single" w:color="auto" w:sz="4" w:space="0"/>
              <w:right w:val="single" w:color="auto" w:sz="4" w:space="0"/>
            </w:tcBorders>
            <w:vAlign w:val="top"/>
          </w:tcPr>
          <w:p w14:paraId="05009447">
            <w:pPr>
              <w:rPr>
                <w:color w:val="auto"/>
                <w:highlight w:val="none"/>
              </w:rPr>
            </w:pPr>
          </w:p>
        </w:tc>
        <w:tc>
          <w:tcPr>
            <w:tcW w:w="2078" w:type="pct"/>
            <w:gridSpan w:val="4"/>
            <w:tcBorders>
              <w:top w:val="single" w:color="auto" w:sz="4" w:space="0"/>
              <w:left w:val="single" w:color="auto" w:sz="4" w:space="0"/>
              <w:bottom w:val="single" w:color="auto" w:sz="4" w:space="0"/>
              <w:right w:val="single" w:color="auto" w:sz="4" w:space="0"/>
            </w:tcBorders>
            <w:vAlign w:val="top"/>
          </w:tcPr>
          <w:p w14:paraId="7F0ACB16">
            <w:pPr>
              <w:rPr>
                <w:color w:val="auto"/>
                <w:highlight w:val="none"/>
              </w:rPr>
            </w:pPr>
          </w:p>
        </w:tc>
        <w:tc>
          <w:tcPr>
            <w:tcW w:w="940" w:type="pct"/>
            <w:gridSpan w:val="2"/>
            <w:tcBorders>
              <w:top w:val="single" w:color="auto" w:sz="4" w:space="0"/>
              <w:left w:val="single" w:color="auto" w:sz="4" w:space="0"/>
              <w:bottom w:val="single" w:color="auto" w:sz="4" w:space="0"/>
              <w:right w:val="single" w:color="auto" w:sz="4" w:space="0"/>
            </w:tcBorders>
            <w:vAlign w:val="top"/>
          </w:tcPr>
          <w:p w14:paraId="628B5496">
            <w:pPr>
              <w:rPr>
                <w:color w:val="auto"/>
                <w:highlight w:val="none"/>
              </w:rPr>
            </w:pPr>
          </w:p>
        </w:tc>
        <w:tc>
          <w:tcPr>
            <w:tcW w:w="1321" w:type="pct"/>
            <w:gridSpan w:val="2"/>
            <w:tcBorders>
              <w:top w:val="single" w:color="auto" w:sz="4" w:space="0"/>
              <w:left w:val="single" w:color="auto" w:sz="4" w:space="0"/>
              <w:bottom w:val="single" w:color="auto" w:sz="4" w:space="0"/>
              <w:right w:val="single" w:color="auto" w:sz="4" w:space="0"/>
            </w:tcBorders>
            <w:vAlign w:val="top"/>
          </w:tcPr>
          <w:p w14:paraId="1CB2C063">
            <w:pPr>
              <w:rPr>
                <w:color w:val="auto"/>
                <w:highlight w:val="none"/>
              </w:rPr>
            </w:pPr>
          </w:p>
        </w:tc>
      </w:tr>
      <w:tr w14:paraId="541475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660" w:type="pct"/>
            <w:tcBorders>
              <w:top w:val="single" w:color="auto" w:sz="4" w:space="0"/>
              <w:left w:val="single" w:color="auto" w:sz="4" w:space="0"/>
              <w:bottom w:val="single" w:color="auto" w:sz="4" w:space="0"/>
              <w:right w:val="single" w:color="auto" w:sz="4" w:space="0"/>
            </w:tcBorders>
            <w:vAlign w:val="top"/>
          </w:tcPr>
          <w:p w14:paraId="27AE40E6">
            <w:pPr>
              <w:rPr>
                <w:color w:val="auto"/>
                <w:highlight w:val="none"/>
              </w:rPr>
            </w:pPr>
          </w:p>
        </w:tc>
        <w:tc>
          <w:tcPr>
            <w:tcW w:w="2078" w:type="pct"/>
            <w:gridSpan w:val="4"/>
            <w:tcBorders>
              <w:top w:val="single" w:color="auto" w:sz="4" w:space="0"/>
              <w:left w:val="single" w:color="auto" w:sz="4" w:space="0"/>
              <w:bottom w:val="single" w:color="auto" w:sz="4" w:space="0"/>
              <w:right w:val="single" w:color="auto" w:sz="4" w:space="0"/>
            </w:tcBorders>
            <w:vAlign w:val="top"/>
          </w:tcPr>
          <w:p w14:paraId="740A2BBB">
            <w:pPr>
              <w:rPr>
                <w:color w:val="auto"/>
                <w:highlight w:val="none"/>
              </w:rPr>
            </w:pPr>
          </w:p>
        </w:tc>
        <w:tc>
          <w:tcPr>
            <w:tcW w:w="940" w:type="pct"/>
            <w:gridSpan w:val="2"/>
            <w:tcBorders>
              <w:top w:val="single" w:color="auto" w:sz="4" w:space="0"/>
              <w:left w:val="single" w:color="auto" w:sz="4" w:space="0"/>
              <w:bottom w:val="single" w:color="auto" w:sz="4" w:space="0"/>
              <w:right w:val="single" w:color="auto" w:sz="4" w:space="0"/>
            </w:tcBorders>
            <w:vAlign w:val="top"/>
          </w:tcPr>
          <w:p w14:paraId="27CD9267">
            <w:pPr>
              <w:rPr>
                <w:color w:val="auto"/>
                <w:highlight w:val="none"/>
              </w:rPr>
            </w:pPr>
          </w:p>
        </w:tc>
        <w:tc>
          <w:tcPr>
            <w:tcW w:w="1321" w:type="pct"/>
            <w:gridSpan w:val="2"/>
            <w:tcBorders>
              <w:top w:val="single" w:color="auto" w:sz="4" w:space="0"/>
              <w:left w:val="single" w:color="auto" w:sz="4" w:space="0"/>
              <w:bottom w:val="single" w:color="auto" w:sz="4" w:space="0"/>
              <w:right w:val="single" w:color="auto" w:sz="4" w:space="0"/>
            </w:tcBorders>
            <w:vAlign w:val="top"/>
          </w:tcPr>
          <w:p w14:paraId="3C1EAFE5">
            <w:pPr>
              <w:rPr>
                <w:color w:val="auto"/>
                <w:highlight w:val="none"/>
              </w:rPr>
            </w:pPr>
          </w:p>
        </w:tc>
      </w:tr>
      <w:tr w14:paraId="0DF710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660" w:type="pct"/>
            <w:tcBorders>
              <w:top w:val="single" w:color="auto" w:sz="4" w:space="0"/>
              <w:left w:val="single" w:color="auto" w:sz="4" w:space="0"/>
              <w:bottom w:val="single" w:color="auto" w:sz="4" w:space="0"/>
              <w:right w:val="single" w:color="auto" w:sz="4" w:space="0"/>
            </w:tcBorders>
            <w:vAlign w:val="top"/>
          </w:tcPr>
          <w:p w14:paraId="6EE52747">
            <w:pPr>
              <w:rPr>
                <w:color w:val="auto"/>
                <w:highlight w:val="none"/>
              </w:rPr>
            </w:pPr>
          </w:p>
        </w:tc>
        <w:tc>
          <w:tcPr>
            <w:tcW w:w="2078" w:type="pct"/>
            <w:gridSpan w:val="4"/>
            <w:tcBorders>
              <w:top w:val="single" w:color="auto" w:sz="4" w:space="0"/>
              <w:left w:val="single" w:color="auto" w:sz="4" w:space="0"/>
              <w:bottom w:val="single" w:color="auto" w:sz="4" w:space="0"/>
              <w:right w:val="single" w:color="auto" w:sz="4" w:space="0"/>
            </w:tcBorders>
            <w:vAlign w:val="top"/>
          </w:tcPr>
          <w:p w14:paraId="14C83DD0">
            <w:pPr>
              <w:rPr>
                <w:color w:val="auto"/>
                <w:highlight w:val="none"/>
              </w:rPr>
            </w:pPr>
          </w:p>
        </w:tc>
        <w:tc>
          <w:tcPr>
            <w:tcW w:w="940" w:type="pct"/>
            <w:gridSpan w:val="2"/>
            <w:tcBorders>
              <w:top w:val="single" w:color="auto" w:sz="4" w:space="0"/>
              <w:left w:val="single" w:color="auto" w:sz="4" w:space="0"/>
              <w:bottom w:val="single" w:color="auto" w:sz="4" w:space="0"/>
              <w:right w:val="single" w:color="auto" w:sz="4" w:space="0"/>
            </w:tcBorders>
            <w:vAlign w:val="top"/>
          </w:tcPr>
          <w:p w14:paraId="41B46DDF">
            <w:pPr>
              <w:rPr>
                <w:color w:val="auto"/>
                <w:highlight w:val="none"/>
              </w:rPr>
            </w:pPr>
          </w:p>
        </w:tc>
        <w:tc>
          <w:tcPr>
            <w:tcW w:w="1321" w:type="pct"/>
            <w:gridSpan w:val="2"/>
            <w:tcBorders>
              <w:top w:val="single" w:color="auto" w:sz="4" w:space="0"/>
              <w:left w:val="single" w:color="auto" w:sz="4" w:space="0"/>
              <w:bottom w:val="single" w:color="auto" w:sz="4" w:space="0"/>
              <w:right w:val="single" w:color="auto" w:sz="4" w:space="0"/>
            </w:tcBorders>
            <w:vAlign w:val="top"/>
          </w:tcPr>
          <w:p w14:paraId="7C57F65C">
            <w:pPr>
              <w:rPr>
                <w:color w:val="auto"/>
                <w:highlight w:val="none"/>
              </w:rPr>
            </w:pPr>
          </w:p>
        </w:tc>
      </w:tr>
      <w:tr w14:paraId="469508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660" w:type="pct"/>
            <w:tcBorders>
              <w:top w:val="single" w:color="auto" w:sz="4" w:space="0"/>
              <w:left w:val="single" w:color="auto" w:sz="4" w:space="0"/>
              <w:bottom w:val="single" w:color="auto" w:sz="4" w:space="0"/>
              <w:right w:val="single" w:color="auto" w:sz="4" w:space="0"/>
            </w:tcBorders>
            <w:vAlign w:val="top"/>
          </w:tcPr>
          <w:p w14:paraId="0AD641DB">
            <w:pPr>
              <w:rPr>
                <w:color w:val="auto"/>
                <w:highlight w:val="none"/>
              </w:rPr>
            </w:pPr>
          </w:p>
        </w:tc>
        <w:tc>
          <w:tcPr>
            <w:tcW w:w="2078" w:type="pct"/>
            <w:gridSpan w:val="4"/>
            <w:tcBorders>
              <w:top w:val="single" w:color="auto" w:sz="4" w:space="0"/>
              <w:left w:val="single" w:color="auto" w:sz="4" w:space="0"/>
              <w:bottom w:val="single" w:color="auto" w:sz="4" w:space="0"/>
              <w:right w:val="single" w:color="auto" w:sz="4" w:space="0"/>
            </w:tcBorders>
            <w:vAlign w:val="top"/>
          </w:tcPr>
          <w:p w14:paraId="596D9168">
            <w:pPr>
              <w:rPr>
                <w:color w:val="auto"/>
                <w:highlight w:val="none"/>
              </w:rPr>
            </w:pPr>
          </w:p>
        </w:tc>
        <w:tc>
          <w:tcPr>
            <w:tcW w:w="940" w:type="pct"/>
            <w:gridSpan w:val="2"/>
            <w:tcBorders>
              <w:top w:val="single" w:color="auto" w:sz="4" w:space="0"/>
              <w:left w:val="single" w:color="auto" w:sz="4" w:space="0"/>
              <w:bottom w:val="single" w:color="auto" w:sz="4" w:space="0"/>
              <w:right w:val="single" w:color="auto" w:sz="4" w:space="0"/>
            </w:tcBorders>
            <w:vAlign w:val="top"/>
          </w:tcPr>
          <w:p w14:paraId="292DE8DD">
            <w:pPr>
              <w:rPr>
                <w:color w:val="auto"/>
                <w:highlight w:val="none"/>
              </w:rPr>
            </w:pPr>
          </w:p>
        </w:tc>
        <w:tc>
          <w:tcPr>
            <w:tcW w:w="1321" w:type="pct"/>
            <w:gridSpan w:val="2"/>
            <w:tcBorders>
              <w:top w:val="single" w:color="auto" w:sz="4" w:space="0"/>
              <w:left w:val="single" w:color="auto" w:sz="4" w:space="0"/>
              <w:bottom w:val="single" w:color="auto" w:sz="4" w:space="0"/>
              <w:right w:val="single" w:color="auto" w:sz="4" w:space="0"/>
            </w:tcBorders>
            <w:vAlign w:val="top"/>
          </w:tcPr>
          <w:p w14:paraId="52F0247B">
            <w:pPr>
              <w:rPr>
                <w:color w:val="auto"/>
                <w:highlight w:val="none"/>
              </w:rPr>
            </w:pPr>
          </w:p>
        </w:tc>
      </w:tr>
    </w:tbl>
    <w:p w14:paraId="2038E257">
      <w:pPr>
        <w:rPr>
          <w:color w:val="auto"/>
          <w:highlight w:val="none"/>
        </w:rPr>
      </w:pPr>
      <w:r>
        <w:rPr>
          <w:color w:val="auto"/>
          <w:highlight w:val="none"/>
        </w:rPr>
        <w:t xml:space="preserve"> </w:t>
      </w:r>
    </w:p>
    <w:p w14:paraId="00D44CBC">
      <w:pPr>
        <w:spacing w:line="54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后附证明材料</w:t>
      </w:r>
    </w:p>
    <w:p w14:paraId="64BC2F78">
      <w:pPr>
        <w:rPr>
          <w:color w:val="auto"/>
          <w:highlight w:val="none"/>
        </w:rPr>
      </w:pPr>
    </w:p>
    <w:p w14:paraId="6C9BB51C">
      <w:pPr>
        <w:rPr>
          <w:color w:val="auto"/>
          <w:highlight w:val="none"/>
        </w:rPr>
      </w:pPr>
      <w:r>
        <w:rPr>
          <w:color w:val="auto"/>
          <w:highlight w:val="none"/>
        </w:rPr>
        <w:t xml:space="preserve"> </w:t>
      </w:r>
    </w:p>
    <w:p w14:paraId="2BEFB83C">
      <w:pPr>
        <w:rPr>
          <w:color w:val="auto"/>
          <w:highlight w:val="none"/>
        </w:rPr>
      </w:pPr>
      <w:r>
        <w:rPr>
          <w:color w:val="auto"/>
          <w:highlight w:val="none"/>
        </w:rPr>
        <w:t xml:space="preserve"> </w:t>
      </w:r>
    </w:p>
    <w:p w14:paraId="4A160C53">
      <w:pPr>
        <w:rPr>
          <w:color w:val="auto"/>
          <w:highlight w:val="none"/>
        </w:rPr>
      </w:pPr>
      <w:r>
        <w:rPr>
          <w:color w:val="auto"/>
          <w:highlight w:val="none"/>
        </w:rPr>
        <w:t xml:space="preserve"> </w:t>
      </w:r>
      <w:bookmarkStart w:id="333" w:name="_Toc7722"/>
      <w:bookmarkEnd w:id="333"/>
      <w:r>
        <w:rPr>
          <w:rFonts w:hint="eastAsia"/>
          <w:color w:val="auto"/>
          <w:highlight w:val="none"/>
          <w:shd w:val="clear" w:color="auto" w:fill="FFFFFF"/>
        </w:rPr>
        <w:t xml:space="preserve"> </w:t>
      </w:r>
    </w:p>
    <w:p w14:paraId="11FDE583">
      <w:pPr>
        <w:keepNext/>
        <w:keepLines/>
        <w:widowControl w:val="0"/>
        <w:spacing w:before="0" w:after="0" w:line="520" w:lineRule="exact"/>
        <w:jc w:val="center"/>
        <w:outlineLvl w:val="1"/>
        <w:rPr>
          <w:rFonts w:hint="eastAsia" w:ascii="宋体" w:hAnsi="宋体" w:eastAsia="宋体" w:cs="Times New Roman"/>
          <w:b/>
          <w:bCs/>
          <w:color w:val="auto"/>
          <w:kern w:val="2"/>
          <w:sz w:val="24"/>
          <w:szCs w:val="24"/>
          <w:highlight w:val="none"/>
          <w:lang w:val="en-US" w:eastAsia="zh-CN" w:bidi="ar-SA"/>
        </w:rPr>
      </w:pPr>
      <w:r>
        <w:rPr>
          <w:rFonts w:hint="eastAsia" w:ascii="宋体" w:hAnsi="宋体" w:eastAsia="宋体" w:cs="Times New Roman"/>
          <w:b/>
          <w:bCs/>
          <w:color w:val="auto"/>
          <w:kern w:val="2"/>
          <w:sz w:val="24"/>
          <w:szCs w:val="24"/>
          <w:highlight w:val="none"/>
          <w:lang w:val="en-US" w:eastAsia="zh-CN" w:bidi="ar-SA"/>
        </w:rPr>
        <w:t>六、资格审查资料</w:t>
      </w:r>
    </w:p>
    <w:p w14:paraId="3A3513CA">
      <w:pPr>
        <w:keepNext/>
        <w:keepLines/>
        <w:widowControl w:val="0"/>
        <w:tabs>
          <w:tab w:val="left" w:pos="1004"/>
        </w:tabs>
        <w:spacing w:before="0" w:after="0" w:line="520" w:lineRule="exact"/>
        <w:jc w:val="center"/>
        <w:outlineLvl w:val="2"/>
        <w:rPr>
          <w:rFonts w:hint="eastAsia" w:ascii="宋体" w:hAnsi="宋体" w:eastAsia="宋体" w:cs="Times New Roman"/>
          <w:b w:val="0"/>
          <w:bCs w:val="0"/>
          <w:color w:val="auto"/>
          <w:kern w:val="2"/>
          <w:sz w:val="24"/>
          <w:szCs w:val="24"/>
          <w:highlight w:val="none"/>
          <w:lang w:val="en-US" w:eastAsia="zh-CN" w:bidi="ar-SA"/>
        </w:rPr>
      </w:pPr>
      <w:r>
        <w:rPr>
          <w:rFonts w:hint="eastAsia" w:ascii="宋体" w:hAnsi="宋体" w:eastAsia="宋体" w:cs="Times New Roman"/>
          <w:b w:val="0"/>
          <w:bCs w:val="0"/>
          <w:color w:val="auto"/>
          <w:kern w:val="2"/>
          <w:sz w:val="24"/>
          <w:szCs w:val="24"/>
          <w:highlight w:val="none"/>
          <w:lang w:val="en-US" w:eastAsia="zh-CN" w:bidi="ar-SA"/>
        </w:rPr>
        <w:t>（一）供应商基本情况表</w:t>
      </w:r>
    </w:p>
    <w:tbl>
      <w:tblPr>
        <w:tblStyle w:val="1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252"/>
        <w:gridCol w:w="3203"/>
        <w:gridCol w:w="1396"/>
        <w:gridCol w:w="2304"/>
      </w:tblGrid>
      <w:tr w14:paraId="3A8103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1" w:hRule="atLeast"/>
        </w:trPr>
        <w:tc>
          <w:tcPr>
            <w:tcW w:w="2252" w:type="dxa"/>
            <w:vAlign w:val="center"/>
          </w:tcPr>
          <w:p w14:paraId="33118531">
            <w:pPr>
              <w:spacing w:line="520" w:lineRule="exact"/>
              <w:jc w:val="center"/>
              <w:rPr>
                <w:rFonts w:ascii="宋体" w:hAnsi="宋体" w:eastAsia="宋体"/>
                <w:color w:val="auto"/>
                <w:sz w:val="24"/>
                <w:highlight w:val="none"/>
              </w:rPr>
            </w:pPr>
            <w:r>
              <w:rPr>
                <w:rFonts w:ascii="宋体" w:hAnsi="宋体" w:eastAsia="宋体"/>
                <w:color w:val="auto"/>
                <w:sz w:val="24"/>
                <w:highlight w:val="none"/>
              </w:rPr>
              <w:t>供应商全称</w:t>
            </w:r>
          </w:p>
        </w:tc>
        <w:tc>
          <w:tcPr>
            <w:tcW w:w="6903" w:type="dxa"/>
            <w:gridSpan w:val="3"/>
            <w:vAlign w:val="center"/>
          </w:tcPr>
          <w:p w14:paraId="2ACE4F50">
            <w:pPr>
              <w:spacing w:line="520" w:lineRule="exact"/>
              <w:jc w:val="center"/>
              <w:rPr>
                <w:rFonts w:ascii="宋体" w:hAnsi="宋体" w:eastAsia="宋体"/>
                <w:b/>
                <w:color w:val="auto"/>
                <w:sz w:val="24"/>
                <w:highlight w:val="none"/>
              </w:rPr>
            </w:pPr>
          </w:p>
        </w:tc>
      </w:tr>
      <w:tr w14:paraId="508376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1" w:hRule="atLeast"/>
        </w:trPr>
        <w:tc>
          <w:tcPr>
            <w:tcW w:w="2252" w:type="dxa"/>
            <w:vAlign w:val="center"/>
          </w:tcPr>
          <w:p w14:paraId="72ACB6AD">
            <w:pPr>
              <w:spacing w:line="520" w:lineRule="exact"/>
              <w:jc w:val="center"/>
              <w:rPr>
                <w:rFonts w:ascii="宋体" w:hAnsi="宋体" w:eastAsia="宋体"/>
                <w:color w:val="auto"/>
                <w:sz w:val="24"/>
                <w:highlight w:val="none"/>
              </w:rPr>
            </w:pPr>
            <w:r>
              <w:rPr>
                <w:rFonts w:ascii="宋体" w:hAnsi="宋体" w:eastAsia="宋体"/>
                <w:color w:val="auto"/>
                <w:sz w:val="24"/>
                <w:highlight w:val="none"/>
              </w:rPr>
              <w:t>经营范围</w:t>
            </w:r>
          </w:p>
        </w:tc>
        <w:tc>
          <w:tcPr>
            <w:tcW w:w="6903" w:type="dxa"/>
            <w:gridSpan w:val="3"/>
            <w:vAlign w:val="center"/>
          </w:tcPr>
          <w:p w14:paraId="069A2103">
            <w:pPr>
              <w:spacing w:line="520" w:lineRule="exact"/>
              <w:jc w:val="center"/>
              <w:rPr>
                <w:rFonts w:ascii="宋体" w:hAnsi="宋体" w:eastAsia="宋体"/>
                <w:b/>
                <w:color w:val="auto"/>
                <w:sz w:val="24"/>
                <w:highlight w:val="none"/>
              </w:rPr>
            </w:pPr>
          </w:p>
        </w:tc>
      </w:tr>
      <w:tr w14:paraId="763D98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1" w:hRule="atLeast"/>
        </w:trPr>
        <w:tc>
          <w:tcPr>
            <w:tcW w:w="2252" w:type="dxa"/>
            <w:vAlign w:val="center"/>
          </w:tcPr>
          <w:p w14:paraId="29C13943">
            <w:pPr>
              <w:spacing w:line="520" w:lineRule="exact"/>
              <w:jc w:val="center"/>
              <w:rPr>
                <w:rFonts w:ascii="宋体" w:hAnsi="宋体" w:eastAsia="宋体"/>
                <w:color w:val="auto"/>
                <w:sz w:val="24"/>
                <w:highlight w:val="none"/>
              </w:rPr>
            </w:pPr>
            <w:r>
              <w:rPr>
                <w:rFonts w:ascii="宋体" w:hAnsi="宋体" w:eastAsia="宋体"/>
                <w:color w:val="auto"/>
                <w:sz w:val="24"/>
                <w:highlight w:val="none"/>
              </w:rPr>
              <w:t>法定代表人姓名</w:t>
            </w:r>
          </w:p>
        </w:tc>
        <w:tc>
          <w:tcPr>
            <w:tcW w:w="3203" w:type="dxa"/>
            <w:vAlign w:val="center"/>
          </w:tcPr>
          <w:p w14:paraId="2A11CA9B">
            <w:pPr>
              <w:spacing w:line="520" w:lineRule="exact"/>
              <w:jc w:val="center"/>
              <w:rPr>
                <w:rFonts w:ascii="宋体" w:hAnsi="宋体" w:eastAsia="宋体"/>
                <w:b/>
                <w:color w:val="auto"/>
                <w:sz w:val="24"/>
                <w:highlight w:val="none"/>
              </w:rPr>
            </w:pPr>
          </w:p>
        </w:tc>
        <w:tc>
          <w:tcPr>
            <w:tcW w:w="1396" w:type="dxa"/>
            <w:vAlign w:val="center"/>
          </w:tcPr>
          <w:p w14:paraId="388D1EDF">
            <w:pPr>
              <w:spacing w:line="520" w:lineRule="exact"/>
              <w:jc w:val="center"/>
              <w:rPr>
                <w:rFonts w:ascii="宋体" w:hAnsi="宋体" w:eastAsia="宋体"/>
                <w:color w:val="auto"/>
                <w:sz w:val="24"/>
                <w:highlight w:val="none"/>
              </w:rPr>
            </w:pPr>
            <w:r>
              <w:rPr>
                <w:rFonts w:ascii="宋体" w:hAnsi="宋体" w:eastAsia="宋体"/>
                <w:color w:val="auto"/>
                <w:sz w:val="24"/>
                <w:highlight w:val="none"/>
              </w:rPr>
              <w:t>职务</w:t>
            </w:r>
          </w:p>
        </w:tc>
        <w:tc>
          <w:tcPr>
            <w:tcW w:w="2304" w:type="dxa"/>
            <w:vAlign w:val="center"/>
          </w:tcPr>
          <w:p w14:paraId="49DCBFC0">
            <w:pPr>
              <w:spacing w:line="520" w:lineRule="exact"/>
              <w:jc w:val="center"/>
              <w:rPr>
                <w:rFonts w:ascii="宋体" w:hAnsi="宋体" w:eastAsia="宋体"/>
                <w:b/>
                <w:color w:val="auto"/>
                <w:sz w:val="24"/>
                <w:highlight w:val="none"/>
              </w:rPr>
            </w:pPr>
          </w:p>
        </w:tc>
      </w:tr>
      <w:tr w14:paraId="701760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1" w:hRule="atLeast"/>
        </w:trPr>
        <w:tc>
          <w:tcPr>
            <w:tcW w:w="2252" w:type="dxa"/>
            <w:vAlign w:val="center"/>
          </w:tcPr>
          <w:p w14:paraId="6A2F655B">
            <w:pPr>
              <w:spacing w:line="520" w:lineRule="exact"/>
              <w:jc w:val="center"/>
              <w:rPr>
                <w:rFonts w:ascii="宋体" w:hAnsi="宋体" w:eastAsia="宋体"/>
                <w:color w:val="auto"/>
                <w:sz w:val="24"/>
                <w:highlight w:val="none"/>
              </w:rPr>
            </w:pPr>
            <w:r>
              <w:rPr>
                <w:rFonts w:ascii="宋体" w:hAnsi="宋体" w:eastAsia="宋体"/>
                <w:color w:val="auto"/>
                <w:sz w:val="24"/>
                <w:highlight w:val="none"/>
              </w:rPr>
              <w:t>供应商地址</w:t>
            </w:r>
          </w:p>
        </w:tc>
        <w:tc>
          <w:tcPr>
            <w:tcW w:w="3203" w:type="dxa"/>
            <w:vAlign w:val="center"/>
          </w:tcPr>
          <w:p w14:paraId="6802DC55">
            <w:pPr>
              <w:spacing w:line="520" w:lineRule="exact"/>
              <w:jc w:val="center"/>
              <w:rPr>
                <w:rFonts w:ascii="宋体" w:hAnsi="宋体" w:eastAsia="宋体"/>
                <w:b/>
                <w:color w:val="auto"/>
                <w:sz w:val="24"/>
                <w:highlight w:val="none"/>
              </w:rPr>
            </w:pPr>
          </w:p>
        </w:tc>
        <w:tc>
          <w:tcPr>
            <w:tcW w:w="1396" w:type="dxa"/>
            <w:vAlign w:val="center"/>
          </w:tcPr>
          <w:p w14:paraId="0A016DBD">
            <w:pPr>
              <w:spacing w:line="520" w:lineRule="exact"/>
              <w:jc w:val="center"/>
              <w:rPr>
                <w:rFonts w:ascii="宋体" w:hAnsi="宋体" w:eastAsia="宋体"/>
                <w:color w:val="auto"/>
                <w:sz w:val="24"/>
                <w:highlight w:val="none"/>
              </w:rPr>
            </w:pPr>
            <w:r>
              <w:rPr>
                <w:rFonts w:ascii="宋体" w:hAnsi="宋体" w:eastAsia="宋体"/>
                <w:color w:val="auto"/>
                <w:sz w:val="24"/>
                <w:highlight w:val="none"/>
              </w:rPr>
              <w:t>邮政编码</w:t>
            </w:r>
          </w:p>
        </w:tc>
        <w:tc>
          <w:tcPr>
            <w:tcW w:w="2304" w:type="dxa"/>
            <w:vAlign w:val="center"/>
          </w:tcPr>
          <w:p w14:paraId="340DA393">
            <w:pPr>
              <w:spacing w:line="520" w:lineRule="exact"/>
              <w:jc w:val="center"/>
              <w:rPr>
                <w:rFonts w:ascii="宋体" w:hAnsi="宋体" w:eastAsia="宋体"/>
                <w:b/>
                <w:color w:val="auto"/>
                <w:sz w:val="24"/>
                <w:highlight w:val="none"/>
              </w:rPr>
            </w:pPr>
          </w:p>
        </w:tc>
      </w:tr>
      <w:tr w14:paraId="55BD20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1" w:hRule="atLeast"/>
        </w:trPr>
        <w:tc>
          <w:tcPr>
            <w:tcW w:w="2252" w:type="dxa"/>
            <w:vAlign w:val="center"/>
          </w:tcPr>
          <w:p w14:paraId="0A23D1B2">
            <w:pPr>
              <w:spacing w:line="520" w:lineRule="exact"/>
              <w:jc w:val="center"/>
              <w:rPr>
                <w:rFonts w:ascii="宋体" w:hAnsi="宋体" w:eastAsia="宋体"/>
                <w:color w:val="auto"/>
                <w:sz w:val="24"/>
                <w:highlight w:val="none"/>
              </w:rPr>
            </w:pPr>
            <w:r>
              <w:rPr>
                <w:rFonts w:ascii="宋体" w:hAnsi="宋体" w:eastAsia="宋体"/>
                <w:color w:val="auto"/>
                <w:sz w:val="24"/>
                <w:highlight w:val="none"/>
              </w:rPr>
              <w:t>联系人</w:t>
            </w:r>
          </w:p>
        </w:tc>
        <w:tc>
          <w:tcPr>
            <w:tcW w:w="3203" w:type="dxa"/>
            <w:vAlign w:val="center"/>
          </w:tcPr>
          <w:p w14:paraId="18B3FEEE">
            <w:pPr>
              <w:spacing w:line="520" w:lineRule="exact"/>
              <w:jc w:val="center"/>
              <w:rPr>
                <w:rFonts w:ascii="宋体" w:hAnsi="宋体" w:eastAsia="宋体"/>
                <w:b/>
                <w:color w:val="auto"/>
                <w:sz w:val="24"/>
                <w:highlight w:val="none"/>
              </w:rPr>
            </w:pPr>
          </w:p>
        </w:tc>
        <w:tc>
          <w:tcPr>
            <w:tcW w:w="1396" w:type="dxa"/>
            <w:vAlign w:val="center"/>
          </w:tcPr>
          <w:p w14:paraId="2683D142">
            <w:pPr>
              <w:spacing w:line="520" w:lineRule="exact"/>
              <w:jc w:val="center"/>
              <w:rPr>
                <w:rFonts w:ascii="宋体" w:hAnsi="宋体" w:eastAsia="宋体"/>
                <w:color w:val="auto"/>
                <w:sz w:val="24"/>
                <w:highlight w:val="none"/>
              </w:rPr>
            </w:pPr>
            <w:r>
              <w:rPr>
                <w:rFonts w:ascii="宋体" w:hAnsi="宋体" w:eastAsia="宋体"/>
                <w:color w:val="auto"/>
                <w:sz w:val="24"/>
                <w:highlight w:val="none"/>
              </w:rPr>
              <w:t>电话（手机号）</w:t>
            </w:r>
          </w:p>
        </w:tc>
        <w:tc>
          <w:tcPr>
            <w:tcW w:w="2304" w:type="dxa"/>
            <w:vAlign w:val="center"/>
          </w:tcPr>
          <w:p w14:paraId="4021CCF4">
            <w:pPr>
              <w:spacing w:line="520" w:lineRule="exact"/>
              <w:jc w:val="center"/>
              <w:rPr>
                <w:rFonts w:ascii="宋体" w:hAnsi="宋体" w:eastAsia="宋体"/>
                <w:b/>
                <w:color w:val="auto"/>
                <w:sz w:val="24"/>
                <w:highlight w:val="none"/>
              </w:rPr>
            </w:pPr>
          </w:p>
        </w:tc>
      </w:tr>
      <w:tr w14:paraId="130D36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0" w:hRule="atLeast"/>
        </w:trPr>
        <w:tc>
          <w:tcPr>
            <w:tcW w:w="2252" w:type="dxa"/>
            <w:vAlign w:val="center"/>
          </w:tcPr>
          <w:p w14:paraId="36F47689">
            <w:pPr>
              <w:spacing w:line="520" w:lineRule="exact"/>
              <w:jc w:val="center"/>
              <w:rPr>
                <w:rFonts w:ascii="宋体" w:hAnsi="宋体" w:eastAsia="宋体"/>
                <w:color w:val="auto"/>
                <w:sz w:val="24"/>
                <w:highlight w:val="none"/>
              </w:rPr>
            </w:pPr>
            <w:r>
              <w:rPr>
                <w:rFonts w:ascii="宋体" w:hAnsi="宋体" w:eastAsia="宋体"/>
                <w:color w:val="auto"/>
                <w:sz w:val="24"/>
                <w:highlight w:val="none"/>
              </w:rPr>
              <w:t>成立日期</w:t>
            </w:r>
          </w:p>
        </w:tc>
        <w:tc>
          <w:tcPr>
            <w:tcW w:w="3203" w:type="dxa"/>
            <w:vAlign w:val="center"/>
          </w:tcPr>
          <w:p w14:paraId="4604130E">
            <w:pPr>
              <w:spacing w:line="520" w:lineRule="exact"/>
              <w:jc w:val="center"/>
              <w:rPr>
                <w:rFonts w:ascii="宋体" w:hAnsi="宋体" w:eastAsia="宋体"/>
                <w:b/>
                <w:color w:val="auto"/>
                <w:sz w:val="24"/>
                <w:highlight w:val="none"/>
              </w:rPr>
            </w:pPr>
          </w:p>
        </w:tc>
        <w:tc>
          <w:tcPr>
            <w:tcW w:w="1396" w:type="dxa"/>
            <w:vAlign w:val="center"/>
          </w:tcPr>
          <w:p w14:paraId="7690E5F6">
            <w:pPr>
              <w:spacing w:line="520" w:lineRule="exact"/>
              <w:jc w:val="center"/>
              <w:rPr>
                <w:rFonts w:ascii="宋体" w:hAnsi="宋体" w:eastAsia="宋体"/>
                <w:color w:val="auto"/>
                <w:sz w:val="24"/>
                <w:highlight w:val="none"/>
              </w:rPr>
            </w:pPr>
            <w:r>
              <w:rPr>
                <w:rFonts w:ascii="宋体" w:hAnsi="宋体" w:eastAsia="宋体"/>
                <w:color w:val="auto"/>
                <w:sz w:val="24"/>
                <w:highlight w:val="none"/>
              </w:rPr>
              <w:t>现有职</w:t>
            </w:r>
          </w:p>
          <w:p w14:paraId="614150DB">
            <w:pPr>
              <w:spacing w:line="520" w:lineRule="exact"/>
              <w:jc w:val="center"/>
              <w:rPr>
                <w:rFonts w:ascii="宋体" w:hAnsi="宋体" w:eastAsia="宋体"/>
                <w:color w:val="auto"/>
                <w:sz w:val="24"/>
                <w:highlight w:val="none"/>
              </w:rPr>
            </w:pPr>
            <w:r>
              <w:rPr>
                <w:rFonts w:ascii="宋体" w:hAnsi="宋体" w:eastAsia="宋体"/>
                <w:color w:val="auto"/>
                <w:sz w:val="24"/>
                <w:highlight w:val="none"/>
              </w:rPr>
              <w:t>工人数</w:t>
            </w:r>
          </w:p>
        </w:tc>
        <w:tc>
          <w:tcPr>
            <w:tcW w:w="2304" w:type="dxa"/>
            <w:vAlign w:val="center"/>
          </w:tcPr>
          <w:p w14:paraId="26805773">
            <w:pPr>
              <w:spacing w:line="520" w:lineRule="exact"/>
              <w:jc w:val="center"/>
              <w:rPr>
                <w:rFonts w:ascii="宋体" w:hAnsi="宋体" w:eastAsia="宋体"/>
                <w:b/>
                <w:color w:val="auto"/>
                <w:sz w:val="24"/>
                <w:highlight w:val="none"/>
              </w:rPr>
            </w:pPr>
          </w:p>
        </w:tc>
      </w:tr>
      <w:tr w14:paraId="46D15B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00" w:hRule="atLeast"/>
        </w:trPr>
        <w:tc>
          <w:tcPr>
            <w:tcW w:w="9155" w:type="dxa"/>
            <w:gridSpan w:val="4"/>
            <w:tcBorders>
              <w:bottom w:val="single" w:color="auto" w:sz="4" w:space="0"/>
            </w:tcBorders>
            <w:vAlign w:val="center"/>
          </w:tcPr>
          <w:p w14:paraId="2E6EDCDA">
            <w:pPr>
              <w:spacing w:line="520" w:lineRule="exact"/>
              <w:jc w:val="left"/>
              <w:rPr>
                <w:rFonts w:ascii="宋体" w:hAnsi="宋体" w:eastAsia="宋体"/>
                <w:color w:val="auto"/>
                <w:sz w:val="24"/>
                <w:highlight w:val="none"/>
              </w:rPr>
            </w:pPr>
            <w:r>
              <w:rPr>
                <w:rFonts w:ascii="宋体" w:hAnsi="宋体" w:eastAsia="宋体"/>
                <w:color w:val="auto"/>
                <w:sz w:val="24"/>
                <w:highlight w:val="none"/>
              </w:rPr>
              <w:t>单位组织机构简介：</w:t>
            </w:r>
          </w:p>
          <w:p w14:paraId="0EA59BA3">
            <w:pPr>
              <w:spacing w:line="520" w:lineRule="exact"/>
              <w:jc w:val="center"/>
              <w:rPr>
                <w:rFonts w:ascii="宋体" w:hAnsi="宋体" w:eastAsia="宋体"/>
                <w:color w:val="auto"/>
                <w:sz w:val="24"/>
                <w:highlight w:val="none"/>
              </w:rPr>
            </w:pPr>
          </w:p>
        </w:tc>
      </w:tr>
    </w:tbl>
    <w:p w14:paraId="0FDB4F54">
      <w:pPr>
        <w:tabs>
          <w:tab w:val="left" w:pos="1680"/>
        </w:tabs>
        <w:spacing w:line="520" w:lineRule="exact"/>
        <w:ind w:firstLine="420"/>
        <w:rPr>
          <w:rFonts w:hint="eastAsia" w:ascii="宋体" w:hAnsi="宋体"/>
          <w:color w:val="auto"/>
          <w:sz w:val="24"/>
          <w:highlight w:val="none"/>
        </w:rPr>
      </w:pPr>
    </w:p>
    <w:p w14:paraId="7A00F7E2">
      <w:pPr>
        <w:spacing w:line="520" w:lineRule="exact"/>
        <w:ind w:firstLine="3150"/>
        <w:rPr>
          <w:rFonts w:hint="eastAsia" w:ascii="宋体" w:hAnsi="宋体"/>
          <w:color w:val="auto"/>
          <w:sz w:val="24"/>
          <w:highlight w:val="none"/>
        </w:rPr>
      </w:pPr>
      <w:r>
        <w:rPr>
          <w:rFonts w:hint="eastAsia" w:ascii="宋体" w:hAnsi="宋体"/>
          <w:color w:val="auto"/>
          <w:sz w:val="24"/>
          <w:highlight w:val="none"/>
        </w:rPr>
        <w:t>供应商：</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 (电子签章) </w:t>
      </w:r>
    </w:p>
    <w:p w14:paraId="63B1F870">
      <w:pPr>
        <w:spacing w:line="520" w:lineRule="exact"/>
        <w:ind w:firstLine="3150"/>
        <w:rPr>
          <w:rFonts w:hint="eastAsia" w:ascii="宋体" w:hAnsi="宋体"/>
          <w:color w:val="auto"/>
          <w:sz w:val="24"/>
          <w:highlight w:val="none"/>
        </w:rPr>
      </w:pPr>
      <w:r>
        <w:rPr>
          <w:rFonts w:hint="eastAsia" w:ascii="宋体" w:hAnsi="宋体"/>
          <w:color w:val="auto"/>
          <w:sz w:val="24"/>
          <w:highlight w:val="none"/>
        </w:rPr>
        <w:t>法定代表人或其委托代理人：</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 (电子签章)   </w:t>
      </w:r>
    </w:p>
    <w:p w14:paraId="746AA31B">
      <w:pPr>
        <w:spacing w:line="520" w:lineRule="exact"/>
        <w:ind w:firstLine="3150"/>
        <w:rPr>
          <w:rFonts w:hint="eastAsia" w:ascii="宋体" w:hAnsi="宋体"/>
          <w:color w:val="auto"/>
          <w:sz w:val="24"/>
          <w:highlight w:val="none"/>
        </w:rPr>
      </w:pPr>
    </w:p>
    <w:p w14:paraId="3D6360EF">
      <w:pPr>
        <w:spacing w:line="520" w:lineRule="exact"/>
        <w:ind w:firstLine="5280" w:firstLineChars="2200"/>
        <w:rPr>
          <w:rFonts w:hint="eastAsia" w:ascii="宋体" w:hAnsi="宋体"/>
          <w:color w:val="auto"/>
          <w:sz w:val="24"/>
          <w:highlight w:val="none"/>
        </w:rPr>
      </w:pPr>
      <w:r>
        <w:rPr>
          <w:rFonts w:hint="eastAsia" w:ascii="宋体" w:hAnsi="宋体"/>
          <w:color w:val="auto"/>
          <w:sz w:val="24"/>
          <w:highlight w:val="none"/>
          <w:u w:val="single"/>
        </w:rPr>
        <w:t xml:space="preserve">      </w:t>
      </w:r>
      <w:r>
        <w:rPr>
          <w:rFonts w:hint="eastAsia" w:ascii="宋体" w:hAnsi="宋体"/>
          <w:color w:val="auto"/>
          <w:sz w:val="24"/>
          <w:highlight w:val="none"/>
        </w:rPr>
        <w:t xml:space="preserve"> 年</w:t>
      </w:r>
      <w:r>
        <w:rPr>
          <w:rFonts w:hint="eastAsia" w:ascii="宋体" w:hAnsi="宋体"/>
          <w:color w:val="auto"/>
          <w:sz w:val="24"/>
          <w:highlight w:val="none"/>
          <w:u w:val="single"/>
        </w:rPr>
        <w:t xml:space="preserve">    </w:t>
      </w:r>
      <w:r>
        <w:rPr>
          <w:rFonts w:hint="eastAsia" w:ascii="宋体" w:hAnsi="宋体"/>
          <w:color w:val="auto"/>
          <w:sz w:val="24"/>
          <w:highlight w:val="none"/>
        </w:rPr>
        <w:t>月</w:t>
      </w:r>
      <w:r>
        <w:rPr>
          <w:rFonts w:hint="eastAsia" w:ascii="宋体" w:hAnsi="宋体"/>
          <w:color w:val="auto"/>
          <w:sz w:val="24"/>
          <w:highlight w:val="none"/>
          <w:u w:val="single"/>
        </w:rPr>
        <w:t xml:space="preserve">     </w:t>
      </w:r>
      <w:r>
        <w:rPr>
          <w:rFonts w:hint="eastAsia" w:ascii="宋体" w:hAnsi="宋体"/>
          <w:color w:val="auto"/>
          <w:sz w:val="24"/>
          <w:highlight w:val="none"/>
        </w:rPr>
        <w:t>日</w:t>
      </w:r>
    </w:p>
    <w:p w14:paraId="73555E9C">
      <w:pPr>
        <w:bidi w:val="0"/>
        <w:rPr>
          <w:rFonts w:hint="eastAsia"/>
        </w:rPr>
      </w:pPr>
    </w:p>
    <w:p w14:paraId="74DF7DE0">
      <w:pPr>
        <w:spacing w:line="520" w:lineRule="exact"/>
        <w:rPr>
          <w:rFonts w:hint="eastAsia" w:ascii="宋体" w:hAnsi="宋体"/>
          <w:b/>
          <w:bCs/>
          <w:color w:val="auto"/>
          <w:sz w:val="24"/>
          <w:highlight w:val="none"/>
        </w:rPr>
      </w:pPr>
      <w:r>
        <w:rPr>
          <w:rFonts w:hint="eastAsia" w:ascii="宋体" w:hAnsi="宋体"/>
          <w:b/>
          <w:bCs/>
          <w:color w:val="auto"/>
          <w:sz w:val="24"/>
          <w:highlight w:val="none"/>
        </w:rPr>
        <w:t>注：</w:t>
      </w:r>
    </w:p>
    <w:p w14:paraId="49AE0FC5">
      <w:pPr>
        <w:spacing w:line="520" w:lineRule="exact"/>
        <w:rPr>
          <w:rFonts w:hint="eastAsia" w:ascii="宋体" w:hAnsi="宋体"/>
          <w:color w:val="auto"/>
          <w:sz w:val="24"/>
          <w:highlight w:val="none"/>
        </w:rPr>
      </w:pPr>
      <w:r>
        <w:rPr>
          <w:rFonts w:hint="eastAsia" w:ascii="宋体" w:hAnsi="宋体"/>
          <w:color w:val="auto"/>
          <w:sz w:val="24"/>
          <w:highlight w:val="none"/>
          <w:lang w:val="en-US" w:eastAsia="zh-CN"/>
        </w:rPr>
        <w:t>1、</w:t>
      </w:r>
      <w:r>
        <w:rPr>
          <w:rFonts w:hint="eastAsia" w:ascii="宋体" w:hAnsi="宋体"/>
          <w:color w:val="auto"/>
          <w:sz w:val="24"/>
          <w:highlight w:val="none"/>
        </w:rPr>
        <w:t>供应商需随此表附上营业执照等证明材料的扫描件。</w:t>
      </w:r>
    </w:p>
    <w:p w14:paraId="47BB57D8">
      <w:pPr>
        <w:spacing w:line="520" w:lineRule="exact"/>
        <w:rPr>
          <w:rFonts w:hint="eastAsia" w:ascii="宋体" w:hAnsi="宋体" w:cs="Times New Roman"/>
          <w:color w:val="auto"/>
          <w:sz w:val="24"/>
          <w:highlight w:val="none"/>
        </w:rPr>
      </w:pPr>
      <w:r>
        <w:rPr>
          <w:rFonts w:hint="eastAsia" w:ascii="宋体" w:hAnsi="宋体" w:cs="Times New Roman"/>
          <w:color w:val="auto"/>
          <w:sz w:val="24"/>
          <w:highlight w:val="none"/>
        </w:rPr>
        <w:t>2、如</w:t>
      </w:r>
      <w:r>
        <w:rPr>
          <w:rFonts w:hint="eastAsia" w:ascii="宋体" w:hAnsi="宋体" w:cs="Times New Roman"/>
          <w:color w:val="auto"/>
          <w:sz w:val="24"/>
          <w:highlight w:val="none"/>
          <w:lang w:val="en-US" w:eastAsia="zh-CN"/>
        </w:rPr>
        <w:t>供应商</w:t>
      </w:r>
      <w:r>
        <w:rPr>
          <w:rFonts w:hint="eastAsia" w:ascii="宋体" w:hAnsi="宋体" w:cs="Times New Roman"/>
          <w:color w:val="auto"/>
          <w:sz w:val="24"/>
          <w:highlight w:val="none"/>
        </w:rPr>
        <w:t>为联合体需</w:t>
      </w:r>
      <w:r>
        <w:rPr>
          <w:rFonts w:hint="eastAsia" w:ascii="宋体" w:hAnsi="宋体" w:cs="Times New Roman"/>
          <w:color w:val="auto"/>
          <w:sz w:val="24"/>
          <w:highlight w:val="none"/>
          <w:lang w:val="en-US" w:eastAsia="zh-CN"/>
        </w:rPr>
        <w:t>各方</w:t>
      </w:r>
      <w:r>
        <w:rPr>
          <w:rFonts w:hint="eastAsia" w:ascii="宋体" w:hAnsi="宋体" w:cs="Times New Roman"/>
          <w:color w:val="auto"/>
          <w:sz w:val="24"/>
          <w:highlight w:val="none"/>
        </w:rPr>
        <w:t>分别填写基本情况表并附相关证件</w:t>
      </w:r>
      <w:r>
        <w:rPr>
          <w:rFonts w:hint="eastAsia" w:ascii="宋体" w:hAnsi="宋体" w:cs="Times New Roman"/>
          <w:color w:val="auto"/>
          <w:sz w:val="24"/>
          <w:highlight w:val="none"/>
          <w:lang w:val="en-US" w:eastAsia="zh-CN"/>
        </w:rPr>
        <w:t>扫描件</w:t>
      </w:r>
      <w:r>
        <w:rPr>
          <w:rFonts w:hint="eastAsia" w:ascii="宋体" w:hAnsi="宋体" w:cs="Times New Roman"/>
          <w:color w:val="auto"/>
          <w:sz w:val="24"/>
          <w:highlight w:val="none"/>
        </w:rPr>
        <w:t>。</w:t>
      </w:r>
    </w:p>
    <w:p w14:paraId="37E7D5A8">
      <w:pPr>
        <w:keepNext/>
        <w:keepLines/>
        <w:widowControl w:val="0"/>
        <w:spacing w:before="100" w:after="0" w:line="520" w:lineRule="exact"/>
        <w:jc w:val="center"/>
        <w:outlineLvl w:val="9"/>
        <w:rPr>
          <w:rFonts w:hint="eastAsia" w:ascii="宋体" w:hAnsi="宋体" w:eastAsia="宋体" w:cs="Times New Roman"/>
          <w:b w:val="0"/>
          <w:bCs w:val="0"/>
          <w:color w:val="auto"/>
          <w:kern w:val="0"/>
          <w:sz w:val="24"/>
          <w:szCs w:val="24"/>
          <w:highlight w:val="none"/>
          <w:lang w:val="en-US" w:eastAsia="zh-CN" w:bidi="ar-SA"/>
        </w:rPr>
      </w:pPr>
      <w:r>
        <w:rPr>
          <w:rFonts w:hint="eastAsia" w:ascii="宋体" w:hAnsi="宋体" w:eastAsia="宋体" w:cs="Times New Roman"/>
          <w:b w:val="0"/>
          <w:bCs w:val="0"/>
          <w:color w:val="auto"/>
          <w:kern w:val="0"/>
          <w:sz w:val="24"/>
          <w:szCs w:val="24"/>
          <w:highlight w:val="none"/>
          <w:lang w:val="en-US" w:eastAsia="zh-CN" w:bidi="ar-SA"/>
        </w:rPr>
        <w:br w:type="page"/>
      </w:r>
      <w:r>
        <w:rPr>
          <w:rFonts w:hint="eastAsia" w:ascii="宋体" w:hAnsi="宋体" w:eastAsia="宋体" w:cs="Times New Roman"/>
          <w:b/>
          <w:bCs/>
          <w:color w:val="auto"/>
          <w:kern w:val="0"/>
          <w:sz w:val="24"/>
          <w:szCs w:val="24"/>
          <w:highlight w:val="none"/>
          <w:lang w:val="en-US" w:eastAsia="zh-CN" w:bidi="ar-SA"/>
        </w:rPr>
        <w:t>七、技术部分</w:t>
      </w:r>
    </w:p>
    <w:p w14:paraId="586755BF">
      <w:pPr>
        <w:spacing w:line="520" w:lineRule="exact"/>
        <w:ind w:left="37"/>
        <w:jc w:val="center"/>
        <w:outlineLvl w:val="0"/>
        <w:rPr>
          <w:rFonts w:hint="eastAsia" w:ascii="宋体" w:hAnsi="宋体"/>
          <w:b/>
          <w:bCs/>
          <w:color w:val="auto"/>
          <w:sz w:val="24"/>
          <w:highlight w:val="none"/>
        </w:rPr>
      </w:pPr>
      <w:r>
        <w:rPr>
          <w:rFonts w:hint="eastAsia" w:ascii="宋体" w:hAnsi="宋体"/>
          <w:b/>
          <w:bCs/>
          <w:color w:val="auto"/>
          <w:sz w:val="24"/>
          <w:highlight w:val="none"/>
        </w:rPr>
        <w:br w:type="page"/>
      </w:r>
      <w:bookmarkStart w:id="334" w:name="_Toc26676"/>
      <w:r>
        <w:rPr>
          <w:rFonts w:hint="eastAsia" w:ascii="宋体" w:hAnsi="宋体"/>
          <w:b/>
          <w:bCs/>
          <w:color w:val="auto"/>
          <w:sz w:val="24"/>
          <w:highlight w:val="none"/>
          <w:lang w:val="en-US" w:eastAsia="zh-CN"/>
        </w:rPr>
        <w:t>八</w:t>
      </w:r>
      <w:r>
        <w:rPr>
          <w:rFonts w:hint="eastAsia" w:ascii="宋体" w:hAnsi="宋体"/>
          <w:b/>
          <w:bCs/>
          <w:color w:val="auto"/>
          <w:sz w:val="24"/>
          <w:highlight w:val="none"/>
        </w:rPr>
        <w:t>、</w:t>
      </w:r>
      <w:bookmarkEnd w:id="334"/>
      <w:r>
        <w:rPr>
          <w:rFonts w:hint="eastAsia" w:ascii="宋体" w:hAnsi="宋体"/>
          <w:b/>
          <w:bCs/>
          <w:color w:val="auto"/>
          <w:sz w:val="24"/>
          <w:highlight w:val="none"/>
        </w:rPr>
        <w:t>其他资料</w:t>
      </w:r>
    </w:p>
    <w:p w14:paraId="68ECEC98">
      <w:pPr>
        <w:widowControl/>
        <w:spacing w:line="520" w:lineRule="exact"/>
        <w:jc w:val="center"/>
        <w:rPr>
          <w:rFonts w:hint="eastAsia" w:ascii="宋体" w:hAnsi="宋体" w:eastAsia="宋体" w:cs="Times New Roman"/>
          <w:b/>
          <w:bCs/>
          <w:color w:val="auto"/>
          <w:sz w:val="24"/>
          <w:highlight w:val="none"/>
        </w:rPr>
      </w:pPr>
      <w:r>
        <w:rPr>
          <w:rFonts w:hint="eastAsia" w:ascii="宋体" w:hAnsi="宋体" w:cs="Times New Roman"/>
          <w:b/>
          <w:bCs/>
          <w:color w:val="auto"/>
          <w:sz w:val="24"/>
          <w:highlight w:val="none"/>
          <w:lang w:val="en-US" w:eastAsia="zh-CN"/>
        </w:rPr>
        <w:t>8</w:t>
      </w:r>
      <w:r>
        <w:rPr>
          <w:rFonts w:hint="eastAsia" w:ascii="宋体" w:hAnsi="宋体" w:eastAsia="宋体" w:cs="Times New Roman"/>
          <w:b/>
          <w:bCs/>
          <w:color w:val="auto"/>
          <w:sz w:val="24"/>
          <w:highlight w:val="none"/>
          <w:lang w:val="en-US" w:eastAsia="zh-CN"/>
        </w:rPr>
        <w:t>.1</w:t>
      </w:r>
      <w:r>
        <w:rPr>
          <w:rFonts w:hint="eastAsia" w:ascii="宋体" w:hAnsi="宋体" w:eastAsia="宋体" w:cs="Times New Roman"/>
          <w:b/>
          <w:bCs/>
          <w:color w:val="auto"/>
          <w:sz w:val="24"/>
          <w:highlight w:val="none"/>
        </w:rPr>
        <w:t>叶县政府采购供应商信用承诺函</w:t>
      </w:r>
    </w:p>
    <w:p w14:paraId="6B7608A6">
      <w:pPr>
        <w:spacing w:line="360" w:lineRule="auto"/>
        <w:ind w:firstLine="480" w:firstLineChars="200"/>
        <w:rPr>
          <w:rFonts w:hint="eastAsia" w:ascii="宋体" w:hAnsi="宋体" w:cs="宋体"/>
          <w:sz w:val="24"/>
        </w:rPr>
      </w:pPr>
      <w:r>
        <w:rPr>
          <w:rFonts w:hint="eastAsia" w:ascii="宋体" w:hAnsi="宋体" w:cs="宋体"/>
          <w:sz w:val="24"/>
        </w:rPr>
        <w:t>致：（采购人或代理机构）</w:t>
      </w:r>
    </w:p>
    <w:p w14:paraId="3E29F415">
      <w:pPr>
        <w:spacing w:line="360" w:lineRule="auto"/>
        <w:ind w:firstLine="480" w:firstLineChars="200"/>
        <w:rPr>
          <w:rFonts w:hint="eastAsia" w:ascii="宋体" w:hAnsi="宋体" w:cs="宋体"/>
          <w:sz w:val="24"/>
        </w:rPr>
      </w:pPr>
      <w:r>
        <w:rPr>
          <w:rFonts w:hint="eastAsia" w:ascii="宋体" w:hAnsi="宋体" w:cs="宋体"/>
          <w:sz w:val="24"/>
        </w:rPr>
        <w:t>单位名称：</w:t>
      </w:r>
    </w:p>
    <w:p w14:paraId="6EA00163">
      <w:pPr>
        <w:spacing w:line="360" w:lineRule="auto"/>
        <w:ind w:firstLine="480" w:firstLineChars="200"/>
        <w:rPr>
          <w:rFonts w:hint="eastAsia" w:ascii="宋体" w:hAnsi="宋体" w:cs="宋体"/>
          <w:sz w:val="24"/>
        </w:rPr>
      </w:pPr>
      <w:r>
        <w:rPr>
          <w:rFonts w:hint="eastAsia" w:ascii="宋体" w:hAnsi="宋体" w:cs="宋体"/>
          <w:sz w:val="24"/>
        </w:rPr>
        <w:t>统一社会信用代码：</w:t>
      </w:r>
    </w:p>
    <w:p w14:paraId="41231F68">
      <w:pPr>
        <w:spacing w:line="360" w:lineRule="auto"/>
        <w:ind w:firstLine="480" w:firstLineChars="200"/>
        <w:rPr>
          <w:rFonts w:hint="eastAsia" w:ascii="宋体" w:hAnsi="宋体" w:cs="宋体"/>
          <w:sz w:val="24"/>
        </w:rPr>
      </w:pPr>
      <w:r>
        <w:rPr>
          <w:rFonts w:hint="eastAsia" w:ascii="宋体" w:hAnsi="宋体" w:cs="宋体"/>
          <w:sz w:val="24"/>
        </w:rPr>
        <w:t>法定代表人：</w:t>
      </w:r>
    </w:p>
    <w:p w14:paraId="740349B0">
      <w:pPr>
        <w:spacing w:line="360" w:lineRule="auto"/>
        <w:ind w:firstLine="480" w:firstLineChars="200"/>
        <w:rPr>
          <w:rFonts w:hint="eastAsia" w:ascii="宋体" w:hAnsi="宋体" w:cs="宋体"/>
          <w:sz w:val="24"/>
        </w:rPr>
      </w:pPr>
      <w:r>
        <w:rPr>
          <w:rFonts w:hint="eastAsia" w:ascii="宋体" w:hAnsi="宋体" w:cs="宋体"/>
          <w:sz w:val="24"/>
        </w:rPr>
        <w:t>联系地址和电话：</w:t>
      </w:r>
    </w:p>
    <w:p w14:paraId="1F154CE9">
      <w:pPr>
        <w:spacing w:line="360" w:lineRule="auto"/>
        <w:ind w:firstLine="480" w:firstLineChars="200"/>
        <w:rPr>
          <w:rFonts w:hint="eastAsia" w:ascii="宋体" w:hAnsi="宋体" w:cs="宋体"/>
          <w:sz w:val="24"/>
        </w:rPr>
      </w:pPr>
      <w:r>
        <w:rPr>
          <w:rFonts w:hint="eastAsia" w:ascii="宋体" w:hAnsi="宋体" w:cs="宋体"/>
          <w:sz w:val="24"/>
        </w:rPr>
        <w:t>我单位自愿参加本次政府采购活动，严格遵守《中华人民共和国政府采购法》及相关法律法规，依法诚信经营，无条件遵守本次政府采购活动的各项规定，我单位郑重承诺，本公司符合《中华人民共和国政府采购法》第二十二条规定的条件：</w:t>
      </w:r>
    </w:p>
    <w:p w14:paraId="09484F2B">
      <w:pPr>
        <w:spacing w:line="360" w:lineRule="auto"/>
        <w:ind w:firstLine="480" w:firstLineChars="200"/>
        <w:rPr>
          <w:rFonts w:hint="eastAsia" w:ascii="宋体" w:hAnsi="宋体" w:cs="宋体"/>
          <w:sz w:val="24"/>
        </w:rPr>
      </w:pPr>
      <w:r>
        <w:rPr>
          <w:rFonts w:hint="eastAsia" w:ascii="宋体" w:hAnsi="宋体" w:cs="宋体"/>
          <w:sz w:val="24"/>
        </w:rPr>
        <w:t>（一）具有独立承担民事责任的能力；</w:t>
      </w:r>
    </w:p>
    <w:p w14:paraId="4F029828">
      <w:pPr>
        <w:spacing w:line="360" w:lineRule="auto"/>
        <w:ind w:firstLine="480" w:firstLineChars="200"/>
        <w:rPr>
          <w:rFonts w:hint="eastAsia" w:ascii="宋体" w:hAnsi="宋体" w:cs="宋体"/>
          <w:sz w:val="24"/>
        </w:rPr>
      </w:pPr>
      <w:r>
        <w:rPr>
          <w:rFonts w:hint="eastAsia" w:ascii="宋体" w:hAnsi="宋体" w:cs="宋体"/>
          <w:sz w:val="24"/>
        </w:rPr>
        <w:t>（二）具有良好的商业信誉和健全的财务会计制度；</w:t>
      </w:r>
    </w:p>
    <w:p w14:paraId="7A2DC86A">
      <w:pPr>
        <w:spacing w:line="360" w:lineRule="auto"/>
        <w:ind w:firstLine="480" w:firstLineChars="200"/>
        <w:rPr>
          <w:rFonts w:hint="eastAsia" w:ascii="宋体" w:hAnsi="宋体" w:cs="宋体"/>
          <w:sz w:val="24"/>
        </w:rPr>
      </w:pPr>
      <w:r>
        <w:rPr>
          <w:rFonts w:hint="eastAsia" w:ascii="宋体" w:hAnsi="宋体" w:cs="宋体"/>
          <w:sz w:val="24"/>
        </w:rPr>
        <w:t>（三）具有履行合同所必需的设备和专业技术能力；</w:t>
      </w:r>
    </w:p>
    <w:p w14:paraId="2308A360">
      <w:pPr>
        <w:spacing w:line="360" w:lineRule="auto"/>
        <w:ind w:firstLine="480" w:firstLineChars="200"/>
        <w:rPr>
          <w:rFonts w:hint="eastAsia" w:ascii="宋体" w:hAnsi="宋体" w:cs="宋体"/>
          <w:sz w:val="24"/>
        </w:rPr>
      </w:pPr>
      <w:r>
        <w:rPr>
          <w:rFonts w:hint="eastAsia" w:ascii="宋体" w:hAnsi="宋体" w:cs="宋体"/>
          <w:sz w:val="24"/>
        </w:rPr>
        <w:t>（四）有依法缴纳税收和社会保障资金的良好记录；</w:t>
      </w:r>
    </w:p>
    <w:p w14:paraId="243A1320">
      <w:pPr>
        <w:spacing w:line="360" w:lineRule="auto"/>
        <w:ind w:firstLine="480" w:firstLineChars="200"/>
        <w:rPr>
          <w:rFonts w:hint="eastAsia" w:ascii="宋体" w:hAnsi="宋体" w:cs="宋体"/>
          <w:sz w:val="24"/>
        </w:rPr>
      </w:pPr>
      <w:r>
        <w:rPr>
          <w:rFonts w:hint="eastAsia" w:ascii="宋体" w:hAnsi="宋体" w:cs="宋体"/>
          <w:sz w:val="24"/>
        </w:rPr>
        <w:t>（五）参加政府采购活动前三年内、在经营活动中没有重大违法记录；</w:t>
      </w:r>
    </w:p>
    <w:p w14:paraId="5FAFB664">
      <w:pPr>
        <w:spacing w:line="360" w:lineRule="auto"/>
        <w:ind w:firstLine="480" w:firstLineChars="200"/>
        <w:rPr>
          <w:rFonts w:hint="eastAsia" w:ascii="宋体" w:hAnsi="宋体" w:cs="宋体"/>
          <w:sz w:val="24"/>
        </w:rPr>
      </w:pPr>
      <w:r>
        <w:rPr>
          <w:rFonts w:hint="eastAsia" w:ascii="宋体" w:hAnsi="宋体" w:cs="宋体"/>
          <w:sz w:val="24"/>
        </w:rPr>
        <w:t>（六）法律、行政法规规定的其他条件。</w:t>
      </w:r>
    </w:p>
    <w:p w14:paraId="30FE4802">
      <w:pPr>
        <w:spacing w:line="360" w:lineRule="auto"/>
        <w:ind w:firstLine="480" w:firstLineChars="200"/>
        <w:rPr>
          <w:rFonts w:hint="eastAsia" w:ascii="宋体" w:hAnsi="宋体" w:cs="宋体"/>
          <w:sz w:val="24"/>
        </w:rPr>
      </w:pPr>
      <w:r>
        <w:rPr>
          <w:rFonts w:hint="eastAsia" w:ascii="宋体" w:hAnsi="宋体" w:cs="宋体"/>
          <w:sz w:val="24"/>
        </w:rPr>
        <w:t>我单位保证上述承诺事项的真实性，如有弄虚作假或其他违法违规行为，愿意承担一切法律责任，并承担因此所造成的一切损失。</w:t>
      </w:r>
    </w:p>
    <w:p w14:paraId="2DD53560">
      <w:pPr>
        <w:spacing w:line="360" w:lineRule="auto"/>
        <w:ind w:firstLine="480" w:firstLineChars="200"/>
        <w:rPr>
          <w:rFonts w:hint="eastAsia" w:ascii="宋体" w:hAnsi="宋体" w:cs="宋体"/>
          <w:sz w:val="24"/>
        </w:rPr>
      </w:pPr>
    </w:p>
    <w:p w14:paraId="6FD5885E">
      <w:pPr>
        <w:spacing w:line="360" w:lineRule="auto"/>
        <w:ind w:firstLine="480" w:firstLineChars="200"/>
        <w:rPr>
          <w:rFonts w:hint="eastAsia" w:ascii="宋体" w:hAnsi="宋体" w:cs="宋体"/>
          <w:sz w:val="24"/>
        </w:rPr>
      </w:pPr>
      <w:r>
        <w:rPr>
          <w:rFonts w:hint="eastAsia" w:ascii="宋体" w:hAnsi="宋体" w:cs="宋体"/>
          <w:sz w:val="24"/>
        </w:rPr>
        <w:t>供应商（电子签章）：</w:t>
      </w:r>
    </w:p>
    <w:p w14:paraId="71255D0A">
      <w:pPr>
        <w:spacing w:line="360" w:lineRule="auto"/>
        <w:ind w:firstLine="480" w:firstLineChars="200"/>
        <w:rPr>
          <w:rFonts w:hint="eastAsia" w:ascii="宋体" w:hAnsi="宋体" w:cs="宋体"/>
          <w:sz w:val="24"/>
        </w:rPr>
      </w:pPr>
      <w:r>
        <w:rPr>
          <w:rFonts w:hint="eastAsia" w:ascii="宋体" w:hAnsi="宋体" w:cs="宋体"/>
          <w:sz w:val="24"/>
        </w:rPr>
        <w:t>法定代表人或授权代表（电子签章）：</w:t>
      </w:r>
    </w:p>
    <w:p w14:paraId="6DD27A40">
      <w:pPr>
        <w:spacing w:line="360" w:lineRule="auto"/>
        <w:ind w:firstLine="480" w:firstLineChars="200"/>
        <w:rPr>
          <w:rFonts w:hint="eastAsia" w:ascii="宋体" w:hAnsi="宋体" w:cs="宋体"/>
          <w:sz w:val="24"/>
        </w:rPr>
      </w:pPr>
      <w:r>
        <w:rPr>
          <w:rFonts w:hint="eastAsia" w:ascii="宋体" w:hAnsi="宋体" w:cs="宋体"/>
          <w:sz w:val="24"/>
        </w:rPr>
        <w:t>日期：  年  月  日</w:t>
      </w:r>
    </w:p>
    <w:p w14:paraId="560239CC">
      <w:pPr>
        <w:spacing w:line="360" w:lineRule="auto"/>
        <w:ind w:firstLine="480" w:firstLineChars="200"/>
        <w:rPr>
          <w:rFonts w:hint="eastAsia" w:ascii="宋体" w:hAnsi="宋体" w:cs="宋体"/>
          <w:sz w:val="24"/>
        </w:rPr>
      </w:pPr>
      <w:r>
        <w:rPr>
          <w:rFonts w:hint="eastAsia" w:ascii="宋体" w:hAnsi="宋体" w:cs="宋体"/>
          <w:sz w:val="24"/>
        </w:rPr>
        <w:t>注：1.供应商须在响应文件中按此模板提供承诺函，未提供视为未实质性响应</w:t>
      </w:r>
      <w:r>
        <w:rPr>
          <w:rFonts w:hint="eastAsia" w:ascii="宋体" w:hAnsi="宋体" w:cs="宋体"/>
          <w:sz w:val="24"/>
          <w:lang w:eastAsia="zh-CN"/>
        </w:rPr>
        <w:t>磋商</w:t>
      </w:r>
      <w:r>
        <w:rPr>
          <w:rFonts w:hint="eastAsia" w:ascii="宋体" w:hAnsi="宋体" w:cs="宋体"/>
          <w:sz w:val="24"/>
        </w:rPr>
        <w:t>文件要求，按无效投标处理。</w:t>
      </w:r>
    </w:p>
    <w:p w14:paraId="0C3A7E09">
      <w:pPr>
        <w:spacing w:line="360" w:lineRule="auto"/>
        <w:ind w:firstLine="480" w:firstLineChars="200"/>
        <w:rPr>
          <w:rFonts w:hint="eastAsia" w:ascii="宋体" w:hAnsi="宋体" w:cs="宋体"/>
          <w:sz w:val="24"/>
        </w:rPr>
      </w:pPr>
      <w:r>
        <w:rPr>
          <w:rFonts w:hint="eastAsia" w:ascii="宋体" w:hAnsi="宋体" w:cs="宋体"/>
          <w:sz w:val="24"/>
        </w:rPr>
        <w:t>2.供应商的法定代表人或者授权代表的签字或盖章应真实、有效，如由授权代表签字或盖章的，应提供“法定代表人授权书”。</w:t>
      </w:r>
    </w:p>
    <w:p w14:paraId="78D32F72">
      <w:pPr>
        <w:spacing w:line="360" w:lineRule="auto"/>
        <w:ind w:firstLine="480" w:firstLineChars="200"/>
        <w:rPr>
          <w:rFonts w:hint="eastAsia" w:ascii="宋体" w:hAnsi="宋体" w:cs="宋体"/>
          <w:spacing w:val="-2"/>
          <w:sz w:val="28"/>
          <w:szCs w:val="28"/>
        </w:rPr>
      </w:pPr>
      <w:r>
        <w:rPr>
          <w:rFonts w:hint="eastAsia" w:ascii="宋体" w:hAnsi="宋体" w:cs="宋体"/>
          <w:sz w:val="24"/>
        </w:rPr>
        <w:t>3.采购人有权在签订合同前要求成交供应商提供相关证明材料以核实成交供应商承诺事项的真实性。</w:t>
      </w:r>
    </w:p>
    <w:p w14:paraId="4FE45524">
      <w:pPr>
        <w:widowControl/>
        <w:spacing w:line="520" w:lineRule="exact"/>
        <w:jc w:val="center"/>
        <w:rPr>
          <w:rFonts w:hint="eastAsia" w:ascii="宋体" w:hAnsi="宋体"/>
          <w:b/>
          <w:bCs/>
          <w:color w:val="auto"/>
          <w:sz w:val="24"/>
          <w:highlight w:val="none"/>
          <w:lang w:val="zh-CN"/>
        </w:rPr>
      </w:pPr>
      <w:r>
        <w:rPr>
          <w:rFonts w:hint="eastAsia" w:ascii="宋体" w:hAnsi="宋体"/>
          <w:b/>
          <w:bCs/>
          <w:color w:val="auto"/>
          <w:sz w:val="24"/>
          <w:highlight w:val="none"/>
          <w:lang w:val="zh-CN"/>
        </w:rPr>
        <w:br w:type="page"/>
      </w:r>
      <w:r>
        <w:rPr>
          <w:rFonts w:hint="eastAsia" w:ascii="宋体" w:hAnsi="宋体"/>
          <w:b/>
          <w:bCs/>
          <w:color w:val="auto"/>
          <w:sz w:val="24"/>
          <w:highlight w:val="none"/>
          <w:lang w:val="en-US" w:eastAsia="zh-CN"/>
        </w:rPr>
        <w:t>8</w:t>
      </w:r>
      <w:r>
        <w:rPr>
          <w:rFonts w:hint="eastAsia" w:ascii="宋体" w:hAnsi="宋体"/>
          <w:b/>
          <w:bCs/>
          <w:color w:val="auto"/>
          <w:sz w:val="24"/>
          <w:highlight w:val="none"/>
        </w:rPr>
        <w:t>.2招标代理服务费承诺函</w:t>
      </w:r>
    </w:p>
    <w:p w14:paraId="3C19559B">
      <w:pPr>
        <w:widowControl/>
        <w:spacing w:line="520" w:lineRule="exact"/>
        <w:ind w:left="210" w:leftChars="100"/>
        <w:jc w:val="left"/>
        <w:rPr>
          <w:rFonts w:hint="eastAsia" w:ascii="宋体" w:hAnsi="宋体"/>
          <w:color w:val="auto"/>
          <w:kern w:val="0"/>
          <w:sz w:val="24"/>
          <w:highlight w:val="none"/>
          <w:lang w:bidi="ar"/>
        </w:rPr>
      </w:pPr>
    </w:p>
    <w:p w14:paraId="19E690E1">
      <w:pPr>
        <w:widowControl/>
        <w:spacing w:line="520" w:lineRule="exact"/>
        <w:ind w:left="210" w:leftChars="100"/>
        <w:jc w:val="left"/>
        <w:rPr>
          <w:rFonts w:hint="eastAsia" w:ascii="宋体" w:hAnsi="宋体"/>
          <w:color w:val="auto"/>
          <w:kern w:val="0"/>
          <w:sz w:val="24"/>
          <w:highlight w:val="none"/>
          <w:lang w:bidi="ar"/>
        </w:rPr>
      </w:pPr>
      <w:r>
        <w:rPr>
          <w:rFonts w:hint="eastAsia" w:ascii="宋体" w:hAnsi="宋体"/>
          <w:color w:val="auto"/>
          <w:kern w:val="0"/>
          <w:sz w:val="24"/>
          <w:highlight w:val="none"/>
          <w:lang w:bidi="ar"/>
        </w:rPr>
        <w:t>致</w:t>
      </w:r>
      <w:r>
        <w:rPr>
          <w:rFonts w:hint="eastAsia" w:ascii="宋体" w:hAnsi="宋体"/>
          <w:color w:val="auto"/>
          <w:kern w:val="0"/>
          <w:sz w:val="24"/>
          <w:highlight w:val="none"/>
          <w:u w:val="single"/>
          <w:lang w:bidi="ar"/>
        </w:rPr>
        <w:t xml:space="preserve">                  </w:t>
      </w:r>
      <w:r>
        <w:rPr>
          <w:rFonts w:hint="eastAsia" w:ascii="宋体" w:hAnsi="宋体"/>
          <w:color w:val="auto"/>
          <w:kern w:val="0"/>
          <w:sz w:val="24"/>
          <w:highlight w:val="none"/>
          <w:lang w:bidi="ar"/>
        </w:rPr>
        <w:t xml:space="preserve">（代理机构） </w:t>
      </w:r>
    </w:p>
    <w:p w14:paraId="114D2BA7">
      <w:pPr>
        <w:widowControl/>
        <w:spacing w:line="520" w:lineRule="exact"/>
        <w:ind w:left="210" w:leftChars="100" w:firstLine="480" w:firstLineChars="200"/>
        <w:jc w:val="left"/>
        <w:rPr>
          <w:rFonts w:hint="eastAsia" w:ascii="宋体" w:hAnsi="宋体"/>
          <w:color w:val="auto"/>
          <w:kern w:val="0"/>
          <w:sz w:val="24"/>
          <w:highlight w:val="none"/>
          <w:lang w:bidi="ar"/>
        </w:rPr>
      </w:pPr>
      <w:r>
        <w:rPr>
          <w:rFonts w:hint="eastAsia" w:ascii="宋体" w:hAnsi="宋体"/>
          <w:color w:val="auto"/>
          <w:kern w:val="0"/>
          <w:sz w:val="24"/>
          <w:highlight w:val="none"/>
          <w:lang w:bidi="ar"/>
        </w:rPr>
        <w:t>我们在贵公司组织的</w:t>
      </w:r>
      <w:r>
        <w:rPr>
          <w:rFonts w:hint="eastAsia" w:ascii="宋体" w:hAnsi="宋体"/>
          <w:color w:val="auto"/>
          <w:kern w:val="0"/>
          <w:sz w:val="24"/>
          <w:highlight w:val="none"/>
          <w:u w:val="single"/>
          <w:lang w:bidi="ar"/>
        </w:rPr>
        <w:t xml:space="preserve">               </w:t>
      </w:r>
      <w:r>
        <w:rPr>
          <w:rFonts w:hint="eastAsia" w:ascii="宋体" w:hAnsi="宋体"/>
          <w:color w:val="auto"/>
          <w:kern w:val="0"/>
          <w:sz w:val="24"/>
          <w:highlight w:val="none"/>
          <w:lang w:bidi="ar"/>
        </w:rPr>
        <w:t xml:space="preserve">（项目名称）中若获成交，我们保证按磋商文件的规定，向贵公司一次性支付招标代理服务费用。否则，由此产生的一切法律后果和责任由我公司承担。我公司声明放弃对此提出任何异议和追索的权利。 </w:t>
      </w:r>
    </w:p>
    <w:p w14:paraId="051A8812">
      <w:pPr>
        <w:widowControl/>
        <w:spacing w:line="520" w:lineRule="exact"/>
        <w:ind w:left="210" w:leftChars="100"/>
        <w:jc w:val="left"/>
        <w:rPr>
          <w:rFonts w:hint="eastAsia" w:ascii="宋体" w:hAnsi="宋体"/>
          <w:color w:val="auto"/>
          <w:kern w:val="0"/>
          <w:sz w:val="24"/>
          <w:highlight w:val="none"/>
          <w:lang w:bidi="ar"/>
        </w:rPr>
      </w:pPr>
      <w:r>
        <w:rPr>
          <w:rFonts w:hint="eastAsia" w:ascii="宋体" w:hAnsi="宋体"/>
          <w:color w:val="auto"/>
          <w:kern w:val="0"/>
          <w:sz w:val="24"/>
          <w:highlight w:val="none"/>
          <w:lang w:bidi="ar"/>
        </w:rPr>
        <w:t xml:space="preserve">特此承诺。 </w:t>
      </w:r>
    </w:p>
    <w:p w14:paraId="51D2409A">
      <w:pPr>
        <w:widowControl/>
        <w:spacing w:line="520" w:lineRule="exact"/>
        <w:ind w:left="210" w:leftChars="100"/>
        <w:jc w:val="left"/>
        <w:rPr>
          <w:rFonts w:hint="eastAsia" w:ascii="宋体" w:hAnsi="宋体"/>
          <w:color w:val="auto"/>
          <w:kern w:val="0"/>
          <w:sz w:val="24"/>
          <w:highlight w:val="none"/>
          <w:lang w:bidi="ar"/>
        </w:rPr>
      </w:pPr>
    </w:p>
    <w:p w14:paraId="07C8B5C2">
      <w:pPr>
        <w:widowControl/>
        <w:spacing w:line="520" w:lineRule="exact"/>
        <w:ind w:left="210" w:leftChars="100"/>
        <w:jc w:val="left"/>
        <w:rPr>
          <w:rFonts w:hint="eastAsia" w:ascii="宋体" w:hAnsi="宋体"/>
          <w:color w:val="auto"/>
          <w:kern w:val="0"/>
          <w:sz w:val="24"/>
          <w:highlight w:val="none"/>
          <w:lang w:bidi="ar"/>
        </w:rPr>
      </w:pPr>
    </w:p>
    <w:p w14:paraId="1C33ED91">
      <w:pPr>
        <w:widowControl/>
        <w:spacing w:line="520" w:lineRule="exact"/>
        <w:ind w:left="210" w:leftChars="100"/>
        <w:jc w:val="left"/>
        <w:rPr>
          <w:rFonts w:hint="eastAsia" w:ascii="宋体" w:hAnsi="宋体"/>
          <w:color w:val="auto"/>
          <w:kern w:val="0"/>
          <w:sz w:val="24"/>
          <w:highlight w:val="none"/>
          <w:lang w:bidi="ar"/>
        </w:rPr>
      </w:pPr>
    </w:p>
    <w:p w14:paraId="01C457BB">
      <w:pPr>
        <w:widowControl/>
        <w:spacing w:line="520" w:lineRule="exact"/>
        <w:ind w:firstLine="3360" w:firstLineChars="1400"/>
        <w:jc w:val="left"/>
        <w:rPr>
          <w:rFonts w:hint="eastAsia" w:ascii="宋体" w:hAnsi="宋体"/>
          <w:color w:val="auto"/>
          <w:kern w:val="0"/>
          <w:sz w:val="24"/>
          <w:highlight w:val="none"/>
          <w:lang w:bidi="ar"/>
        </w:rPr>
      </w:pPr>
      <w:r>
        <w:rPr>
          <w:rFonts w:hint="eastAsia" w:ascii="宋体" w:hAnsi="宋体"/>
          <w:color w:val="auto"/>
          <w:kern w:val="0"/>
          <w:sz w:val="24"/>
          <w:highlight w:val="none"/>
          <w:lang w:bidi="ar"/>
        </w:rPr>
        <w:t>供应商名称：</w:t>
      </w:r>
      <w:r>
        <w:rPr>
          <w:rFonts w:hint="eastAsia" w:ascii="宋体" w:hAnsi="宋体"/>
          <w:color w:val="auto"/>
          <w:kern w:val="0"/>
          <w:sz w:val="24"/>
          <w:highlight w:val="none"/>
          <w:u w:val="single"/>
          <w:lang w:bidi="ar"/>
        </w:rPr>
        <w:t xml:space="preserve">                 </w:t>
      </w:r>
      <w:r>
        <w:rPr>
          <w:rFonts w:hint="eastAsia" w:ascii="宋体" w:hAnsi="宋体"/>
          <w:color w:val="auto"/>
          <w:kern w:val="0"/>
          <w:sz w:val="24"/>
          <w:highlight w:val="none"/>
          <w:lang w:bidi="ar"/>
        </w:rPr>
        <w:t xml:space="preserve">（电子签章） </w:t>
      </w:r>
    </w:p>
    <w:p w14:paraId="61C9D7EA">
      <w:pPr>
        <w:widowControl/>
        <w:spacing w:line="520" w:lineRule="exact"/>
        <w:ind w:firstLine="3360" w:firstLineChars="1400"/>
        <w:jc w:val="left"/>
        <w:rPr>
          <w:rFonts w:hint="eastAsia" w:ascii="宋体" w:hAnsi="宋体"/>
          <w:color w:val="auto"/>
          <w:kern w:val="0"/>
          <w:sz w:val="24"/>
          <w:highlight w:val="none"/>
          <w:lang w:bidi="ar"/>
        </w:rPr>
      </w:pPr>
      <w:r>
        <w:rPr>
          <w:rFonts w:hint="eastAsia" w:ascii="宋体" w:hAnsi="宋体"/>
          <w:color w:val="auto"/>
          <w:kern w:val="0"/>
          <w:sz w:val="24"/>
          <w:highlight w:val="none"/>
          <w:lang w:bidi="ar"/>
        </w:rPr>
        <w:t>法定代表人：</w:t>
      </w:r>
      <w:r>
        <w:rPr>
          <w:rFonts w:hint="eastAsia" w:ascii="宋体" w:hAnsi="宋体"/>
          <w:color w:val="auto"/>
          <w:kern w:val="0"/>
          <w:sz w:val="24"/>
          <w:highlight w:val="none"/>
          <w:u w:val="single"/>
          <w:lang w:bidi="ar"/>
        </w:rPr>
        <w:t xml:space="preserve">                 </w:t>
      </w:r>
      <w:r>
        <w:rPr>
          <w:rFonts w:hint="eastAsia" w:ascii="宋体" w:hAnsi="宋体"/>
          <w:color w:val="auto"/>
          <w:kern w:val="0"/>
          <w:sz w:val="24"/>
          <w:highlight w:val="none"/>
          <w:lang w:bidi="ar"/>
        </w:rPr>
        <w:t xml:space="preserve">（电子签章） </w:t>
      </w:r>
    </w:p>
    <w:p w14:paraId="0F4FA4A6">
      <w:pPr>
        <w:widowControl/>
        <w:spacing w:line="520" w:lineRule="exact"/>
        <w:ind w:left="210" w:leftChars="100" w:firstLine="3120" w:firstLineChars="1300"/>
        <w:jc w:val="left"/>
        <w:rPr>
          <w:rFonts w:hint="eastAsia" w:ascii="宋体" w:hAnsi="宋体"/>
          <w:color w:val="auto"/>
          <w:kern w:val="0"/>
          <w:sz w:val="24"/>
          <w:highlight w:val="none"/>
          <w:lang w:bidi="ar"/>
        </w:rPr>
      </w:pPr>
      <w:r>
        <w:rPr>
          <w:rFonts w:hint="eastAsia" w:ascii="宋体" w:hAnsi="宋体"/>
          <w:color w:val="auto"/>
          <w:kern w:val="0"/>
          <w:sz w:val="24"/>
          <w:highlight w:val="none"/>
          <w:lang w:bidi="ar"/>
        </w:rPr>
        <w:t xml:space="preserve">       年    月   日</w:t>
      </w:r>
    </w:p>
    <w:p w14:paraId="048B5A06">
      <w:pPr>
        <w:spacing w:line="520" w:lineRule="exact"/>
        <w:ind w:firstLine="2409" w:firstLineChars="1000"/>
        <w:rPr>
          <w:rFonts w:hint="eastAsia" w:ascii="宋体" w:hAnsi="宋体"/>
          <w:b/>
          <w:bCs/>
          <w:color w:val="auto"/>
          <w:sz w:val="24"/>
          <w:highlight w:val="none"/>
        </w:rPr>
      </w:pPr>
    </w:p>
    <w:p w14:paraId="4152F0FB">
      <w:pPr>
        <w:spacing w:line="520" w:lineRule="exact"/>
        <w:ind w:firstLine="2409" w:firstLineChars="1000"/>
        <w:rPr>
          <w:rFonts w:hint="eastAsia" w:ascii="宋体" w:hAnsi="宋体"/>
          <w:b/>
          <w:bCs/>
          <w:color w:val="auto"/>
          <w:sz w:val="24"/>
          <w:highlight w:val="none"/>
        </w:rPr>
      </w:pPr>
    </w:p>
    <w:p w14:paraId="5A92FE0C">
      <w:pPr>
        <w:spacing w:line="520" w:lineRule="exact"/>
        <w:ind w:firstLine="2409" w:firstLineChars="1000"/>
        <w:rPr>
          <w:rFonts w:hint="eastAsia" w:ascii="宋体" w:hAnsi="宋体"/>
          <w:b/>
          <w:bCs/>
          <w:color w:val="auto"/>
          <w:sz w:val="24"/>
          <w:highlight w:val="none"/>
        </w:rPr>
      </w:pPr>
    </w:p>
    <w:p w14:paraId="215006D5">
      <w:pPr>
        <w:spacing w:line="520" w:lineRule="exact"/>
        <w:ind w:firstLine="2409" w:firstLineChars="1000"/>
        <w:rPr>
          <w:rFonts w:hint="eastAsia" w:ascii="宋体" w:hAnsi="宋体"/>
          <w:b/>
          <w:bCs/>
          <w:color w:val="auto"/>
          <w:sz w:val="24"/>
          <w:highlight w:val="none"/>
        </w:rPr>
      </w:pPr>
    </w:p>
    <w:p w14:paraId="3C3D571C">
      <w:pPr>
        <w:spacing w:line="520" w:lineRule="exact"/>
        <w:ind w:firstLine="2409" w:firstLineChars="1000"/>
        <w:rPr>
          <w:rFonts w:hint="eastAsia" w:ascii="宋体" w:hAnsi="宋体"/>
          <w:b/>
          <w:bCs/>
          <w:color w:val="auto"/>
          <w:sz w:val="24"/>
          <w:highlight w:val="none"/>
        </w:rPr>
      </w:pPr>
    </w:p>
    <w:p w14:paraId="00022F1E">
      <w:pPr>
        <w:spacing w:line="520" w:lineRule="exact"/>
        <w:ind w:firstLine="2409" w:firstLineChars="1000"/>
        <w:rPr>
          <w:rFonts w:hint="eastAsia" w:ascii="宋体" w:hAnsi="宋体"/>
          <w:b/>
          <w:bCs/>
          <w:color w:val="auto"/>
          <w:sz w:val="24"/>
          <w:highlight w:val="none"/>
        </w:rPr>
      </w:pPr>
    </w:p>
    <w:p w14:paraId="6F8B8871">
      <w:pPr>
        <w:spacing w:line="520" w:lineRule="exact"/>
        <w:ind w:firstLine="2409" w:firstLineChars="1000"/>
        <w:rPr>
          <w:rFonts w:hint="eastAsia" w:ascii="宋体" w:hAnsi="宋体"/>
          <w:b/>
          <w:bCs/>
          <w:color w:val="auto"/>
          <w:sz w:val="24"/>
          <w:highlight w:val="none"/>
        </w:rPr>
      </w:pPr>
    </w:p>
    <w:p w14:paraId="0EF7A1F2">
      <w:pPr>
        <w:spacing w:line="520" w:lineRule="exact"/>
        <w:ind w:firstLine="2409" w:firstLineChars="1000"/>
        <w:rPr>
          <w:rFonts w:hint="eastAsia" w:ascii="宋体" w:hAnsi="宋体"/>
          <w:b/>
          <w:bCs/>
          <w:color w:val="auto"/>
          <w:sz w:val="24"/>
          <w:highlight w:val="none"/>
        </w:rPr>
      </w:pPr>
    </w:p>
    <w:p w14:paraId="68ED444D">
      <w:pPr>
        <w:spacing w:line="520" w:lineRule="exact"/>
        <w:ind w:firstLine="2409" w:firstLineChars="1000"/>
        <w:rPr>
          <w:rFonts w:hint="eastAsia" w:ascii="宋体" w:hAnsi="宋体"/>
          <w:b/>
          <w:bCs/>
          <w:color w:val="auto"/>
          <w:sz w:val="24"/>
          <w:highlight w:val="none"/>
        </w:rPr>
      </w:pPr>
    </w:p>
    <w:p w14:paraId="54740B50">
      <w:pPr>
        <w:spacing w:line="520" w:lineRule="exact"/>
        <w:ind w:firstLine="2409" w:firstLineChars="1000"/>
        <w:rPr>
          <w:rFonts w:hint="eastAsia" w:ascii="宋体" w:hAnsi="宋体"/>
          <w:b/>
          <w:bCs/>
          <w:color w:val="auto"/>
          <w:sz w:val="24"/>
          <w:highlight w:val="none"/>
        </w:rPr>
      </w:pPr>
    </w:p>
    <w:p w14:paraId="78AD69A7">
      <w:pPr>
        <w:spacing w:line="520" w:lineRule="exact"/>
        <w:ind w:firstLine="2409" w:firstLineChars="1000"/>
        <w:rPr>
          <w:rFonts w:hint="eastAsia" w:ascii="宋体" w:hAnsi="宋体"/>
          <w:b/>
          <w:bCs/>
          <w:color w:val="auto"/>
          <w:sz w:val="24"/>
          <w:highlight w:val="none"/>
        </w:rPr>
      </w:pPr>
    </w:p>
    <w:p w14:paraId="020FD61A">
      <w:pPr>
        <w:spacing w:line="520" w:lineRule="exact"/>
        <w:ind w:firstLine="2409" w:firstLineChars="1000"/>
        <w:rPr>
          <w:rFonts w:hint="eastAsia" w:ascii="宋体" w:hAnsi="宋体"/>
          <w:b/>
          <w:bCs/>
          <w:color w:val="auto"/>
          <w:sz w:val="24"/>
          <w:highlight w:val="none"/>
        </w:rPr>
      </w:pPr>
    </w:p>
    <w:p w14:paraId="0093F403">
      <w:pPr>
        <w:spacing w:line="520" w:lineRule="exact"/>
        <w:ind w:firstLine="2409" w:firstLineChars="1000"/>
        <w:rPr>
          <w:rFonts w:hint="eastAsia" w:ascii="宋体" w:hAnsi="宋体"/>
          <w:b/>
          <w:bCs/>
          <w:color w:val="auto"/>
          <w:sz w:val="24"/>
          <w:highlight w:val="none"/>
        </w:rPr>
      </w:pPr>
    </w:p>
    <w:p w14:paraId="22EE7C20">
      <w:pPr>
        <w:spacing w:line="520" w:lineRule="exact"/>
        <w:ind w:firstLine="2409" w:firstLineChars="1000"/>
        <w:rPr>
          <w:rFonts w:hint="eastAsia" w:ascii="宋体" w:hAnsi="宋体"/>
          <w:b/>
          <w:bCs/>
          <w:color w:val="auto"/>
          <w:sz w:val="24"/>
          <w:highlight w:val="none"/>
        </w:rPr>
      </w:pPr>
    </w:p>
    <w:p w14:paraId="6E5C65E0">
      <w:pPr>
        <w:spacing w:line="520" w:lineRule="exact"/>
        <w:ind w:firstLine="3373" w:firstLineChars="1400"/>
        <w:rPr>
          <w:rFonts w:hint="eastAsia" w:ascii="宋体" w:hAnsi="宋体"/>
          <w:b/>
          <w:bCs/>
          <w:color w:val="auto"/>
          <w:sz w:val="24"/>
          <w:highlight w:val="none"/>
        </w:rPr>
      </w:pPr>
      <w:r>
        <w:rPr>
          <w:rFonts w:hint="eastAsia" w:ascii="宋体" w:hAnsi="宋体"/>
          <w:b/>
          <w:bCs/>
          <w:color w:val="auto"/>
          <w:sz w:val="24"/>
          <w:highlight w:val="none"/>
          <w:lang w:val="en-US" w:eastAsia="zh-CN"/>
        </w:rPr>
        <w:t>8</w:t>
      </w:r>
      <w:r>
        <w:rPr>
          <w:rFonts w:hint="eastAsia" w:ascii="宋体" w:hAnsi="宋体"/>
          <w:b/>
          <w:bCs/>
          <w:color w:val="auto"/>
          <w:sz w:val="24"/>
          <w:highlight w:val="none"/>
        </w:rPr>
        <w:t>.3</w:t>
      </w:r>
      <w:r>
        <w:rPr>
          <w:rFonts w:hint="eastAsia" w:ascii="宋体" w:hAnsi="宋体"/>
          <w:b/>
          <w:bCs/>
          <w:color w:val="auto"/>
          <w:sz w:val="24"/>
          <w:highlight w:val="none"/>
          <w:lang w:val="zh-CN"/>
        </w:rPr>
        <w:t>反商业贿赂承诺书</w:t>
      </w:r>
    </w:p>
    <w:p w14:paraId="15ECFD3E">
      <w:pPr>
        <w:widowControl w:val="0"/>
        <w:spacing w:after="120" w:line="520" w:lineRule="exact"/>
        <w:ind w:firstLine="240" w:firstLineChars="100"/>
        <w:jc w:val="both"/>
        <w:rPr>
          <w:rFonts w:hint="eastAsia" w:ascii="宋体" w:hAnsi="宋体" w:eastAsia="宋体" w:cs="Times New Roman"/>
          <w:color w:val="auto"/>
          <w:kern w:val="2"/>
          <w:sz w:val="24"/>
          <w:szCs w:val="24"/>
          <w:highlight w:val="none"/>
          <w:lang w:val="en-US" w:eastAsia="zh-CN" w:bidi="ar-SA"/>
        </w:rPr>
      </w:pPr>
    </w:p>
    <w:p w14:paraId="32FCC6BC">
      <w:pPr>
        <w:autoSpaceDE w:val="0"/>
        <w:autoSpaceDN w:val="0"/>
        <w:spacing w:line="520" w:lineRule="exact"/>
        <w:ind w:firstLine="720" w:firstLineChars="300"/>
        <w:jc w:val="left"/>
        <w:rPr>
          <w:rFonts w:hint="eastAsia" w:ascii="宋体" w:hAnsi="宋体"/>
          <w:color w:val="auto"/>
          <w:sz w:val="24"/>
          <w:highlight w:val="none"/>
          <w:lang w:val="zh-CN"/>
        </w:rPr>
      </w:pPr>
      <w:r>
        <w:rPr>
          <w:rFonts w:hint="eastAsia" w:ascii="宋体" w:hAnsi="宋体"/>
          <w:color w:val="auto"/>
          <w:sz w:val="24"/>
          <w:highlight w:val="none"/>
          <w:lang w:val="zh-CN"/>
        </w:rPr>
        <w:t>我方承诺：</w:t>
      </w:r>
    </w:p>
    <w:p w14:paraId="301DC068">
      <w:pPr>
        <w:autoSpaceDE w:val="0"/>
        <w:autoSpaceDN w:val="0"/>
        <w:spacing w:line="520" w:lineRule="exact"/>
        <w:ind w:firstLine="720" w:firstLineChars="300"/>
        <w:jc w:val="left"/>
        <w:rPr>
          <w:rFonts w:hint="eastAsia" w:ascii="宋体" w:hAnsi="宋体"/>
          <w:color w:val="auto"/>
          <w:sz w:val="24"/>
          <w:highlight w:val="none"/>
          <w:lang w:val="zh-CN"/>
        </w:rPr>
      </w:pPr>
      <w:r>
        <w:rPr>
          <w:rFonts w:hint="eastAsia" w:ascii="宋体" w:hAnsi="宋体"/>
          <w:color w:val="auto"/>
          <w:sz w:val="24"/>
          <w:highlight w:val="none"/>
          <w:lang w:val="zh-CN"/>
        </w:rPr>
        <w:t>在</w:t>
      </w:r>
      <w:r>
        <w:rPr>
          <w:rFonts w:hint="eastAsia" w:ascii="宋体" w:hAnsi="宋体"/>
          <w:color w:val="auto"/>
          <w:sz w:val="24"/>
          <w:highlight w:val="none"/>
          <w:u w:val="single"/>
        </w:rPr>
        <w:t xml:space="preserve">                </w:t>
      </w:r>
      <w:r>
        <w:rPr>
          <w:rFonts w:hint="eastAsia" w:ascii="宋体" w:hAnsi="宋体"/>
          <w:color w:val="auto"/>
          <w:sz w:val="24"/>
          <w:highlight w:val="none"/>
          <w:lang w:val="zh-CN"/>
        </w:rPr>
        <w:t>（项目名称）</w:t>
      </w:r>
      <w:r>
        <w:rPr>
          <w:rFonts w:hint="eastAsia" w:ascii="宋体" w:hAnsi="宋体"/>
          <w:color w:val="auto"/>
          <w:sz w:val="24"/>
          <w:highlight w:val="none"/>
          <w:u w:val="single"/>
          <w:lang w:val="zh-CN"/>
        </w:rPr>
        <w:t>（采购编号： ）</w:t>
      </w:r>
      <w:r>
        <w:rPr>
          <w:rFonts w:hint="eastAsia" w:ascii="宋体" w:hAnsi="宋体"/>
          <w:color w:val="auto"/>
          <w:sz w:val="24"/>
          <w:highlight w:val="none"/>
          <w:lang w:val="zh-CN"/>
        </w:rPr>
        <w:t>招标活动中，我方保证做到：</w:t>
      </w:r>
    </w:p>
    <w:p w14:paraId="770CC90A">
      <w:pPr>
        <w:autoSpaceDE w:val="0"/>
        <w:autoSpaceDN w:val="0"/>
        <w:spacing w:line="520" w:lineRule="exact"/>
        <w:ind w:firstLine="720" w:firstLineChars="300"/>
        <w:jc w:val="left"/>
        <w:rPr>
          <w:rFonts w:hint="eastAsia" w:ascii="宋体" w:hAnsi="宋体"/>
          <w:color w:val="auto"/>
          <w:sz w:val="24"/>
          <w:highlight w:val="none"/>
          <w:lang w:val="zh-CN"/>
        </w:rPr>
      </w:pPr>
      <w:r>
        <w:rPr>
          <w:rFonts w:hint="eastAsia" w:ascii="宋体" w:hAnsi="宋体"/>
          <w:color w:val="auto"/>
          <w:sz w:val="24"/>
          <w:highlight w:val="none"/>
          <w:lang w:val="zh-CN"/>
        </w:rPr>
        <w:t>一、公平参加本次招标活动。</w:t>
      </w:r>
    </w:p>
    <w:p w14:paraId="0F06238A">
      <w:pPr>
        <w:autoSpaceDE w:val="0"/>
        <w:autoSpaceDN w:val="0"/>
        <w:spacing w:line="520" w:lineRule="exact"/>
        <w:ind w:firstLine="720" w:firstLineChars="300"/>
        <w:jc w:val="left"/>
        <w:rPr>
          <w:rFonts w:hint="eastAsia" w:ascii="宋体" w:hAnsi="宋体"/>
          <w:color w:val="auto"/>
          <w:sz w:val="24"/>
          <w:highlight w:val="none"/>
          <w:lang w:val="zh-CN"/>
        </w:rPr>
      </w:pPr>
      <w:r>
        <w:rPr>
          <w:rFonts w:hint="eastAsia" w:ascii="宋体" w:hAnsi="宋体"/>
          <w:color w:val="auto"/>
          <w:sz w:val="24"/>
          <w:highlight w:val="none"/>
          <w:lang w:val="zh-CN"/>
        </w:rPr>
        <w:t>二、杜绝任何形式的商业贿赂行为。不向国家工作人员、代理机构工作人员、评审专家及其亲属提供礼品礼金、有价证券、购物券、回扣、佣金、咨询费、劳务费、赞助费、宣传费、宴请；不为其报销各种消费凭证，不支付其旅游、娱乐等费用。</w:t>
      </w:r>
    </w:p>
    <w:p w14:paraId="781C6C67">
      <w:pPr>
        <w:autoSpaceDE w:val="0"/>
        <w:autoSpaceDN w:val="0"/>
        <w:spacing w:line="520" w:lineRule="exact"/>
        <w:ind w:firstLine="720" w:firstLineChars="300"/>
        <w:jc w:val="left"/>
        <w:rPr>
          <w:rFonts w:hint="eastAsia" w:ascii="宋体" w:hAnsi="宋体"/>
          <w:color w:val="auto"/>
          <w:sz w:val="24"/>
          <w:highlight w:val="none"/>
          <w:lang w:val="zh-CN"/>
        </w:rPr>
      </w:pPr>
      <w:r>
        <w:rPr>
          <w:rFonts w:hint="eastAsia" w:ascii="宋体" w:hAnsi="宋体"/>
          <w:color w:val="auto"/>
          <w:sz w:val="24"/>
          <w:highlight w:val="none"/>
          <w:lang w:val="zh-CN"/>
        </w:rPr>
        <w:t>三、若出现上述行为，我方及参与投标的工作人员愿意接受按照国家法律法规等有关规定给予的处罚。</w:t>
      </w:r>
    </w:p>
    <w:p w14:paraId="0B52FC2B">
      <w:pPr>
        <w:spacing w:line="520" w:lineRule="exact"/>
        <w:ind w:left="645"/>
        <w:rPr>
          <w:rFonts w:hint="eastAsia" w:ascii="宋体" w:hAnsi="宋体"/>
          <w:color w:val="auto"/>
          <w:sz w:val="24"/>
          <w:highlight w:val="none"/>
        </w:rPr>
      </w:pPr>
    </w:p>
    <w:p w14:paraId="580701E0">
      <w:pPr>
        <w:spacing w:line="520" w:lineRule="exact"/>
        <w:ind w:left="645"/>
        <w:rPr>
          <w:rFonts w:hint="eastAsia" w:ascii="宋体" w:hAnsi="宋体"/>
          <w:color w:val="auto"/>
          <w:sz w:val="24"/>
          <w:highlight w:val="none"/>
        </w:rPr>
      </w:pPr>
    </w:p>
    <w:p w14:paraId="5B0DEA1F">
      <w:pPr>
        <w:spacing w:line="520" w:lineRule="exact"/>
        <w:ind w:left="645"/>
        <w:rPr>
          <w:rFonts w:hint="eastAsia" w:ascii="宋体" w:hAnsi="宋体"/>
          <w:color w:val="auto"/>
          <w:sz w:val="24"/>
          <w:highlight w:val="none"/>
        </w:rPr>
      </w:pPr>
    </w:p>
    <w:p w14:paraId="7873BA2B">
      <w:pPr>
        <w:spacing w:line="520" w:lineRule="exact"/>
        <w:ind w:left="645"/>
        <w:rPr>
          <w:rFonts w:hint="eastAsia" w:ascii="宋体" w:hAnsi="宋体"/>
          <w:color w:val="auto"/>
          <w:sz w:val="24"/>
          <w:highlight w:val="none"/>
        </w:rPr>
      </w:pPr>
    </w:p>
    <w:p w14:paraId="6D819345">
      <w:pPr>
        <w:spacing w:line="520" w:lineRule="exact"/>
        <w:ind w:left="645"/>
        <w:rPr>
          <w:rFonts w:hint="eastAsia" w:ascii="宋体" w:hAnsi="宋体"/>
          <w:color w:val="auto"/>
          <w:sz w:val="24"/>
          <w:highlight w:val="none"/>
        </w:rPr>
      </w:pPr>
    </w:p>
    <w:p w14:paraId="693B3472">
      <w:pPr>
        <w:spacing w:line="520" w:lineRule="exact"/>
        <w:ind w:left="646" w:firstLine="2400" w:firstLineChars="1000"/>
        <w:rPr>
          <w:rFonts w:hint="eastAsia" w:ascii="宋体" w:hAnsi="宋体"/>
          <w:color w:val="auto"/>
          <w:sz w:val="24"/>
          <w:highlight w:val="none"/>
        </w:rPr>
      </w:pPr>
      <w:bookmarkStart w:id="335" w:name="_Toc10133"/>
      <w:bookmarkStart w:id="336" w:name="_Toc21130"/>
      <w:r>
        <w:rPr>
          <w:rFonts w:hint="eastAsia" w:ascii="宋体" w:hAnsi="宋体"/>
          <w:color w:val="auto"/>
          <w:sz w:val="24"/>
          <w:highlight w:val="none"/>
        </w:rPr>
        <w:t>供应商名称：</w:t>
      </w:r>
      <w:r>
        <w:rPr>
          <w:rFonts w:hint="eastAsia" w:ascii="宋体" w:hAnsi="宋体"/>
          <w:color w:val="auto"/>
          <w:sz w:val="24"/>
          <w:highlight w:val="none"/>
          <w:u w:val="single"/>
        </w:rPr>
        <w:t xml:space="preserve">                  </w:t>
      </w:r>
      <w:r>
        <w:rPr>
          <w:rFonts w:hint="eastAsia" w:ascii="宋体" w:hAnsi="宋体"/>
          <w:color w:val="auto"/>
          <w:sz w:val="24"/>
          <w:highlight w:val="none"/>
        </w:rPr>
        <w:t>（电子签章）</w:t>
      </w:r>
      <w:bookmarkEnd w:id="335"/>
      <w:bookmarkEnd w:id="336"/>
    </w:p>
    <w:p w14:paraId="074618F4">
      <w:pPr>
        <w:spacing w:line="520" w:lineRule="exact"/>
        <w:ind w:left="646" w:firstLine="2400" w:firstLineChars="1000"/>
        <w:rPr>
          <w:rFonts w:hint="eastAsia" w:ascii="宋体" w:hAnsi="宋体"/>
          <w:color w:val="auto"/>
          <w:sz w:val="24"/>
          <w:highlight w:val="none"/>
        </w:rPr>
      </w:pPr>
      <w:r>
        <w:rPr>
          <w:rFonts w:hint="eastAsia" w:ascii="宋体" w:hAnsi="宋体"/>
          <w:color w:val="auto"/>
          <w:sz w:val="24"/>
          <w:highlight w:val="none"/>
        </w:rPr>
        <w:t>法定代表人：</w:t>
      </w:r>
      <w:r>
        <w:rPr>
          <w:rFonts w:hint="eastAsia" w:ascii="宋体" w:hAnsi="宋体"/>
          <w:color w:val="auto"/>
          <w:sz w:val="24"/>
          <w:highlight w:val="none"/>
          <w:u w:val="single"/>
        </w:rPr>
        <w:t xml:space="preserve">                  </w:t>
      </w:r>
      <w:r>
        <w:rPr>
          <w:rFonts w:hint="eastAsia" w:ascii="宋体" w:hAnsi="宋体"/>
          <w:color w:val="auto"/>
          <w:sz w:val="24"/>
          <w:highlight w:val="none"/>
        </w:rPr>
        <w:t>（电子签章）</w:t>
      </w:r>
    </w:p>
    <w:p w14:paraId="247295E5">
      <w:pPr>
        <w:spacing w:line="520" w:lineRule="exact"/>
        <w:ind w:left="646"/>
        <w:rPr>
          <w:rFonts w:hint="eastAsia" w:ascii="宋体" w:hAnsi="宋体"/>
          <w:color w:val="auto"/>
          <w:sz w:val="24"/>
          <w:highlight w:val="none"/>
        </w:rPr>
      </w:pPr>
      <w:r>
        <w:rPr>
          <w:rFonts w:hint="eastAsia" w:ascii="宋体" w:hAnsi="宋体"/>
          <w:color w:val="auto"/>
          <w:sz w:val="24"/>
          <w:highlight w:val="none"/>
        </w:rPr>
        <w:t xml:space="preserve">                               </w:t>
      </w:r>
      <w:r>
        <w:rPr>
          <w:rFonts w:hint="eastAsia" w:ascii="宋体" w:hAnsi="宋体"/>
          <w:color w:val="auto"/>
          <w:sz w:val="24"/>
          <w:highlight w:val="none"/>
          <w:u w:val="single"/>
        </w:rPr>
        <w:t xml:space="preserve">          </w:t>
      </w:r>
      <w:r>
        <w:rPr>
          <w:rFonts w:hint="eastAsia" w:ascii="宋体" w:hAnsi="宋体"/>
          <w:color w:val="auto"/>
          <w:sz w:val="24"/>
          <w:highlight w:val="none"/>
        </w:rPr>
        <w:t>年</w:t>
      </w:r>
      <w:r>
        <w:rPr>
          <w:rFonts w:hint="eastAsia" w:ascii="宋体" w:hAnsi="宋体"/>
          <w:color w:val="auto"/>
          <w:sz w:val="24"/>
          <w:highlight w:val="none"/>
          <w:u w:val="single"/>
        </w:rPr>
        <w:t>　  　</w:t>
      </w:r>
      <w:r>
        <w:rPr>
          <w:rFonts w:hint="eastAsia" w:ascii="宋体" w:hAnsi="宋体"/>
          <w:color w:val="auto"/>
          <w:sz w:val="24"/>
          <w:highlight w:val="none"/>
        </w:rPr>
        <w:t>月</w:t>
      </w:r>
      <w:r>
        <w:rPr>
          <w:rFonts w:hint="eastAsia" w:ascii="宋体" w:hAnsi="宋体"/>
          <w:color w:val="auto"/>
          <w:sz w:val="24"/>
          <w:highlight w:val="none"/>
          <w:u w:val="single"/>
        </w:rPr>
        <w:t>　  　</w:t>
      </w:r>
      <w:r>
        <w:rPr>
          <w:rFonts w:hint="eastAsia" w:ascii="宋体" w:hAnsi="宋体"/>
          <w:color w:val="auto"/>
          <w:sz w:val="24"/>
          <w:highlight w:val="none"/>
        </w:rPr>
        <w:t>日</w:t>
      </w:r>
    </w:p>
    <w:p w14:paraId="4440D61B">
      <w:pPr>
        <w:spacing w:line="520" w:lineRule="exact"/>
        <w:rPr>
          <w:rFonts w:hint="eastAsia" w:ascii="宋体" w:hAnsi="宋体"/>
          <w:color w:val="auto"/>
          <w:sz w:val="24"/>
          <w:highlight w:val="none"/>
        </w:rPr>
      </w:pPr>
    </w:p>
    <w:p w14:paraId="1EE49D70">
      <w:pPr>
        <w:spacing w:line="520" w:lineRule="exact"/>
        <w:rPr>
          <w:rFonts w:hint="eastAsia" w:ascii="宋体" w:hAnsi="宋体"/>
          <w:color w:val="auto"/>
          <w:sz w:val="24"/>
          <w:highlight w:val="none"/>
        </w:rPr>
      </w:pPr>
    </w:p>
    <w:p w14:paraId="14CF63FC">
      <w:pPr>
        <w:spacing w:line="520" w:lineRule="exact"/>
        <w:jc w:val="center"/>
        <w:rPr>
          <w:rFonts w:hint="eastAsia" w:ascii="宋体" w:hAnsi="宋体"/>
          <w:b/>
          <w:bCs/>
          <w:color w:val="auto"/>
          <w:sz w:val="24"/>
          <w:highlight w:val="none"/>
          <w:lang w:val="zh-CN"/>
        </w:rPr>
        <w:sectPr>
          <w:headerReference r:id="rId6" w:type="first"/>
          <w:footerReference r:id="rId8" w:type="first"/>
          <w:headerReference r:id="rId5" w:type="default"/>
          <w:footerReference r:id="rId7" w:type="default"/>
          <w:pgSz w:w="11906" w:h="16838"/>
          <w:pgMar w:top="1361" w:right="1142" w:bottom="1304" w:left="1304" w:header="851" w:footer="992" w:gutter="0"/>
          <w:cols w:space="720" w:num="1"/>
          <w:titlePg/>
          <w:docGrid w:type="lines" w:linePitch="312" w:charSpace="0"/>
        </w:sectPr>
      </w:pPr>
    </w:p>
    <w:p w14:paraId="41CF3AC6">
      <w:pPr>
        <w:spacing w:line="520" w:lineRule="exact"/>
        <w:ind w:left="37"/>
        <w:jc w:val="center"/>
        <w:rPr>
          <w:rFonts w:hint="eastAsia" w:ascii="宋体" w:hAnsi="宋体"/>
          <w:b/>
          <w:bCs/>
          <w:color w:val="auto"/>
          <w:sz w:val="24"/>
          <w:highlight w:val="none"/>
        </w:rPr>
      </w:pPr>
    </w:p>
    <w:p w14:paraId="48050C7F">
      <w:pPr>
        <w:spacing w:line="520" w:lineRule="exact"/>
        <w:ind w:left="37"/>
        <w:jc w:val="center"/>
        <w:rPr>
          <w:rFonts w:hint="eastAsia" w:ascii="宋体" w:hAnsi="宋体"/>
          <w:b/>
          <w:bCs/>
          <w:color w:val="auto"/>
          <w:sz w:val="24"/>
          <w:highlight w:val="none"/>
        </w:rPr>
      </w:pPr>
      <w:r>
        <w:rPr>
          <w:rFonts w:hint="eastAsia" w:ascii="宋体" w:hAnsi="宋体"/>
          <w:b/>
          <w:bCs/>
          <w:color w:val="auto"/>
          <w:sz w:val="24"/>
          <w:highlight w:val="none"/>
          <w:lang w:val="en-US" w:eastAsia="zh-CN"/>
        </w:rPr>
        <w:t>8</w:t>
      </w:r>
      <w:r>
        <w:rPr>
          <w:rFonts w:hint="eastAsia" w:ascii="宋体" w:hAnsi="宋体"/>
          <w:b/>
          <w:bCs/>
          <w:color w:val="auto"/>
          <w:sz w:val="24"/>
          <w:highlight w:val="none"/>
        </w:rPr>
        <w:t>.4竞争性磋商文件要求或供应商认为需要提供的其他材料</w:t>
      </w:r>
    </w:p>
    <w:p w14:paraId="6F541541">
      <w:pPr>
        <w:spacing w:line="520" w:lineRule="exact"/>
        <w:rPr>
          <w:rFonts w:hint="eastAsia" w:ascii="宋体" w:hAnsi="宋体"/>
          <w:color w:val="auto"/>
          <w:kern w:val="0"/>
          <w:sz w:val="24"/>
          <w:highlight w:val="none"/>
        </w:rPr>
      </w:pPr>
    </w:p>
    <w:p w14:paraId="7EA8B1DC">
      <w:pPr>
        <w:widowControl/>
        <w:spacing w:line="520" w:lineRule="exact"/>
        <w:jc w:val="left"/>
        <w:rPr>
          <w:rFonts w:hint="eastAsia" w:ascii="宋体" w:hAnsi="宋体"/>
          <w:color w:val="auto"/>
          <w:kern w:val="0"/>
          <w:sz w:val="24"/>
          <w:highlight w:val="none"/>
        </w:rPr>
      </w:pPr>
      <w:r>
        <w:rPr>
          <w:rFonts w:hint="eastAsia" w:ascii="宋体" w:hAnsi="宋体"/>
          <w:color w:val="auto"/>
          <w:kern w:val="0"/>
          <w:sz w:val="24"/>
          <w:highlight w:val="none"/>
        </w:rPr>
        <w:br w:type="page"/>
      </w:r>
      <w:r>
        <w:rPr>
          <w:rFonts w:hint="eastAsia" w:ascii="宋体" w:hAnsi="宋体"/>
          <w:b/>
          <w:bCs/>
          <w:color w:val="auto"/>
          <w:kern w:val="0"/>
          <w:sz w:val="24"/>
          <w:highlight w:val="none"/>
        </w:rPr>
        <w:t>附件：</w:t>
      </w:r>
    </w:p>
    <w:p w14:paraId="720BF637">
      <w:pPr>
        <w:widowControl/>
        <w:spacing w:line="520" w:lineRule="exact"/>
        <w:ind w:firstLine="3614" w:firstLineChars="1500"/>
        <w:jc w:val="left"/>
        <w:rPr>
          <w:rFonts w:hint="eastAsia" w:ascii="宋体" w:hAnsi="宋体"/>
          <w:b/>
          <w:bCs/>
          <w:color w:val="auto"/>
          <w:sz w:val="24"/>
          <w:highlight w:val="none"/>
        </w:rPr>
      </w:pPr>
      <w:r>
        <w:rPr>
          <w:rFonts w:hint="eastAsia" w:ascii="宋体" w:hAnsi="宋体"/>
          <w:b/>
          <w:bCs/>
          <w:color w:val="auto"/>
          <w:sz w:val="24"/>
          <w:highlight w:val="none"/>
        </w:rPr>
        <w:t>（一）中小企业声明函</w:t>
      </w:r>
    </w:p>
    <w:p w14:paraId="5486822B">
      <w:pPr>
        <w:widowControl w:val="0"/>
        <w:spacing w:before="30" w:after="120" w:line="360" w:lineRule="auto"/>
        <w:jc w:val="center"/>
        <w:rPr>
          <w:rFonts w:hint="eastAsia" w:ascii="宋体" w:hAnsi="宋体" w:eastAsia="宋体" w:cs="Times New Roman"/>
          <w:color w:val="auto"/>
          <w:spacing w:val="-2"/>
          <w:kern w:val="2"/>
          <w:sz w:val="24"/>
          <w:szCs w:val="24"/>
          <w:highlight w:val="none"/>
          <w:lang w:val="en-US" w:eastAsia="zh-CN" w:bidi="ar-SA"/>
        </w:rPr>
      </w:pPr>
      <w:r>
        <w:rPr>
          <w:rFonts w:hint="eastAsia" w:ascii="宋体" w:hAnsi="宋体" w:eastAsia="宋体" w:cs="Times New Roman"/>
          <w:color w:val="auto"/>
          <w:spacing w:val="-2"/>
          <w:kern w:val="2"/>
          <w:sz w:val="24"/>
          <w:szCs w:val="24"/>
          <w:highlight w:val="none"/>
          <w:lang w:val="en-US" w:eastAsia="zh-CN" w:bidi="ar-SA"/>
        </w:rPr>
        <w:t>中小企业声明函</w:t>
      </w:r>
      <w:r>
        <w:rPr>
          <w:rFonts w:hint="eastAsia" w:ascii="仿宋" w:hAnsi="仿宋" w:eastAsia="仿宋" w:cs="Times New Roman"/>
          <w:b/>
          <w:bCs/>
          <w:color w:val="auto"/>
          <w:kern w:val="2"/>
          <w:sz w:val="24"/>
          <w:szCs w:val="24"/>
          <w:highlight w:val="none"/>
          <w:lang w:val="en-US" w:eastAsia="zh-CN" w:bidi="ar-SA"/>
        </w:rPr>
        <w:t>（</w:t>
      </w:r>
      <w:r>
        <w:rPr>
          <w:rFonts w:hint="eastAsia" w:ascii="Times New Roman" w:hAnsi="Times New Roman" w:eastAsia="宋体" w:cs="Times New Roman"/>
          <w:b/>
          <w:bCs/>
          <w:color w:val="auto"/>
          <w:kern w:val="2"/>
          <w:sz w:val="24"/>
          <w:szCs w:val="24"/>
          <w:highlight w:val="none"/>
          <w:lang w:val="en-US" w:eastAsia="zh-CN" w:bidi="ar-SA"/>
        </w:rPr>
        <w:t>工程、服务</w:t>
      </w:r>
      <w:r>
        <w:rPr>
          <w:rFonts w:hint="eastAsia" w:ascii="仿宋" w:hAnsi="仿宋" w:eastAsia="仿宋" w:cs="Times New Roman"/>
          <w:b/>
          <w:bCs/>
          <w:color w:val="auto"/>
          <w:kern w:val="2"/>
          <w:sz w:val="24"/>
          <w:szCs w:val="24"/>
          <w:highlight w:val="none"/>
          <w:lang w:val="en-US" w:eastAsia="zh-CN" w:bidi="ar-SA"/>
        </w:rPr>
        <w:t>）</w:t>
      </w:r>
    </w:p>
    <w:p w14:paraId="027FF73E">
      <w:pPr>
        <w:widowControl w:val="0"/>
        <w:spacing w:before="55" w:after="120" w:line="520" w:lineRule="exact"/>
        <w:ind w:right="415" w:firstLine="640"/>
        <w:jc w:val="both"/>
        <w:rPr>
          <w:rFonts w:hint="eastAsia" w:ascii="宋体" w:hAnsi="宋体" w:eastAsia="宋体" w:cs="Times New Roman"/>
          <w:color w:val="auto"/>
          <w:spacing w:val="-2"/>
          <w:kern w:val="2"/>
          <w:sz w:val="24"/>
          <w:szCs w:val="24"/>
          <w:highlight w:val="none"/>
          <w:lang w:val="en-US" w:eastAsia="zh-CN" w:bidi="ar-SA"/>
        </w:rPr>
      </w:pPr>
      <w:r>
        <w:rPr>
          <w:rFonts w:hint="eastAsia" w:ascii="宋体" w:hAnsi="宋体" w:eastAsia="宋体" w:cs="Times New Roman"/>
          <w:color w:val="auto"/>
          <w:spacing w:val="-2"/>
          <w:kern w:val="2"/>
          <w:sz w:val="24"/>
          <w:szCs w:val="24"/>
          <w:highlight w:val="none"/>
          <w:lang w:val="en-US" w:eastAsia="zh-CN" w:bidi="ar-SA"/>
        </w:rPr>
        <w:t>本公司</w:t>
      </w:r>
      <w:r>
        <w:rPr>
          <w:rFonts w:hint="eastAsia" w:ascii="宋体" w:hAnsi="宋体" w:eastAsia="宋体" w:cs="Times New Roman"/>
          <w:color w:val="auto"/>
          <w:kern w:val="2"/>
          <w:sz w:val="24"/>
          <w:szCs w:val="24"/>
          <w:highlight w:val="none"/>
          <w:lang w:val="en-US" w:eastAsia="zh-CN" w:bidi="ar-SA"/>
        </w:rPr>
        <w:t>（联合体</w:t>
      </w:r>
      <w:r>
        <w:rPr>
          <w:rFonts w:hint="eastAsia" w:ascii="宋体" w:hAnsi="宋体" w:eastAsia="宋体" w:cs="Times New Roman"/>
          <w:color w:val="auto"/>
          <w:spacing w:val="-5"/>
          <w:kern w:val="2"/>
          <w:sz w:val="24"/>
          <w:szCs w:val="24"/>
          <w:highlight w:val="none"/>
          <w:lang w:val="en-US" w:eastAsia="zh-CN" w:bidi="ar-SA"/>
        </w:rPr>
        <w:t>）</w:t>
      </w:r>
      <w:r>
        <w:rPr>
          <w:rFonts w:hint="eastAsia" w:ascii="宋体" w:hAnsi="宋体" w:eastAsia="宋体" w:cs="Times New Roman"/>
          <w:color w:val="auto"/>
          <w:spacing w:val="-2"/>
          <w:kern w:val="2"/>
          <w:sz w:val="24"/>
          <w:szCs w:val="24"/>
          <w:highlight w:val="none"/>
          <w:lang w:val="en-US" w:eastAsia="zh-CN" w:bidi="ar-SA"/>
        </w:rPr>
        <w:t>郑重声明，根据《政府采购促进中小</w:t>
      </w:r>
      <w:r>
        <w:rPr>
          <w:rFonts w:hint="eastAsia" w:ascii="宋体" w:hAnsi="宋体" w:eastAsia="宋体" w:cs="Times New Roman"/>
          <w:color w:val="auto"/>
          <w:spacing w:val="-18"/>
          <w:kern w:val="2"/>
          <w:sz w:val="24"/>
          <w:szCs w:val="24"/>
          <w:highlight w:val="none"/>
          <w:lang w:val="en-US" w:eastAsia="zh-CN" w:bidi="ar-SA"/>
        </w:rPr>
        <w:t>企业发展管理办法》</w:t>
      </w:r>
      <w:r>
        <w:rPr>
          <w:rFonts w:hint="eastAsia" w:ascii="宋体" w:hAnsi="宋体" w:eastAsia="宋体" w:cs="Times New Roman"/>
          <w:color w:val="auto"/>
          <w:kern w:val="2"/>
          <w:sz w:val="24"/>
          <w:szCs w:val="24"/>
          <w:highlight w:val="none"/>
          <w:lang w:val="en-US" w:eastAsia="zh-CN" w:bidi="ar-SA"/>
        </w:rPr>
        <w:t>（</w:t>
      </w:r>
      <w:r>
        <w:rPr>
          <w:rFonts w:hint="eastAsia" w:ascii="宋体" w:hAnsi="宋体" w:eastAsia="宋体" w:cs="Times New Roman"/>
          <w:color w:val="auto"/>
          <w:spacing w:val="5"/>
          <w:kern w:val="2"/>
          <w:sz w:val="24"/>
          <w:szCs w:val="24"/>
          <w:highlight w:val="none"/>
          <w:lang w:val="en-US" w:eastAsia="zh-CN" w:bidi="ar-SA"/>
        </w:rPr>
        <w:t>财库</w:t>
      </w:r>
      <w:r>
        <w:rPr>
          <w:rFonts w:hint="eastAsia" w:ascii="宋体" w:hAnsi="宋体" w:eastAsia="宋体" w:cs="Times New Roman"/>
          <w:color w:val="auto"/>
          <w:kern w:val="2"/>
          <w:sz w:val="24"/>
          <w:szCs w:val="24"/>
          <w:highlight w:val="none"/>
          <w:lang w:val="en-US" w:eastAsia="zh-CN" w:bidi="ar-SA"/>
        </w:rPr>
        <w:t>﹝2020﹞46</w:t>
      </w:r>
      <w:r>
        <w:rPr>
          <w:rFonts w:hint="eastAsia" w:ascii="宋体" w:hAnsi="宋体" w:eastAsia="宋体" w:cs="Times New Roman"/>
          <w:color w:val="auto"/>
          <w:spacing w:val="-38"/>
          <w:kern w:val="2"/>
          <w:sz w:val="24"/>
          <w:szCs w:val="24"/>
          <w:highlight w:val="none"/>
          <w:lang w:val="en-US" w:eastAsia="zh-CN" w:bidi="ar-SA"/>
        </w:rPr>
        <w:t xml:space="preserve"> 号</w:t>
      </w:r>
      <w:r>
        <w:rPr>
          <w:rFonts w:hint="eastAsia" w:ascii="宋体" w:hAnsi="宋体" w:eastAsia="宋体" w:cs="Times New Roman"/>
          <w:color w:val="auto"/>
          <w:spacing w:val="5"/>
          <w:kern w:val="2"/>
          <w:sz w:val="24"/>
          <w:szCs w:val="24"/>
          <w:highlight w:val="none"/>
          <w:lang w:val="en-US" w:eastAsia="zh-CN" w:bidi="ar-SA"/>
        </w:rPr>
        <w:t>）</w:t>
      </w:r>
      <w:r>
        <w:rPr>
          <w:rFonts w:hint="eastAsia" w:ascii="宋体" w:hAnsi="宋体" w:eastAsia="宋体" w:cs="Times New Roman"/>
          <w:color w:val="auto"/>
          <w:kern w:val="2"/>
          <w:sz w:val="24"/>
          <w:szCs w:val="24"/>
          <w:highlight w:val="none"/>
          <w:lang w:val="en-US" w:eastAsia="zh-CN" w:bidi="ar-SA"/>
        </w:rPr>
        <w:t>的规定，本公司（联合体）</w:t>
      </w:r>
      <w:r>
        <w:rPr>
          <w:rFonts w:hint="eastAsia" w:ascii="宋体" w:hAnsi="宋体" w:eastAsia="宋体" w:cs="Times New Roman"/>
          <w:color w:val="auto"/>
          <w:spacing w:val="-8"/>
          <w:kern w:val="2"/>
          <w:sz w:val="24"/>
          <w:szCs w:val="24"/>
          <w:highlight w:val="none"/>
          <w:lang w:val="en-US" w:eastAsia="zh-CN" w:bidi="ar-SA"/>
        </w:rPr>
        <w:t>参加</w:t>
      </w:r>
      <w:r>
        <w:rPr>
          <w:rFonts w:hint="eastAsia" w:ascii="宋体" w:hAnsi="宋体" w:eastAsia="宋体" w:cs="Times New Roman"/>
          <w:color w:val="auto"/>
          <w:spacing w:val="-8"/>
          <w:kern w:val="2"/>
          <w:sz w:val="24"/>
          <w:szCs w:val="24"/>
          <w:highlight w:val="none"/>
          <w:u w:val="single"/>
          <w:lang w:val="en-US" w:eastAsia="zh-CN" w:bidi="ar-SA"/>
        </w:rPr>
        <w:t xml:space="preserve"> (</w:t>
      </w:r>
      <w:r>
        <w:rPr>
          <w:rFonts w:hint="eastAsia" w:ascii="宋体" w:hAnsi="宋体" w:eastAsia="宋体" w:cs="Times New Roman"/>
          <w:color w:val="auto"/>
          <w:spacing w:val="-2"/>
          <w:kern w:val="2"/>
          <w:sz w:val="24"/>
          <w:szCs w:val="24"/>
          <w:highlight w:val="none"/>
          <w:u w:val="single"/>
          <w:lang w:val="en-US" w:eastAsia="zh-CN" w:bidi="ar-SA"/>
        </w:rPr>
        <w:t>单位</w:t>
      </w:r>
      <w:r>
        <w:rPr>
          <w:rFonts w:hint="eastAsia" w:ascii="宋体" w:hAnsi="宋体" w:eastAsia="宋体" w:cs="Times New Roman"/>
          <w:color w:val="auto"/>
          <w:spacing w:val="-8"/>
          <w:kern w:val="2"/>
          <w:sz w:val="24"/>
          <w:szCs w:val="24"/>
          <w:highlight w:val="none"/>
          <w:u w:val="single"/>
          <w:lang w:val="en-US" w:eastAsia="zh-CN" w:bidi="ar-SA"/>
        </w:rPr>
        <w:t xml:space="preserve">名称) </w:t>
      </w:r>
      <w:r>
        <w:rPr>
          <w:rFonts w:hint="eastAsia" w:ascii="宋体" w:hAnsi="宋体" w:eastAsia="宋体" w:cs="Times New Roman"/>
          <w:color w:val="auto"/>
          <w:spacing w:val="-8"/>
          <w:kern w:val="2"/>
          <w:sz w:val="24"/>
          <w:szCs w:val="24"/>
          <w:highlight w:val="none"/>
          <w:lang w:val="en-US" w:eastAsia="zh-CN" w:bidi="ar-SA"/>
        </w:rPr>
        <w:t>的</w:t>
      </w:r>
      <w:r>
        <w:rPr>
          <w:rFonts w:hint="eastAsia" w:ascii="宋体" w:hAnsi="宋体" w:eastAsia="宋体" w:cs="Times New Roman"/>
          <w:color w:val="auto"/>
          <w:spacing w:val="-8"/>
          <w:kern w:val="2"/>
          <w:sz w:val="24"/>
          <w:szCs w:val="24"/>
          <w:highlight w:val="none"/>
          <w:u w:val="single"/>
          <w:lang w:val="en-US" w:eastAsia="zh-CN" w:bidi="ar-SA"/>
        </w:rPr>
        <w:t xml:space="preserve"> （项目名称） </w:t>
      </w:r>
      <w:r>
        <w:rPr>
          <w:rFonts w:hint="eastAsia" w:ascii="宋体" w:hAnsi="宋体" w:eastAsia="宋体" w:cs="Times New Roman"/>
          <w:color w:val="auto"/>
          <w:spacing w:val="-1"/>
          <w:kern w:val="2"/>
          <w:sz w:val="24"/>
          <w:szCs w:val="24"/>
          <w:highlight w:val="none"/>
          <w:lang w:val="en-US" w:eastAsia="zh-CN" w:bidi="ar-SA"/>
        </w:rPr>
        <w:t>采购活动，工程的施工单位全部为符合政策要求的中小企业（或者：服务全部由符合政策要求的中小企业承接）。相关企业</w:t>
      </w:r>
      <w:r>
        <w:rPr>
          <w:rFonts w:hint="eastAsia" w:ascii="宋体" w:hAnsi="宋体" w:eastAsia="宋体" w:cs="Times New Roman"/>
          <w:color w:val="auto"/>
          <w:kern w:val="2"/>
          <w:sz w:val="24"/>
          <w:szCs w:val="24"/>
          <w:highlight w:val="none"/>
          <w:lang w:val="en-US" w:eastAsia="zh-CN" w:bidi="ar-SA"/>
        </w:rPr>
        <w:t>（含联合体中的中小企业、签订分包意向协议的中小企业） 的具体情况如下：</w:t>
      </w:r>
    </w:p>
    <w:p w14:paraId="4215D7BF">
      <w:pPr>
        <w:widowControl w:val="0"/>
        <w:spacing w:before="55" w:after="120" w:line="520" w:lineRule="exact"/>
        <w:ind w:right="415" w:firstLine="640"/>
        <w:jc w:val="both"/>
        <w:rPr>
          <w:rFonts w:hint="eastAsia" w:ascii="宋体" w:hAnsi="宋体" w:eastAsia="宋体" w:cs="Times New Roman"/>
          <w:color w:val="auto"/>
          <w:spacing w:val="-8"/>
          <w:kern w:val="2"/>
          <w:sz w:val="24"/>
          <w:szCs w:val="24"/>
          <w:highlight w:val="none"/>
          <w:u w:val="single"/>
          <w:lang w:val="en-US" w:eastAsia="zh-CN" w:bidi="ar-SA"/>
        </w:rPr>
      </w:pPr>
      <w:r>
        <w:rPr>
          <w:rFonts w:hint="eastAsia" w:ascii="宋体" w:hAnsi="宋体" w:eastAsia="宋体" w:cs="Times New Roman"/>
          <w:color w:val="auto"/>
          <w:spacing w:val="-8"/>
          <w:kern w:val="2"/>
          <w:sz w:val="24"/>
          <w:szCs w:val="24"/>
          <w:highlight w:val="none"/>
          <w:u w:val="single"/>
          <w:lang w:val="en-US" w:eastAsia="zh-CN" w:bidi="ar-SA"/>
        </w:rPr>
        <w:t>1. （标的名称）</w:t>
      </w:r>
      <w:r>
        <w:rPr>
          <w:rFonts w:hint="eastAsia" w:ascii="宋体" w:hAnsi="宋体" w:eastAsia="宋体" w:cs="Times New Roman"/>
          <w:color w:val="auto"/>
          <w:spacing w:val="11"/>
          <w:w w:val="95"/>
          <w:kern w:val="2"/>
          <w:sz w:val="24"/>
          <w:szCs w:val="24"/>
          <w:highlight w:val="none"/>
          <w:lang w:val="en-US" w:eastAsia="zh-CN" w:bidi="ar-SA"/>
        </w:rPr>
        <w:t>，</w:t>
      </w:r>
      <w:r>
        <w:rPr>
          <w:rFonts w:hint="eastAsia" w:ascii="宋体" w:hAnsi="宋体" w:eastAsia="宋体" w:cs="Times New Roman"/>
          <w:color w:val="auto"/>
          <w:spacing w:val="-1"/>
          <w:kern w:val="2"/>
          <w:sz w:val="24"/>
          <w:szCs w:val="24"/>
          <w:highlight w:val="none"/>
          <w:lang w:val="en-US" w:eastAsia="zh-CN" w:bidi="ar-SA"/>
        </w:rPr>
        <w:t>属于</w:t>
      </w:r>
      <w:r>
        <w:rPr>
          <w:rFonts w:hint="eastAsia" w:ascii="宋体" w:hAnsi="宋体" w:eastAsia="宋体" w:cs="Times New Roman"/>
          <w:color w:val="auto"/>
          <w:spacing w:val="-8"/>
          <w:kern w:val="2"/>
          <w:sz w:val="24"/>
          <w:szCs w:val="24"/>
          <w:highlight w:val="none"/>
          <w:u w:val="single"/>
          <w:lang w:val="en-US" w:eastAsia="zh-CN" w:bidi="ar-SA"/>
        </w:rPr>
        <w:t>（采购文件中明确的所属行业）</w:t>
      </w:r>
      <w:r>
        <w:rPr>
          <w:rFonts w:hint="eastAsia" w:ascii="宋体" w:hAnsi="宋体" w:eastAsia="宋体" w:cs="Times New Roman"/>
          <w:color w:val="auto"/>
          <w:spacing w:val="11"/>
          <w:w w:val="95"/>
          <w:kern w:val="2"/>
          <w:sz w:val="24"/>
          <w:szCs w:val="24"/>
          <w:highlight w:val="none"/>
          <w:lang w:val="en-US" w:eastAsia="zh-CN" w:bidi="ar-SA"/>
        </w:rPr>
        <w:t>；</w:t>
      </w:r>
      <w:r>
        <w:rPr>
          <w:rFonts w:hint="eastAsia" w:ascii="宋体" w:hAnsi="宋体" w:eastAsia="宋体" w:cs="Times New Roman"/>
          <w:color w:val="auto"/>
          <w:spacing w:val="-1"/>
          <w:kern w:val="2"/>
          <w:sz w:val="24"/>
          <w:szCs w:val="24"/>
          <w:highlight w:val="none"/>
          <w:lang w:val="en-US" w:eastAsia="zh-CN" w:bidi="ar-SA"/>
        </w:rPr>
        <w:t>承建（承接）企业为</w:t>
      </w:r>
      <w:r>
        <w:rPr>
          <w:rFonts w:hint="eastAsia" w:ascii="宋体" w:hAnsi="宋体" w:eastAsia="宋体" w:cs="Times New Roman"/>
          <w:color w:val="auto"/>
          <w:spacing w:val="-8"/>
          <w:kern w:val="2"/>
          <w:sz w:val="24"/>
          <w:szCs w:val="24"/>
          <w:highlight w:val="none"/>
          <w:u w:val="single"/>
          <w:lang w:val="en-US" w:eastAsia="zh-CN" w:bidi="ar-SA"/>
        </w:rPr>
        <w:t>（企业名称）</w:t>
      </w:r>
      <w:r>
        <w:rPr>
          <w:rFonts w:hint="eastAsia" w:ascii="宋体" w:hAnsi="宋体" w:eastAsia="宋体" w:cs="Times New Roman"/>
          <w:color w:val="auto"/>
          <w:spacing w:val="11"/>
          <w:w w:val="95"/>
          <w:kern w:val="2"/>
          <w:sz w:val="24"/>
          <w:szCs w:val="24"/>
          <w:highlight w:val="none"/>
          <w:lang w:val="en-US" w:eastAsia="zh-CN" w:bidi="ar-SA"/>
        </w:rPr>
        <w:t>，</w:t>
      </w:r>
      <w:r>
        <w:rPr>
          <w:rFonts w:hint="eastAsia" w:ascii="宋体" w:hAnsi="宋体" w:eastAsia="宋体" w:cs="Times New Roman"/>
          <w:color w:val="auto"/>
          <w:spacing w:val="-1"/>
          <w:kern w:val="2"/>
          <w:sz w:val="24"/>
          <w:szCs w:val="24"/>
          <w:highlight w:val="none"/>
          <w:lang w:val="en-US" w:eastAsia="zh-CN" w:bidi="ar-SA"/>
        </w:rPr>
        <w:t>从业人员</w:t>
      </w:r>
      <w:r>
        <w:rPr>
          <w:rFonts w:hint="eastAsia" w:ascii="宋体" w:hAnsi="宋体" w:eastAsia="宋体" w:cs="Times New Roman"/>
          <w:color w:val="auto"/>
          <w:spacing w:val="11"/>
          <w:w w:val="95"/>
          <w:kern w:val="2"/>
          <w:sz w:val="24"/>
          <w:szCs w:val="24"/>
          <w:highlight w:val="none"/>
          <w:u w:val="single"/>
          <w:lang w:val="en-US" w:eastAsia="zh-CN" w:bidi="ar-SA"/>
        </w:rPr>
        <w:tab/>
      </w:r>
      <w:r>
        <w:rPr>
          <w:rFonts w:hint="eastAsia" w:ascii="宋体" w:hAnsi="宋体" w:eastAsia="宋体" w:cs="Times New Roman"/>
          <w:color w:val="auto"/>
          <w:spacing w:val="11"/>
          <w:w w:val="95"/>
          <w:kern w:val="2"/>
          <w:sz w:val="24"/>
          <w:szCs w:val="24"/>
          <w:highlight w:val="none"/>
          <w:u w:val="single"/>
          <w:lang w:val="en-US" w:eastAsia="zh-CN" w:bidi="ar-SA"/>
        </w:rPr>
        <w:t xml:space="preserve">     </w:t>
      </w:r>
      <w:r>
        <w:rPr>
          <w:rFonts w:hint="eastAsia" w:ascii="宋体" w:hAnsi="宋体" w:eastAsia="宋体" w:cs="Times New Roman"/>
          <w:color w:val="auto"/>
          <w:spacing w:val="-1"/>
          <w:kern w:val="2"/>
          <w:sz w:val="24"/>
          <w:szCs w:val="24"/>
          <w:highlight w:val="none"/>
          <w:lang w:val="en-US" w:eastAsia="zh-CN" w:bidi="ar-SA"/>
        </w:rPr>
        <w:t>人</w:t>
      </w:r>
      <w:r>
        <w:rPr>
          <w:rFonts w:hint="eastAsia" w:ascii="宋体" w:hAnsi="宋体" w:eastAsia="宋体" w:cs="Times New Roman"/>
          <w:color w:val="auto"/>
          <w:spacing w:val="11"/>
          <w:w w:val="95"/>
          <w:kern w:val="2"/>
          <w:sz w:val="24"/>
          <w:szCs w:val="24"/>
          <w:highlight w:val="none"/>
          <w:lang w:val="en-US" w:eastAsia="zh-CN" w:bidi="ar-SA"/>
        </w:rPr>
        <w:t>，</w:t>
      </w:r>
      <w:r>
        <w:rPr>
          <w:rFonts w:hint="eastAsia" w:ascii="宋体" w:hAnsi="宋体" w:eastAsia="宋体" w:cs="Times New Roman"/>
          <w:color w:val="auto"/>
          <w:spacing w:val="-1"/>
          <w:kern w:val="2"/>
          <w:sz w:val="24"/>
          <w:szCs w:val="24"/>
          <w:highlight w:val="none"/>
          <w:lang w:val="en-US" w:eastAsia="zh-CN" w:bidi="ar-SA"/>
        </w:rPr>
        <w:t>营业收入为</w:t>
      </w:r>
      <w:r>
        <w:rPr>
          <w:rFonts w:hint="eastAsia" w:ascii="宋体" w:hAnsi="宋体" w:eastAsia="宋体" w:cs="Times New Roman"/>
          <w:color w:val="auto"/>
          <w:spacing w:val="11"/>
          <w:w w:val="95"/>
          <w:kern w:val="2"/>
          <w:sz w:val="24"/>
          <w:szCs w:val="24"/>
          <w:highlight w:val="none"/>
          <w:u w:val="single"/>
          <w:lang w:val="en-US" w:eastAsia="zh-CN" w:bidi="ar-SA"/>
        </w:rPr>
        <w:t xml:space="preserve"> </w:t>
      </w:r>
      <w:r>
        <w:rPr>
          <w:rFonts w:hint="eastAsia" w:ascii="宋体" w:hAnsi="宋体" w:eastAsia="宋体" w:cs="Times New Roman"/>
          <w:color w:val="auto"/>
          <w:spacing w:val="11"/>
          <w:w w:val="95"/>
          <w:kern w:val="2"/>
          <w:sz w:val="24"/>
          <w:szCs w:val="24"/>
          <w:highlight w:val="none"/>
          <w:u w:val="single"/>
          <w:lang w:val="en-US" w:eastAsia="zh-CN" w:bidi="ar-SA"/>
        </w:rPr>
        <w:tab/>
      </w:r>
      <w:r>
        <w:rPr>
          <w:rFonts w:hint="eastAsia" w:ascii="宋体" w:hAnsi="宋体" w:eastAsia="宋体" w:cs="Times New Roman"/>
          <w:color w:val="auto"/>
          <w:spacing w:val="11"/>
          <w:w w:val="95"/>
          <w:kern w:val="2"/>
          <w:sz w:val="24"/>
          <w:szCs w:val="24"/>
          <w:highlight w:val="none"/>
          <w:u w:val="single"/>
          <w:lang w:val="en-US" w:eastAsia="zh-CN" w:bidi="ar-SA"/>
        </w:rPr>
        <w:t xml:space="preserve"> </w:t>
      </w:r>
      <w:r>
        <w:rPr>
          <w:rFonts w:hint="eastAsia" w:ascii="宋体" w:hAnsi="宋体" w:eastAsia="宋体" w:cs="Times New Roman"/>
          <w:color w:val="auto"/>
          <w:spacing w:val="-1"/>
          <w:kern w:val="2"/>
          <w:sz w:val="24"/>
          <w:szCs w:val="24"/>
          <w:highlight w:val="none"/>
          <w:lang w:val="en-US" w:eastAsia="zh-CN" w:bidi="ar-SA"/>
        </w:rPr>
        <w:t>万元，资产总额为</w:t>
      </w:r>
      <w:r>
        <w:rPr>
          <w:rFonts w:hint="eastAsia" w:ascii="宋体" w:hAnsi="宋体" w:eastAsia="宋体" w:cs="Times New Roman"/>
          <w:color w:val="auto"/>
          <w:spacing w:val="11"/>
          <w:w w:val="95"/>
          <w:kern w:val="2"/>
          <w:sz w:val="24"/>
          <w:szCs w:val="24"/>
          <w:highlight w:val="none"/>
          <w:u w:val="single"/>
          <w:lang w:val="en-US" w:eastAsia="zh-CN" w:bidi="ar-SA"/>
        </w:rPr>
        <w:t xml:space="preserve"> </w:t>
      </w:r>
      <w:r>
        <w:rPr>
          <w:rFonts w:hint="eastAsia" w:ascii="宋体" w:hAnsi="宋体" w:eastAsia="宋体" w:cs="Times New Roman"/>
          <w:color w:val="auto"/>
          <w:spacing w:val="11"/>
          <w:w w:val="95"/>
          <w:kern w:val="2"/>
          <w:sz w:val="24"/>
          <w:szCs w:val="24"/>
          <w:highlight w:val="none"/>
          <w:u w:val="single"/>
          <w:lang w:val="en-US" w:eastAsia="zh-CN" w:bidi="ar-SA"/>
        </w:rPr>
        <w:tab/>
      </w:r>
      <w:r>
        <w:rPr>
          <w:rFonts w:hint="eastAsia" w:ascii="宋体" w:hAnsi="宋体" w:eastAsia="宋体" w:cs="Times New Roman"/>
          <w:color w:val="auto"/>
          <w:spacing w:val="-1"/>
          <w:kern w:val="2"/>
          <w:sz w:val="24"/>
          <w:szCs w:val="24"/>
          <w:highlight w:val="none"/>
          <w:lang w:val="en-US" w:eastAsia="zh-CN" w:bidi="ar-SA"/>
        </w:rPr>
        <w:t>万元</w:t>
      </w:r>
      <w:r>
        <w:rPr>
          <w:rFonts w:hint="eastAsia" w:ascii="宋体" w:hAnsi="宋体" w:eastAsia="宋体" w:cs="Times New Roman"/>
          <w:color w:val="auto"/>
          <w:spacing w:val="11"/>
          <w:w w:val="95"/>
          <w:kern w:val="2"/>
          <w:sz w:val="24"/>
          <w:szCs w:val="24"/>
          <w:highlight w:val="none"/>
          <w:lang w:val="en-US" w:eastAsia="zh-CN" w:bidi="ar-SA"/>
        </w:rPr>
        <w:t>，属于</w:t>
      </w:r>
      <w:r>
        <w:rPr>
          <w:rFonts w:hint="eastAsia" w:ascii="宋体" w:hAnsi="宋体" w:eastAsia="宋体" w:cs="Times New Roman"/>
          <w:color w:val="auto"/>
          <w:spacing w:val="-8"/>
          <w:kern w:val="2"/>
          <w:sz w:val="24"/>
          <w:szCs w:val="24"/>
          <w:highlight w:val="none"/>
          <w:u w:val="single"/>
          <w:lang w:val="en-US" w:eastAsia="zh-CN" w:bidi="ar-SA"/>
        </w:rPr>
        <w:t>（中型企业、小型企业、微型企业）；</w:t>
      </w:r>
    </w:p>
    <w:p w14:paraId="1D7E8AB8">
      <w:pPr>
        <w:widowControl w:val="0"/>
        <w:spacing w:before="55" w:after="120" w:line="520" w:lineRule="exact"/>
        <w:ind w:right="415" w:firstLine="640"/>
        <w:jc w:val="both"/>
        <w:rPr>
          <w:rFonts w:hint="eastAsia" w:ascii="宋体" w:hAnsi="宋体" w:eastAsia="宋体" w:cs="Times New Roman"/>
          <w:color w:val="auto"/>
          <w:spacing w:val="11"/>
          <w:w w:val="95"/>
          <w:kern w:val="2"/>
          <w:sz w:val="24"/>
          <w:szCs w:val="24"/>
          <w:highlight w:val="none"/>
          <w:lang w:val="en-US" w:eastAsia="zh-CN" w:bidi="ar-SA"/>
        </w:rPr>
      </w:pPr>
      <w:r>
        <w:rPr>
          <w:rFonts w:hint="eastAsia" w:ascii="宋体" w:hAnsi="宋体" w:eastAsia="宋体" w:cs="Times New Roman"/>
          <w:color w:val="auto"/>
          <w:spacing w:val="11"/>
          <w:w w:val="95"/>
          <w:kern w:val="2"/>
          <w:sz w:val="24"/>
          <w:szCs w:val="24"/>
          <w:highlight w:val="none"/>
          <w:lang w:val="en-US" w:eastAsia="zh-CN" w:bidi="ar-SA"/>
        </w:rPr>
        <w:t>2.</w:t>
      </w:r>
      <w:r>
        <w:rPr>
          <w:rFonts w:hint="eastAsia" w:ascii="宋体" w:hAnsi="宋体" w:eastAsia="宋体" w:cs="Times New Roman"/>
          <w:color w:val="auto"/>
          <w:spacing w:val="-8"/>
          <w:kern w:val="2"/>
          <w:sz w:val="24"/>
          <w:szCs w:val="24"/>
          <w:highlight w:val="none"/>
          <w:u w:val="single"/>
          <w:lang w:val="en-US" w:eastAsia="zh-CN" w:bidi="ar-SA"/>
        </w:rPr>
        <w:t xml:space="preserve"> （标的名称），</w:t>
      </w:r>
      <w:r>
        <w:rPr>
          <w:rFonts w:hint="eastAsia" w:ascii="宋体" w:hAnsi="宋体" w:eastAsia="宋体" w:cs="Times New Roman"/>
          <w:color w:val="auto"/>
          <w:spacing w:val="-1"/>
          <w:kern w:val="2"/>
          <w:sz w:val="24"/>
          <w:szCs w:val="24"/>
          <w:highlight w:val="none"/>
          <w:lang w:val="en-US" w:eastAsia="zh-CN" w:bidi="ar-SA"/>
        </w:rPr>
        <w:t>属于</w:t>
      </w:r>
      <w:r>
        <w:rPr>
          <w:rFonts w:hint="eastAsia" w:ascii="宋体" w:hAnsi="宋体" w:eastAsia="宋体" w:cs="Times New Roman"/>
          <w:color w:val="auto"/>
          <w:spacing w:val="-8"/>
          <w:kern w:val="2"/>
          <w:sz w:val="24"/>
          <w:szCs w:val="24"/>
          <w:highlight w:val="none"/>
          <w:u w:val="single"/>
          <w:lang w:val="en-US" w:eastAsia="zh-CN" w:bidi="ar-SA"/>
        </w:rPr>
        <w:t>（采购文件中明确的所属行业）</w:t>
      </w:r>
      <w:r>
        <w:rPr>
          <w:rFonts w:hint="eastAsia" w:ascii="宋体" w:hAnsi="宋体" w:eastAsia="宋体" w:cs="Times New Roman"/>
          <w:color w:val="auto"/>
          <w:spacing w:val="11"/>
          <w:w w:val="95"/>
          <w:kern w:val="2"/>
          <w:sz w:val="24"/>
          <w:szCs w:val="24"/>
          <w:highlight w:val="none"/>
          <w:lang w:val="en-US" w:eastAsia="zh-CN" w:bidi="ar-SA"/>
        </w:rPr>
        <w:t>；</w:t>
      </w:r>
      <w:r>
        <w:rPr>
          <w:rFonts w:hint="eastAsia" w:ascii="宋体" w:hAnsi="宋体" w:eastAsia="宋体" w:cs="Times New Roman"/>
          <w:color w:val="auto"/>
          <w:spacing w:val="-1"/>
          <w:kern w:val="2"/>
          <w:sz w:val="24"/>
          <w:szCs w:val="24"/>
          <w:highlight w:val="none"/>
          <w:lang w:val="en-US" w:eastAsia="zh-CN" w:bidi="ar-SA"/>
        </w:rPr>
        <w:t>承建（承接）企业为</w:t>
      </w:r>
      <w:r>
        <w:rPr>
          <w:rFonts w:hint="eastAsia" w:ascii="宋体" w:hAnsi="宋体" w:eastAsia="宋体" w:cs="Times New Roman"/>
          <w:color w:val="auto"/>
          <w:spacing w:val="-8"/>
          <w:kern w:val="2"/>
          <w:sz w:val="24"/>
          <w:szCs w:val="24"/>
          <w:highlight w:val="none"/>
          <w:u w:val="single"/>
          <w:lang w:val="en-US" w:eastAsia="zh-CN" w:bidi="ar-SA"/>
        </w:rPr>
        <w:t>（企业名称）</w:t>
      </w:r>
      <w:r>
        <w:rPr>
          <w:rFonts w:hint="eastAsia" w:ascii="宋体" w:hAnsi="宋体" w:eastAsia="宋体" w:cs="Times New Roman"/>
          <w:color w:val="auto"/>
          <w:spacing w:val="11"/>
          <w:w w:val="95"/>
          <w:kern w:val="2"/>
          <w:sz w:val="24"/>
          <w:szCs w:val="24"/>
          <w:highlight w:val="none"/>
          <w:lang w:val="en-US" w:eastAsia="zh-CN" w:bidi="ar-SA"/>
        </w:rPr>
        <w:t>，</w:t>
      </w:r>
      <w:r>
        <w:rPr>
          <w:rFonts w:hint="eastAsia" w:ascii="宋体" w:hAnsi="宋体" w:eastAsia="宋体" w:cs="Times New Roman"/>
          <w:color w:val="auto"/>
          <w:spacing w:val="-1"/>
          <w:kern w:val="2"/>
          <w:sz w:val="24"/>
          <w:szCs w:val="24"/>
          <w:highlight w:val="none"/>
          <w:lang w:val="en-US" w:eastAsia="zh-CN" w:bidi="ar-SA"/>
        </w:rPr>
        <w:t>从业人员</w:t>
      </w:r>
      <w:r>
        <w:rPr>
          <w:rFonts w:hint="eastAsia" w:ascii="宋体" w:hAnsi="宋体" w:eastAsia="宋体" w:cs="Times New Roman"/>
          <w:color w:val="auto"/>
          <w:spacing w:val="11"/>
          <w:w w:val="95"/>
          <w:kern w:val="2"/>
          <w:sz w:val="24"/>
          <w:szCs w:val="24"/>
          <w:highlight w:val="none"/>
          <w:u w:val="single"/>
          <w:lang w:val="en-US" w:eastAsia="zh-CN" w:bidi="ar-SA"/>
        </w:rPr>
        <w:tab/>
      </w:r>
      <w:r>
        <w:rPr>
          <w:rFonts w:hint="eastAsia" w:ascii="宋体" w:hAnsi="宋体" w:eastAsia="宋体" w:cs="Times New Roman"/>
          <w:color w:val="auto"/>
          <w:spacing w:val="11"/>
          <w:w w:val="95"/>
          <w:kern w:val="2"/>
          <w:sz w:val="24"/>
          <w:szCs w:val="24"/>
          <w:highlight w:val="none"/>
          <w:u w:val="single"/>
          <w:lang w:val="en-US" w:eastAsia="zh-CN" w:bidi="ar-SA"/>
        </w:rPr>
        <w:t xml:space="preserve">     </w:t>
      </w:r>
      <w:r>
        <w:rPr>
          <w:rFonts w:hint="eastAsia" w:ascii="宋体" w:hAnsi="宋体" w:eastAsia="宋体" w:cs="Times New Roman"/>
          <w:color w:val="auto"/>
          <w:spacing w:val="-1"/>
          <w:kern w:val="2"/>
          <w:sz w:val="24"/>
          <w:szCs w:val="24"/>
          <w:highlight w:val="none"/>
          <w:lang w:val="en-US" w:eastAsia="zh-CN" w:bidi="ar-SA"/>
        </w:rPr>
        <w:t>人，营业收入为</w:t>
      </w:r>
      <w:r>
        <w:rPr>
          <w:rFonts w:hint="eastAsia" w:ascii="宋体" w:hAnsi="宋体" w:eastAsia="宋体" w:cs="Times New Roman"/>
          <w:color w:val="auto"/>
          <w:spacing w:val="11"/>
          <w:w w:val="95"/>
          <w:kern w:val="2"/>
          <w:sz w:val="24"/>
          <w:szCs w:val="24"/>
          <w:highlight w:val="none"/>
          <w:u w:val="single"/>
          <w:lang w:val="en-US" w:eastAsia="zh-CN" w:bidi="ar-SA"/>
        </w:rPr>
        <w:t xml:space="preserve"> </w:t>
      </w:r>
      <w:r>
        <w:rPr>
          <w:rFonts w:hint="eastAsia" w:ascii="宋体" w:hAnsi="宋体" w:eastAsia="宋体" w:cs="Times New Roman"/>
          <w:color w:val="auto"/>
          <w:spacing w:val="11"/>
          <w:w w:val="95"/>
          <w:kern w:val="2"/>
          <w:sz w:val="24"/>
          <w:szCs w:val="24"/>
          <w:highlight w:val="none"/>
          <w:u w:val="single"/>
          <w:lang w:val="en-US" w:eastAsia="zh-CN" w:bidi="ar-SA"/>
        </w:rPr>
        <w:tab/>
      </w:r>
      <w:r>
        <w:rPr>
          <w:rFonts w:hint="eastAsia" w:ascii="宋体" w:hAnsi="宋体" w:eastAsia="宋体" w:cs="Times New Roman"/>
          <w:color w:val="auto"/>
          <w:spacing w:val="11"/>
          <w:w w:val="95"/>
          <w:kern w:val="2"/>
          <w:sz w:val="24"/>
          <w:szCs w:val="24"/>
          <w:highlight w:val="none"/>
          <w:u w:val="single"/>
          <w:lang w:val="en-US" w:eastAsia="zh-CN" w:bidi="ar-SA"/>
        </w:rPr>
        <w:t xml:space="preserve"> </w:t>
      </w:r>
      <w:r>
        <w:rPr>
          <w:rFonts w:hint="eastAsia" w:ascii="宋体" w:hAnsi="宋体" w:eastAsia="宋体" w:cs="Times New Roman"/>
          <w:color w:val="auto"/>
          <w:spacing w:val="-1"/>
          <w:kern w:val="2"/>
          <w:sz w:val="24"/>
          <w:szCs w:val="24"/>
          <w:highlight w:val="none"/>
          <w:lang w:val="en-US" w:eastAsia="zh-CN" w:bidi="ar-SA"/>
        </w:rPr>
        <w:t>万元，资产总额为</w:t>
      </w:r>
      <w:r>
        <w:rPr>
          <w:rFonts w:hint="eastAsia" w:ascii="宋体" w:hAnsi="宋体" w:eastAsia="宋体" w:cs="Times New Roman"/>
          <w:color w:val="auto"/>
          <w:spacing w:val="11"/>
          <w:w w:val="95"/>
          <w:kern w:val="2"/>
          <w:sz w:val="24"/>
          <w:szCs w:val="24"/>
          <w:highlight w:val="none"/>
          <w:u w:val="single"/>
          <w:lang w:val="en-US" w:eastAsia="zh-CN" w:bidi="ar-SA"/>
        </w:rPr>
        <w:t xml:space="preserve"> </w:t>
      </w:r>
      <w:r>
        <w:rPr>
          <w:rFonts w:hint="eastAsia" w:ascii="宋体" w:hAnsi="宋体" w:eastAsia="宋体" w:cs="Times New Roman"/>
          <w:color w:val="auto"/>
          <w:spacing w:val="11"/>
          <w:w w:val="95"/>
          <w:kern w:val="2"/>
          <w:sz w:val="24"/>
          <w:szCs w:val="24"/>
          <w:highlight w:val="none"/>
          <w:u w:val="single"/>
          <w:lang w:val="en-US" w:eastAsia="zh-CN" w:bidi="ar-SA"/>
        </w:rPr>
        <w:tab/>
      </w:r>
      <w:r>
        <w:rPr>
          <w:rFonts w:hint="eastAsia" w:ascii="宋体" w:hAnsi="宋体" w:eastAsia="宋体" w:cs="Times New Roman"/>
          <w:color w:val="auto"/>
          <w:spacing w:val="-1"/>
          <w:kern w:val="2"/>
          <w:sz w:val="24"/>
          <w:szCs w:val="24"/>
          <w:highlight w:val="none"/>
          <w:lang w:val="en-US" w:eastAsia="zh-CN" w:bidi="ar-SA"/>
        </w:rPr>
        <w:t>万元</w:t>
      </w:r>
      <w:r>
        <w:rPr>
          <w:rFonts w:hint="eastAsia" w:ascii="宋体" w:hAnsi="宋体" w:eastAsia="宋体" w:cs="Times New Roman"/>
          <w:color w:val="auto"/>
          <w:spacing w:val="11"/>
          <w:w w:val="95"/>
          <w:kern w:val="2"/>
          <w:sz w:val="24"/>
          <w:szCs w:val="24"/>
          <w:highlight w:val="none"/>
          <w:lang w:val="en-US" w:eastAsia="zh-CN" w:bidi="ar-SA"/>
        </w:rPr>
        <w:t>，属于</w:t>
      </w:r>
      <w:r>
        <w:rPr>
          <w:rFonts w:hint="eastAsia" w:ascii="宋体" w:hAnsi="宋体" w:eastAsia="宋体" w:cs="Times New Roman"/>
          <w:color w:val="auto"/>
          <w:spacing w:val="-8"/>
          <w:kern w:val="2"/>
          <w:sz w:val="24"/>
          <w:szCs w:val="24"/>
          <w:highlight w:val="none"/>
          <w:u w:val="single"/>
          <w:lang w:val="en-US" w:eastAsia="zh-CN" w:bidi="ar-SA"/>
        </w:rPr>
        <w:t>（中型企业、小型企业、微型企业）；</w:t>
      </w:r>
    </w:p>
    <w:p w14:paraId="720CED4A">
      <w:pPr>
        <w:widowControl w:val="0"/>
        <w:spacing w:before="55" w:after="120" w:line="520" w:lineRule="exact"/>
        <w:ind w:right="415" w:firstLine="640"/>
        <w:jc w:val="both"/>
        <w:rPr>
          <w:rFonts w:hint="eastAsia" w:ascii="宋体" w:hAnsi="宋体" w:eastAsia="宋体" w:cs="Times New Roman"/>
          <w:color w:val="auto"/>
          <w:spacing w:val="11"/>
          <w:w w:val="95"/>
          <w:kern w:val="2"/>
          <w:sz w:val="24"/>
          <w:szCs w:val="24"/>
          <w:highlight w:val="none"/>
          <w:lang w:val="en-US" w:eastAsia="zh-CN" w:bidi="ar-SA"/>
        </w:rPr>
      </w:pPr>
      <w:r>
        <w:rPr>
          <w:rFonts w:hint="eastAsia" w:ascii="宋体" w:hAnsi="宋体" w:eastAsia="宋体" w:cs="Times New Roman"/>
          <w:color w:val="auto"/>
          <w:spacing w:val="11"/>
          <w:w w:val="95"/>
          <w:kern w:val="2"/>
          <w:sz w:val="24"/>
          <w:szCs w:val="24"/>
          <w:highlight w:val="none"/>
          <w:lang w:val="en-US" w:eastAsia="zh-CN" w:bidi="ar-SA"/>
        </w:rPr>
        <w:t>……</w:t>
      </w:r>
    </w:p>
    <w:p w14:paraId="04AE91DD">
      <w:pPr>
        <w:widowControl w:val="0"/>
        <w:spacing w:before="105" w:after="120" w:line="520" w:lineRule="exact"/>
        <w:ind w:right="417" w:firstLine="645"/>
        <w:jc w:val="both"/>
        <w:rPr>
          <w:rFonts w:ascii="Times New Roman" w:hAnsi="Times New Roman" w:eastAsia="宋体" w:cs="Times New Roman"/>
          <w:color w:val="auto"/>
          <w:spacing w:val="-3"/>
          <w:kern w:val="2"/>
          <w:sz w:val="24"/>
          <w:szCs w:val="24"/>
          <w:highlight w:val="none"/>
          <w:lang w:val="en-US" w:eastAsia="zh-CN" w:bidi="ar-SA"/>
        </w:rPr>
      </w:pPr>
      <w:r>
        <w:rPr>
          <w:rFonts w:ascii="Times New Roman" w:hAnsi="Times New Roman" w:eastAsia="宋体" w:cs="Times New Roman"/>
          <w:color w:val="auto"/>
          <w:spacing w:val="-3"/>
          <w:kern w:val="2"/>
          <w:sz w:val="24"/>
          <w:szCs w:val="24"/>
          <w:highlight w:val="none"/>
          <w:lang w:val="en-US" w:eastAsia="zh-CN" w:bidi="ar-SA"/>
        </w:rPr>
        <w:t>以上企业，不属于大企业的分支机构，不存在控股股东</w:t>
      </w:r>
      <w:r>
        <w:rPr>
          <w:rFonts w:ascii="Times New Roman" w:hAnsi="Times New Roman" w:eastAsia="宋体" w:cs="Times New Roman"/>
          <w:color w:val="auto"/>
          <w:spacing w:val="-5"/>
          <w:kern w:val="2"/>
          <w:sz w:val="24"/>
          <w:szCs w:val="24"/>
          <w:highlight w:val="none"/>
          <w:lang w:val="en-US" w:eastAsia="zh-CN" w:bidi="ar-SA"/>
        </w:rPr>
        <w:t>为大企业的情形，也不存在与大企业的负责人为同一人的情形。</w:t>
      </w:r>
    </w:p>
    <w:p w14:paraId="02B73AA1">
      <w:pPr>
        <w:widowControl w:val="0"/>
        <w:spacing w:after="120" w:line="520" w:lineRule="exact"/>
        <w:ind w:right="372" w:firstLine="645"/>
        <w:jc w:val="both"/>
        <w:rPr>
          <w:rFonts w:ascii="Times New Roman" w:hAnsi="Times New Roman" w:eastAsia="宋体" w:cs="Times New Roman"/>
          <w:color w:val="auto"/>
          <w:kern w:val="2"/>
          <w:sz w:val="24"/>
          <w:szCs w:val="24"/>
          <w:highlight w:val="none"/>
          <w:lang w:val="en-US" w:eastAsia="zh-CN" w:bidi="ar-SA"/>
        </w:rPr>
      </w:pPr>
      <w:r>
        <w:rPr>
          <w:rFonts w:ascii="Times New Roman" w:hAnsi="Times New Roman" w:eastAsia="宋体" w:cs="Times New Roman"/>
          <w:color w:val="auto"/>
          <w:kern w:val="2"/>
          <w:sz w:val="24"/>
          <w:szCs w:val="24"/>
          <w:highlight w:val="none"/>
          <w:lang w:val="en-US" w:eastAsia="zh-CN" w:bidi="ar-SA"/>
        </w:rPr>
        <w:t>本企业对上述声明内容的真实性负责。如有虚假，将依法承担相应责任。</w:t>
      </w:r>
    </w:p>
    <w:p w14:paraId="298F71FC">
      <w:pPr>
        <w:widowControl w:val="0"/>
        <w:spacing w:after="120" w:line="520" w:lineRule="exact"/>
        <w:ind w:left="220" w:right="372" w:firstLine="4400"/>
        <w:jc w:val="both"/>
        <w:rPr>
          <w:rFonts w:ascii="Times New Roman" w:hAnsi="Times New Roman" w:eastAsia="宋体" w:cs="Times New Roman"/>
          <w:color w:val="auto"/>
          <w:kern w:val="2"/>
          <w:sz w:val="24"/>
          <w:szCs w:val="24"/>
          <w:highlight w:val="none"/>
          <w:lang w:val="en-US" w:eastAsia="zh-CN" w:bidi="ar-SA"/>
        </w:rPr>
      </w:pPr>
      <w:r>
        <w:rPr>
          <w:rFonts w:ascii="Times New Roman" w:hAnsi="Times New Roman" w:eastAsia="宋体" w:cs="Times New Roman"/>
          <w:color w:val="auto"/>
          <w:kern w:val="2"/>
          <w:sz w:val="24"/>
          <w:szCs w:val="24"/>
          <w:highlight w:val="none"/>
          <w:lang w:val="en-US" w:eastAsia="zh-CN" w:bidi="ar-SA"/>
        </w:rPr>
        <w:t>企业名称</w:t>
      </w:r>
      <w:r>
        <w:rPr>
          <w:rFonts w:hint="eastAsia" w:ascii="宋体" w:hAnsi="宋体" w:eastAsia="宋体" w:cs="Times New Roman"/>
          <w:color w:val="auto"/>
          <w:kern w:val="2"/>
          <w:sz w:val="24"/>
          <w:szCs w:val="24"/>
          <w:highlight w:val="none"/>
          <w:lang w:val="en-US" w:eastAsia="zh-CN" w:bidi="ar-SA"/>
        </w:rPr>
        <w:t>（电子签章）</w:t>
      </w:r>
      <w:r>
        <w:rPr>
          <w:rFonts w:ascii="Times New Roman" w:hAnsi="Times New Roman" w:eastAsia="宋体" w:cs="Times New Roman"/>
          <w:color w:val="auto"/>
          <w:kern w:val="2"/>
          <w:sz w:val="24"/>
          <w:szCs w:val="24"/>
          <w:highlight w:val="none"/>
          <w:lang w:val="en-US" w:eastAsia="zh-CN" w:bidi="ar-SA"/>
        </w:rPr>
        <w:t>：</w:t>
      </w:r>
    </w:p>
    <w:p w14:paraId="60F33759">
      <w:pPr>
        <w:widowControl w:val="0"/>
        <w:spacing w:after="120" w:line="520" w:lineRule="exact"/>
        <w:ind w:left="220" w:right="372" w:firstLine="4400"/>
        <w:jc w:val="both"/>
        <w:rPr>
          <w:rFonts w:ascii="Times New Roman" w:hAnsi="Times New Roman" w:eastAsia="宋体" w:cs="Times New Roman"/>
          <w:color w:val="auto"/>
          <w:kern w:val="2"/>
          <w:sz w:val="24"/>
          <w:szCs w:val="24"/>
          <w:highlight w:val="none"/>
          <w:lang w:val="en-US" w:eastAsia="zh-CN" w:bidi="ar-SA"/>
        </w:rPr>
      </w:pPr>
      <w:r>
        <w:rPr>
          <w:rFonts w:ascii="Times New Roman" w:hAnsi="Times New Roman" w:eastAsia="宋体" w:cs="Times New Roman"/>
          <w:color w:val="auto"/>
          <w:kern w:val="2"/>
          <w:sz w:val="24"/>
          <w:szCs w:val="24"/>
          <w:highlight w:val="none"/>
          <w:lang w:val="en-US" w:eastAsia="zh-CN" w:bidi="ar-SA"/>
        </w:rPr>
        <w:t>日期：</w:t>
      </w:r>
    </w:p>
    <w:p w14:paraId="48173D30">
      <w:pPr>
        <w:widowControl w:val="0"/>
        <w:spacing w:after="120" w:line="520" w:lineRule="exact"/>
        <w:ind w:right="372" w:firstLine="645"/>
        <w:jc w:val="both"/>
        <w:rPr>
          <w:rFonts w:hint="eastAsia" w:ascii="Times New Roman" w:hAnsi="Times New Roman" w:eastAsia="宋体" w:cs="Times New Roman"/>
          <w:color w:val="auto"/>
          <w:kern w:val="2"/>
          <w:sz w:val="24"/>
          <w:szCs w:val="24"/>
          <w:highlight w:val="none"/>
          <w:lang w:val="en-US" w:eastAsia="zh-CN" w:bidi="ar-SA"/>
        </w:rPr>
      </w:pPr>
      <w:r>
        <w:rPr>
          <w:rFonts w:hint="eastAsia" w:ascii="Times New Roman" w:hAnsi="Times New Roman" w:eastAsia="宋体" w:cs="Times New Roman"/>
          <w:color w:val="auto"/>
          <w:kern w:val="2"/>
          <w:sz w:val="24"/>
          <w:szCs w:val="24"/>
          <w:highlight w:val="none"/>
          <w:lang w:val="en-US" w:eastAsia="zh-CN" w:bidi="ar-SA"/>
        </w:rPr>
        <w:t>备注：从业人员、营业收入、资产总额填报上一年度数据，无上一年度数据的新成立企业可不填报。</w:t>
      </w:r>
    </w:p>
    <w:p w14:paraId="276D4E3B">
      <w:pPr>
        <w:keepNext/>
        <w:keepLines/>
        <w:widowControl w:val="0"/>
        <w:spacing w:before="260" w:after="260" w:line="520" w:lineRule="exact"/>
        <w:jc w:val="left"/>
        <w:outlineLvl w:val="2"/>
        <w:rPr>
          <w:rFonts w:hint="eastAsia" w:ascii="宋体" w:hAnsi="宋体" w:eastAsia="黑体" w:cs="Times New Roman"/>
          <w:b w:val="0"/>
          <w:bCs w:val="0"/>
          <w:color w:val="auto"/>
          <w:kern w:val="0"/>
          <w:sz w:val="24"/>
          <w:szCs w:val="24"/>
          <w:highlight w:val="none"/>
          <w:lang w:val="en-US" w:eastAsia="zh-CN" w:bidi="ar-SA"/>
        </w:rPr>
      </w:pPr>
    </w:p>
    <w:p w14:paraId="58AC525B">
      <w:pPr>
        <w:keepNext/>
        <w:keepLines/>
        <w:widowControl w:val="0"/>
        <w:spacing w:before="260" w:after="260" w:line="520" w:lineRule="exact"/>
        <w:ind w:firstLine="3360" w:firstLineChars="1400"/>
        <w:jc w:val="left"/>
        <w:outlineLvl w:val="2"/>
        <w:rPr>
          <w:rFonts w:hint="eastAsia" w:ascii="宋体" w:hAnsi="宋体" w:eastAsia="黑体" w:cs="Times New Roman"/>
          <w:b w:val="0"/>
          <w:bCs w:val="0"/>
          <w:color w:val="auto"/>
          <w:kern w:val="0"/>
          <w:sz w:val="24"/>
          <w:szCs w:val="24"/>
          <w:highlight w:val="none"/>
          <w:lang w:val="en-US" w:eastAsia="zh-CN" w:bidi="ar-SA"/>
        </w:rPr>
      </w:pPr>
      <w:r>
        <w:rPr>
          <w:rFonts w:hint="eastAsia" w:ascii="宋体" w:hAnsi="宋体" w:eastAsia="黑体" w:cs="Times New Roman"/>
          <w:b w:val="0"/>
          <w:bCs w:val="0"/>
          <w:color w:val="auto"/>
          <w:kern w:val="0"/>
          <w:sz w:val="24"/>
          <w:szCs w:val="24"/>
          <w:highlight w:val="none"/>
          <w:lang w:val="en-US" w:eastAsia="zh-CN" w:bidi="ar-SA"/>
        </w:rPr>
        <w:t>（二）监狱企业声明函</w:t>
      </w:r>
    </w:p>
    <w:p w14:paraId="5E63CCE5">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508" w:firstLineChars="200"/>
        <w:jc w:val="both"/>
        <w:textAlignment w:val="baseline"/>
        <w:rPr>
          <w:rFonts w:hint="eastAsia" w:ascii="宋体" w:hAnsi="宋体" w:eastAsia="宋体" w:cs="宋体"/>
          <w:snapToGrid w:val="0"/>
          <w:color w:val="000000"/>
          <w:spacing w:val="7"/>
          <w:kern w:val="0"/>
          <w:sz w:val="24"/>
          <w:szCs w:val="24"/>
          <w:lang w:val="en-US" w:eastAsia="zh-CN" w:bidi="ar-SA"/>
        </w:rPr>
      </w:pPr>
      <w:r>
        <w:rPr>
          <w:rFonts w:hint="eastAsia" w:ascii="宋体" w:hAnsi="宋体" w:eastAsia="宋体" w:cs="宋体"/>
          <w:snapToGrid w:val="0"/>
          <w:color w:val="000000"/>
          <w:spacing w:val="7"/>
          <w:kern w:val="0"/>
          <w:sz w:val="24"/>
          <w:szCs w:val="24"/>
          <w:lang w:val="en-US" w:eastAsia="zh-CN" w:bidi="ar-SA"/>
        </w:rPr>
        <w:t>本企业郑重声明，根据《财政部、司法部关于政府采购支持监狱企业发展有关问题的通知》（财库﹝2014﹞68号），本企业______（是、不是）监狱企业。后附省级以上监狱管理局、戒毒管理局（含新疆生产建设兵团）出具的属于监狱企业证明文件。</w:t>
      </w:r>
    </w:p>
    <w:p w14:paraId="37B53C20">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508" w:firstLineChars="200"/>
        <w:jc w:val="both"/>
        <w:textAlignment w:val="baseline"/>
        <w:rPr>
          <w:rFonts w:hint="eastAsia" w:ascii="宋体" w:hAnsi="宋体" w:eastAsia="宋体" w:cs="宋体"/>
          <w:snapToGrid w:val="0"/>
          <w:color w:val="000000"/>
          <w:spacing w:val="7"/>
          <w:kern w:val="0"/>
          <w:sz w:val="24"/>
          <w:szCs w:val="24"/>
          <w:lang w:val="en-US" w:eastAsia="zh-CN" w:bidi="ar-SA"/>
        </w:rPr>
      </w:pPr>
      <w:r>
        <w:rPr>
          <w:rFonts w:hint="eastAsia" w:ascii="宋体" w:hAnsi="宋体" w:eastAsia="宋体" w:cs="宋体"/>
          <w:snapToGrid w:val="0"/>
          <w:color w:val="000000"/>
          <w:spacing w:val="7"/>
          <w:kern w:val="0"/>
          <w:sz w:val="24"/>
          <w:szCs w:val="24"/>
          <w:lang w:val="en-US" w:eastAsia="zh-CN" w:bidi="ar-SA"/>
        </w:rPr>
        <w:t>本企业对上述声明的真实性负责。如有虚假，将依法承担相应责任。</w:t>
      </w:r>
    </w:p>
    <w:p w14:paraId="36ABFE73">
      <w:pPr>
        <w:keepNext w:val="0"/>
        <w:keepLines w:val="0"/>
        <w:pageBreakBefore w:val="0"/>
        <w:widowControl/>
        <w:tabs>
          <w:tab w:val="left" w:pos="4860"/>
        </w:tabs>
        <w:kinsoku/>
        <w:wordWrap w:val="0"/>
        <w:overflowPunct/>
        <w:topLinePunct w:val="0"/>
        <w:autoSpaceDE w:val="0"/>
        <w:autoSpaceDN w:val="0"/>
        <w:bidi w:val="0"/>
        <w:adjustRightInd w:val="0"/>
        <w:snapToGrid w:val="0"/>
        <w:spacing w:line="360" w:lineRule="auto"/>
        <w:ind w:left="0" w:right="0" w:firstLine="508" w:firstLineChars="200"/>
        <w:jc w:val="both"/>
        <w:textAlignment w:val="baseline"/>
        <w:rPr>
          <w:rFonts w:hint="eastAsia" w:ascii="宋体" w:hAnsi="宋体" w:eastAsia="宋体" w:cs="宋体"/>
          <w:snapToGrid w:val="0"/>
          <w:color w:val="000000"/>
          <w:spacing w:val="7"/>
          <w:kern w:val="0"/>
          <w:sz w:val="24"/>
          <w:szCs w:val="24"/>
          <w:lang w:val="en-US" w:eastAsia="zh-CN" w:bidi="ar-SA"/>
        </w:rPr>
      </w:pPr>
      <w:r>
        <w:rPr>
          <w:rFonts w:hint="eastAsia" w:ascii="宋体" w:hAnsi="宋体" w:eastAsia="宋体" w:cs="宋体"/>
          <w:snapToGrid w:val="0"/>
          <w:color w:val="000000"/>
          <w:spacing w:val="7"/>
          <w:kern w:val="0"/>
          <w:sz w:val="24"/>
          <w:szCs w:val="24"/>
          <w:lang w:val="en-US" w:eastAsia="zh-CN" w:bidi="ar-SA"/>
        </w:rPr>
        <w:t xml:space="preserve">                         </w:t>
      </w:r>
    </w:p>
    <w:p w14:paraId="4A7AA0AC">
      <w:pPr>
        <w:keepNext w:val="0"/>
        <w:keepLines w:val="0"/>
        <w:pageBreakBefore w:val="0"/>
        <w:widowControl/>
        <w:tabs>
          <w:tab w:val="left" w:pos="4860"/>
        </w:tabs>
        <w:kinsoku/>
        <w:wordWrap w:val="0"/>
        <w:overflowPunct/>
        <w:topLinePunct w:val="0"/>
        <w:autoSpaceDE w:val="0"/>
        <w:autoSpaceDN w:val="0"/>
        <w:bidi w:val="0"/>
        <w:adjustRightInd w:val="0"/>
        <w:snapToGrid w:val="0"/>
        <w:spacing w:line="360" w:lineRule="auto"/>
        <w:ind w:left="0" w:right="0" w:firstLine="508" w:firstLineChars="200"/>
        <w:jc w:val="both"/>
        <w:textAlignment w:val="baseline"/>
        <w:rPr>
          <w:rFonts w:hint="eastAsia" w:ascii="宋体" w:hAnsi="宋体" w:eastAsia="宋体" w:cs="宋体"/>
          <w:snapToGrid w:val="0"/>
          <w:color w:val="000000"/>
          <w:spacing w:val="7"/>
          <w:kern w:val="0"/>
          <w:sz w:val="24"/>
          <w:szCs w:val="24"/>
          <w:lang w:val="en-US" w:eastAsia="zh-CN" w:bidi="ar-SA"/>
        </w:rPr>
      </w:pPr>
      <w:r>
        <w:rPr>
          <w:rFonts w:hint="eastAsia" w:ascii="宋体" w:hAnsi="宋体" w:eastAsia="宋体" w:cs="宋体"/>
          <w:snapToGrid w:val="0"/>
          <w:color w:val="000000"/>
          <w:spacing w:val="7"/>
          <w:kern w:val="0"/>
          <w:sz w:val="24"/>
          <w:szCs w:val="24"/>
          <w:lang w:val="en-US" w:eastAsia="zh-CN" w:bidi="ar-SA"/>
        </w:rPr>
        <w:t xml:space="preserve">                             企业名称（盖章）： </w:t>
      </w:r>
    </w:p>
    <w:p w14:paraId="79D99F8D">
      <w:pPr>
        <w:widowControl w:val="0"/>
        <w:spacing w:after="120" w:line="360" w:lineRule="auto"/>
        <w:ind w:firstLine="4320" w:firstLineChars="1800"/>
        <w:jc w:val="both"/>
        <w:rPr>
          <w:rFonts w:ascii="宋体" w:hAnsi="宋体" w:eastAsia="宋体" w:cs="宋体"/>
          <w:kern w:val="2"/>
          <w:sz w:val="24"/>
          <w:szCs w:val="24"/>
          <w:u w:val="single"/>
          <w:lang w:val="en-US" w:eastAsia="zh-CN" w:bidi="ar-SA"/>
        </w:rPr>
      </w:pPr>
      <w:r>
        <w:rPr>
          <w:rFonts w:hint="eastAsia" w:ascii="宋体" w:hAnsi="宋体" w:eastAsia="宋体" w:cs="宋体"/>
          <w:b w:val="0"/>
          <w:bCs/>
          <w:kern w:val="2"/>
          <w:sz w:val="24"/>
          <w:szCs w:val="24"/>
          <w:u w:val="none"/>
          <w:lang w:val="en-US" w:eastAsia="zh-CN" w:bidi="ar-SA"/>
        </w:rPr>
        <w:t>日期：</w:t>
      </w:r>
      <w:r>
        <w:rPr>
          <w:rFonts w:hint="eastAsia" w:ascii="宋体" w:hAnsi="宋体" w:eastAsia="宋体" w:cs="宋体"/>
          <w:b/>
          <w:kern w:val="2"/>
          <w:sz w:val="24"/>
          <w:szCs w:val="24"/>
          <w:u w:val="single"/>
          <w:lang w:val="en-US" w:eastAsia="zh-CN" w:bidi="ar-SA"/>
        </w:rPr>
        <w:t xml:space="preserve">    </w:t>
      </w:r>
      <w:r>
        <w:rPr>
          <w:rFonts w:hint="eastAsia" w:ascii="宋体" w:hAnsi="宋体" w:eastAsia="宋体" w:cs="宋体"/>
          <w:b w:val="0"/>
          <w:bCs w:val="0"/>
          <w:snapToGrid w:val="0"/>
          <w:color w:val="000000"/>
          <w:spacing w:val="-8"/>
          <w:kern w:val="0"/>
          <w:sz w:val="24"/>
          <w:szCs w:val="24"/>
          <w:lang w:val="en-US" w:eastAsia="zh-CN" w:bidi="ar-SA"/>
        </w:rPr>
        <w:t>年</w:t>
      </w:r>
      <w:r>
        <w:rPr>
          <w:rFonts w:hint="eastAsia" w:ascii="宋体" w:hAnsi="宋体" w:eastAsia="宋体" w:cs="宋体"/>
          <w:b/>
          <w:kern w:val="2"/>
          <w:sz w:val="24"/>
          <w:szCs w:val="24"/>
          <w:u w:val="single"/>
          <w:lang w:val="en-US" w:eastAsia="zh-CN" w:bidi="ar-SA"/>
        </w:rPr>
        <w:t xml:space="preserve">    </w:t>
      </w:r>
      <w:r>
        <w:rPr>
          <w:rFonts w:hint="eastAsia" w:ascii="宋体" w:hAnsi="宋体" w:eastAsia="宋体" w:cs="宋体"/>
          <w:b w:val="0"/>
          <w:bCs w:val="0"/>
          <w:snapToGrid w:val="0"/>
          <w:color w:val="000000"/>
          <w:spacing w:val="-8"/>
          <w:kern w:val="0"/>
          <w:sz w:val="24"/>
          <w:szCs w:val="24"/>
          <w:lang w:val="en-US" w:eastAsia="zh-CN" w:bidi="ar-SA"/>
        </w:rPr>
        <w:t>月</w:t>
      </w:r>
      <w:r>
        <w:rPr>
          <w:rFonts w:hint="eastAsia" w:ascii="宋体" w:hAnsi="宋体" w:eastAsia="宋体" w:cs="宋体"/>
          <w:b/>
          <w:kern w:val="2"/>
          <w:sz w:val="24"/>
          <w:szCs w:val="24"/>
          <w:u w:val="single"/>
          <w:lang w:val="en-US" w:eastAsia="zh-CN" w:bidi="ar-SA"/>
        </w:rPr>
        <w:t xml:space="preserve">    </w:t>
      </w:r>
      <w:r>
        <w:rPr>
          <w:rFonts w:hint="eastAsia" w:ascii="宋体" w:hAnsi="宋体" w:eastAsia="宋体" w:cs="宋体"/>
          <w:b w:val="0"/>
          <w:bCs w:val="0"/>
          <w:snapToGrid w:val="0"/>
          <w:color w:val="000000"/>
          <w:spacing w:val="-8"/>
          <w:kern w:val="0"/>
          <w:sz w:val="24"/>
          <w:szCs w:val="24"/>
          <w:lang w:val="en-US" w:eastAsia="zh-CN" w:bidi="ar-SA"/>
        </w:rPr>
        <w:t>日</w:t>
      </w:r>
    </w:p>
    <w:p w14:paraId="3A8D421B">
      <w:pPr>
        <w:spacing w:line="520" w:lineRule="exact"/>
        <w:rPr>
          <w:rFonts w:hint="eastAsia" w:ascii="宋体" w:hAnsi="宋体"/>
          <w:b/>
          <w:color w:val="auto"/>
          <w:sz w:val="24"/>
          <w:highlight w:val="none"/>
        </w:rPr>
      </w:pPr>
    </w:p>
    <w:p w14:paraId="45689748">
      <w:pPr>
        <w:spacing w:line="520" w:lineRule="exact"/>
        <w:rPr>
          <w:rFonts w:hint="eastAsia" w:ascii="宋体" w:hAnsi="宋体"/>
          <w:b/>
          <w:color w:val="auto"/>
          <w:sz w:val="24"/>
          <w:highlight w:val="none"/>
        </w:rPr>
      </w:pPr>
    </w:p>
    <w:p w14:paraId="392D3BDB">
      <w:pPr>
        <w:spacing w:line="520" w:lineRule="exact"/>
        <w:rPr>
          <w:rFonts w:hint="eastAsia" w:ascii="宋体" w:hAnsi="宋体"/>
          <w:b/>
          <w:color w:val="auto"/>
          <w:sz w:val="24"/>
          <w:highlight w:val="none"/>
        </w:rPr>
      </w:pPr>
    </w:p>
    <w:p w14:paraId="25BD47E3">
      <w:pPr>
        <w:spacing w:line="520" w:lineRule="exact"/>
        <w:rPr>
          <w:rFonts w:hint="eastAsia" w:ascii="宋体" w:hAnsi="宋体"/>
          <w:b/>
          <w:color w:val="auto"/>
          <w:sz w:val="24"/>
          <w:highlight w:val="none"/>
        </w:rPr>
      </w:pPr>
      <w:r>
        <w:rPr>
          <w:rFonts w:hint="eastAsia" w:ascii="宋体" w:hAnsi="宋体"/>
          <w:b/>
          <w:color w:val="auto"/>
          <w:sz w:val="24"/>
          <w:highlight w:val="none"/>
        </w:rPr>
        <w:t>（注：符合条件的监狱企业请提供本函，不符合的不提供本函）</w:t>
      </w:r>
    </w:p>
    <w:p w14:paraId="612145FA">
      <w:pPr>
        <w:spacing w:line="520" w:lineRule="exact"/>
        <w:rPr>
          <w:rFonts w:hint="eastAsia" w:ascii="宋体" w:hAnsi="宋体"/>
          <w:color w:val="auto"/>
          <w:sz w:val="24"/>
          <w:highlight w:val="none"/>
        </w:rPr>
      </w:pPr>
    </w:p>
    <w:p w14:paraId="75AB78FB">
      <w:pPr>
        <w:spacing w:line="520" w:lineRule="exact"/>
        <w:rPr>
          <w:rFonts w:hint="eastAsia" w:ascii="宋体" w:hAnsi="宋体"/>
          <w:color w:val="auto"/>
          <w:sz w:val="24"/>
          <w:highlight w:val="none"/>
        </w:rPr>
      </w:pPr>
      <w:r>
        <w:rPr>
          <w:rFonts w:hint="eastAsia" w:ascii="宋体" w:hAnsi="宋体"/>
          <w:color w:val="auto"/>
          <w:sz w:val="24"/>
          <w:highlight w:val="none"/>
        </w:rPr>
        <w:br w:type="page"/>
      </w:r>
      <w:bookmarkStart w:id="337" w:name="_Toc4051"/>
      <w:bookmarkStart w:id="338" w:name="_Toc9997"/>
      <w:r>
        <w:rPr>
          <w:rFonts w:hint="eastAsia" w:ascii="宋体" w:hAnsi="宋体"/>
          <w:color w:val="auto"/>
          <w:sz w:val="24"/>
          <w:highlight w:val="none"/>
        </w:rPr>
        <w:t xml:space="preserve">                        </w:t>
      </w:r>
      <w:r>
        <w:rPr>
          <w:rFonts w:hint="eastAsia" w:ascii="宋体" w:hAnsi="宋体"/>
          <w:b/>
          <w:bCs/>
          <w:color w:val="auto"/>
          <w:sz w:val="24"/>
          <w:highlight w:val="none"/>
        </w:rPr>
        <w:t>（三）残疾人福利性单位声明函</w:t>
      </w:r>
      <w:bookmarkEnd w:id="337"/>
      <w:bookmarkEnd w:id="338"/>
    </w:p>
    <w:p w14:paraId="631ED05C">
      <w:pPr>
        <w:spacing w:line="520" w:lineRule="exact"/>
        <w:rPr>
          <w:rFonts w:hint="eastAsia" w:ascii="宋体" w:hAnsi="宋体"/>
          <w:color w:val="auto"/>
          <w:sz w:val="24"/>
          <w:highlight w:val="none"/>
        </w:rPr>
      </w:pPr>
    </w:p>
    <w:p w14:paraId="66400352">
      <w:pPr>
        <w:keepNext w:val="0"/>
        <w:keepLines w:val="0"/>
        <w:pageBreakBefore w:val="0"/>
        <w:widowControl/>
        <w:kinsoku/>
        <w:wordWrap w:val="0"/>
        <w:overflowPunct/>
        <w:topLinePunct w:val="0"/>
        <w:autoSpaceDE w:val="0"/>
        <w:autoSpaceDN w:val="0"/>
        <w:bidi w:val="0"/>
        <w:adjustRightInd w:val="0"/>
        <w:snapToGrid w:val="0"/>
        <w:spacing w:after="0" w:line="480" w:lineRule="exact"/>
        <w:ind w:left="0" w:right="0" w:firstLine="564" w:firstLineChars="200"/>
        <w:jc w:val="both"/>
        <w:textAlignment w:val="baseline"/>
        <w:rPr>
          <w:rFonts w:hint="eastAsia" w:ascii="宋体" w:hAnsi="宋体" w:eastAsia="宋体" w:cs="宋体"/>
          <w:kern w:val="2"/>
          <w:sz w:val="24"/>
          <w:szCs w:val="24"/>
          <w:lang w:val="en-US" w:eastAsia="zh-CN" w:bidi="ar-SA"/>
        </w:rPr>
      </w:pPr>
      <w:r>
        <w:rPr>
          <w:rFonts w:hint="eastAsia" w:ascii="宋体" w:hAnsi="宋体" w:eastAsia="宋体" w:cs="宋体"/>
          <w:spacing w:val="21"/>
          <w:kern w:val="2"/>
          <w:sz w:val="24"/>
          <w:szCs w:val="24"/>
          <w:lang w:val="en-US" w:eastAsia="zh-CN" w:bidi="ar-SA"/>
        </w:rPr>
        <w:t>本单位郑重声明，根据《财政部民政部中国残疾人联合会关于促进残疾人就业政府采购政策的通知》（财库〔2017〕141号</w:t>
      </w:r>
      <w:r>
        <w:rPr>
          <w:rFonts w:hint="eastAsia" w:ascii="宋体" w:hAnsi="宋体" w:eastAsia="宋体" w:cs="宋体"/>
          <w:spacing w:val="3"/>
          <w:kern w:val="2"/>
          <w:sz w:val="24"/>
          <w:szCs w:val="24"/>
          <w:lang w:val="en-US" w:eastAsia="zh-CN" w:bidi="ar-SA"/>
        </w:rPr>
        <w:t>）的规定，本单位（请进行选择</w:t>
      </w:r>
      <w:r>
        <w:rPr>
          <w:rFonts w:hint="eastAsia" w:ascii="宋体" w:hAnsi="宋体" w:eastAsia="宋体" w:cs="宋体"/>
          <w:spacing w:val="-46"/>
          <w:kern w:val="2"/>
          <w:sz w:val="24"/>
          <w:szCs w:val="24"/>
          <w:lang w:val="en-US" w:eastAsia="zh-CN" w:bidi="ar-SA"/>
        </w:rPr>
        <w:t>）：</w:t>
      </w:r>
    </w:p>
    <w:p w14:paraId="4CF4D35C">
      <w:pPr>
        <w:keepNext w:val="0"/>
        <w:keepLines w:val="0"/>
        <w:pageBreakBefore w:val="0"/>
        <w:widowControl/>
        <w:kinsoku/>
        <w:wordWrap w:val="0"/>
        <w:overflowPunct/>
        <w:topLinePunct w:val="0"/>
        <w:autoSpaceDE w:val="0"/>
        <w:autoSpaceDN w:val="0"/>
        <w:bidi w:val="0"/>
        <w:adjustRightInd w:val="0"/>
        <w:snapToGrid w:val="0"/>
        <w:spacing w:after="0" w:line="480" w:lineRule="exact"/>
        <w:ind w:left="0" w:right="0" w:firstLine="484" w:firstLineChars="200"/>
        <w:jc w:val="both"/>
        <w:textAlignment w:val="baseline"/>
        <w:rPr>
          <w:rFonts w:hint="eastAsia" w:ascii="宋体" w:hAnsi="宋体" w:eastAsia="宋体" w:cs="宋体"/>
          <w:kern w:val="2"/>
          <w:sz w:val="24"/>
          <w:szCs w:val="24"/>
          <w:lang w:val="en-US" w:eastAsia="zh-CN" w:bidi="ar-SA"/>
        </w:rPr>
      </w:pPr>
      <w:r>
        <w:rPr>
          <w:rFonts w:hint="eastAsia" w:ascii="宋体" w:hAnsi="宋体" w:eastAsia="宋体" w:cs="宋体"/>
          <w:spacing w:val="1"/>
          <w:kern w:val="2"/>
          <w:sz w:val="24"/>
          <w:szCs w:val="24"/>
          <w:lang w:val="en-US" w:eastAsia="zh-CN" w:bidi="ar-SA"/>
        </w:rPr>
        <w:t>□</w:t>
      </w:r>
      <w:r>
        <w:rPr>
          <w:rFonts w:hint="eastAsia" w:ascii="宋体" w:hAnsi="宋体" w:eastAsia="宋体" w:cs="宋体"/>
          <w:spacing w:val="8"/>
          <w:kern w:val="2"/>
          <w:sz w:val="24"/>
          <w:szCs w:val="24"/>
          <w:lang w:val="en-US" w:eastAsia="zh-CN" w:bidi="ar-SA"/>
        </w:rPr>
        <w:t>不属于符合条件的残疾人福利性单位。</w:t>
      </w:r>
    </w:p>
    <w:p w14:paraId="497179E1">
      <w:pPr>
        <w:keepNext w:val="0"/>
        <w:keepLines w:val="0"/>
        <w:pageBreakBefore w:val="0"/>
        <w:widowControl/>
        <w:kinsoku/>
        <w:wordWrap w:val="0"/>
        <w:overflowPunct/>
        <w:topLinePunct w:val="0"/>
        <w:autoSpaceDE w:val="0"/>
        <w:autoSpaceDN w:val="0"/>
        <w:bidi w:val="0"/>
        <w:adjustRightInd w:val="0"/>
        <w:snapToGrid w:val="0"/>
        <w:spacing w:after="0" w:line="480" w:lineRule="exact"/>
        <w:ind w:left="0" w:right="0" w:firstLine="495"/>
        <w:jc w:val="both"/>
        <w:textAlignment w:val="baseline"/>
        <w:rPr>
          <w:rFonts w:hint="eastAsia" w:ascii="宋体" w:hAnsi="宋体" w:eastAsia="宋体" w:cs="宋体"/>
          <w:kern w:val="2"/>
          <w:sz w:val="24"/>
          <w:szCs w:val="24"/>
          <w:lang w:val="en-US" w:eastAsia="zh-CN" w:bidi="ar-SA"/>
        </w:rPr>
      </w:pPr>
      <w:r>
        <w:rPr>
          <w:rFonts w:hint="eastAsia" w:ascii="宋体" w:hAnsi="宋体" w:eastAsia="宋体" w:cs="宋体"/>
          <w:spacing w:val="1"/>
          <w:kern w:val="2"/>
          <w:sz w:val="24"/>
          <w:szCs w:val="24"/>
          <w:lang w:val="en-US" w:eastAsia="zh-CN" w:bidi="ar-SA"/>
        </w:rPr>
        <w:t>□</w:t>
      </w:r>
      <w:r>
        <w:rPr>
          <w:rFonts w:hint="eastAsia" w:ascii="宋体" w:hAnsi="宋体" w:eastAsia="宋体" w:cs="宋体"/>
          <w:spacing w:val="10"/>
          <w:kern w:val="2"/>
          <w:sz w:val="24"/>
          <w:szCs w:val="24"/>
          <w:lang w:val="en-US" w:eastAsia="zh-CN" w:bidi="ar-SA"/>
        </w:rPr>
        <w:t>属于符合条件的残疾人福利性单位，且本单位参加单位的项目</w:t>
      </w:r>
      <w:r>
        <w:rPr>
          <w:rFonts w:hint="eastAsia" w:ascii="宋体" w:hAnsi="宋体" w:eastAsia="宋体" w:cs="宋体"/>
          <w:spacing w:val="21"/>
          <w:kern w:val="2"/>
          <w:sz w:val="24"/>
          <w:szCs w:val="24"/>
          <w:lang w:val="en-US" w:eastAsia="zh-CN" w:bidi="ar-SA"/>
        </w:rPr>
        <w:t>采购活动提供本单位制造的货物（由本单位承担工程/提供服务</w:t>
      </w:r>
      <w:r>
        <w:rPr>
          <w:rFonts w:hint="eastAsia" w:ascii="宋体" w:hAnsi="宋体" w:eastAsia="宋体" w:cs="宋体"/>
          <w:spacing w:val="-62"/>
          <w:kern w:val="2"/>
          <w:sz w:val="24"/>
          <w:szCs w:val="24"/>
          <w:lang w:val="en-US" w:eastAsia="zh-CN" w:bidi="ar-SA"/>
        </w:rPr>
        <w:t>），</w:t>
      </w:r>
      <w:r>
        <w:rPr>
          <w:rFonts w:hint="eastAsia" w:ascii="宋体" w:hAnsi="宋体" w:eastAsia="宋体" w:cs="宋体"/>
          <w:spacing w:val="21"/>
          <w:kern w:val="2"/>
          <w:sz w:val="24"/>
          <w:szCs w:val="24"/>
          <w:lang w:val="en-US" w:eastAsia="zh-CN" w:bidi="ar-SA"/>
        </w:rPr>
        <w:t>或者提供其他残</w:t>
      </w:r>
      <w:r>
        <w:rPr>
          <w:rFonts w:hint="eastAsia" w:ascii="宋体" w:hAnsi="宋体" w:eastAsia="宋体" w:cs="宋体"/>
          <w:spacing w:val="7"/>
          <w:kern w:val="2"/>
          <w:sz w:val="24"/>
          <w:szCs w:val="24"/>
          <w:lang w:val="en-US" w:eastAsia="zh-CN" w:bidi="ar-SA"/>
        </w:rPr>
        <w:t>疾人福利性单位制造的货物（不包括使用非残疾人福利性单位注册商标的货物）。</w:t>
      </w:r>
    </w:p>
    <w:p w14:paraId="0068BE5F">
      <w:pPr>
        <w:keepNext w:val="0"/>
        <w:keepLines w:val="0"/>
        <w:pageBreakBefore w:val="0"/>
        <w:widowControl/>
        <w:kinsoku/>
        <w:wordWrap w:val="0"/>
        <w:overflowPunct/>
        <w:topLinePunct w:val="0"/>
        <w:autoSpaceDE w:val="0"/>
        <w:autoSpaceDN w:val="0"/>
        <w:bidi w:val="0"/>
        <w:adjustRightInd w:val="0"/>
        <w:snapToGrid w:val="0"/>
        <w:spacing w:after="0" w:line="480" w:lineRule="exact"/>
        <w:ind w:left="0" w:right="0"/>
        <w:jc w:val="both"/>
        <w:textAlignment w:val="baseline"/>
        <w:rPr>
          <w:rFonts w:hint="eastAsia" w:ascii="宋体" w:hAnsi="宋体" w:eastAsia="宋体" w:cs="宋体"/>
          <w:kern w:val="2"/>
          <w:sz w:val="24"/>
          <w:szCs w:val="24"/>
          <w:lang w:val="en-US" w:eastAsia="zh-CN" w:bidi="ar-SA"/>
        </w:rPr>
      </w:pPr>
      <w:r>
        <w:rPr>
          <w:rFonts w:hint="eastAsia" w:ascii="宋体" w:hAnsi="宋体" w:eastAsia="宋体" w:cs="宋体"/>
          <w:spacing w:val="12"/>
          <w:kern w:val="2"/>
          <w:sz w:val="24"/>
          <w:szCs w:val="24"/>
          <w:lang w:val="en-US" w:eastAsia="zh-CN" w:bidi="ar-SA"/>
        </w:rPr>
        <w:t>本单位对上述声明的真实性负责。如有虚假，将依法</w:t>
      </w:r>
      <w:r>
        <w:rPr>
          <w:rFonts w:hint="eastAsia" w:ascii="宋体" w:hAnsi="宋体" w:eastAsia="宋体" w:cs="宋体"/>
          <w:spacing w:val="11"/>
          <w:kern w:val="2"/>
          <w:sz w:val="24"/>
          <w:szCs w:val="24"/>
          <w:lang w:val="en-US" w:eastAsia="zh-CN" w:bidi="ar-SA"/>
        </w:rPr>
        <w:t>承担相应责任。</w:t>
      </w:r>
    </w:p>
    <w:p w14:paraId="7A448466">
      <w:pPr>
        <w:spacing w:line="520" w:lineRule="exact"/>
        <w:ind w:firstLine="480" w:firstLineChars="200"/>
        <w:rPr>
          <w:rFonts w:hint="eastAsia" w:ascii="宋体" w:hAnsi="宋体"/>
          <w:color w:val="auto"/>
          <w:sz w:val="24"/>
          <w:highlight w:val="none"/>
        </w:rPr>
      </w:pPr>
    </w:p>
    <w:p w14:paraId="0944885D">
      <w:pPr>
        <w:spacing w:line="520" w:lineRule="exact"/>
        <w:rPr>
          <w:rFonts w:hint="eastAsia" w:ascii="宋体" w:hAnsi="宋体"/>
          <w:color w:val="auto"/>
          <w:sz w:val="24"/>
          <w:highlight w:val="none"/>
        </w:rPr>
      </w:pPr>
    </w:p>
    <w:p w14:paraId="408A8374">
      <w:pPr>
        <w:spacing w:line="520" w:lineRule="exact"/>
        <w:ind w:firstLine="480" w:firstLineChars="200"/>
        <w:rPr>
          <w:rFonts w:hint="eastAsia" w:ascii="宋体" w:hAnsi="宋体"/>
          <w:color w:val="auto"/>
          <w:sz w:val="24"/>
          <w:highlight w:val="none"/>
        </w:rPr>
      </w:pPr>
      <w:r>
        <w:rPr>
          <w:rFonts w:hint="eastAsia" w:ascii="宋体" w:hAnsi="宋体"/>
          <w:color w:val="auto"/>
          <w:sz w:val="24"/>
          <w:highlight w:val="none"/>
        </w:rPr>
        <w:t>本单位对上述声明的真实性负责。如有虚假，将依法承担相应责任。</w:t>
      </w:r>
    </w:p>
    <w:p w14:paraId="49223A70">
      <w:pPr>
        <w:spacing w:line="520" w:lineRule="exact"/>
        <w:rPr>
          <w:rFonts w:hint="eastAsia" w:ascii="宋体" w:hAnsi="宋体"/>
          <w:color w:val="auto"/>
          <w:sz w:val="24"/>
          <w:highlight w:val="none"/>
        </w:rPr>
      </w:pPr>
    </w:p>
    <w:p w14:paraId="215DFEFC">
      <w:pPr>
        <w:spacing w:line="520" w:lineRule="exact"/>
        <w:ind w:firstLine="480" w:firstLineChars="200"/>
        <w:rPr>
          <w:rFonts w:hint="eastAsia" w:ascii="宋体" w:hAnsi="宋体"/>
          <w:color w:val="auto"/>
          <w:sz w:val="24"/>
          <w:highlight w:val="none"/>
        </w:rPr>
      </w:pPr>
      <w:r>
        <w:rPr>
          <w:rFonts w:hint="eastAsia" w:ascii="宋体" w:hAnsi="宋体"/>
          <w:color w:val="auto"/>
          <w:sz w:val="24"/>
          <w:highlight w:val="none"/>
        </w:rPr>
        <w:t>单位名称</w:t>
      </w:r>
      <w:r>
        <w:rPr>
          <w:rFonts w:hint="eastAsia" w:ascii="宋体" w:hAnsi="宋体"/>
          <w:color w:val="auto"/>
          <w:sz w:val="24"/>
          <w:highlight w:val="none"/>
          <w:u w:val="single"/>
        </w:rPr>
        <w:t xml:space="preserve">                       </w:t>
      </w:r>
      <w:r>
        <w:rPr>
          <w:rFonts w:hint="eastAsia" w:ascii="宋体" w:hAnsi="宋体"/>
          <w:color w:val="auto"/>
          <w:sz w:val="24"/>
          <w:highlight w:val="none"/>
        </w:rPr>
        <w:t>（电子签章）</w:t>
      </w:r>
    </w:p>
    <w:p w14:paraId="779CF74F">
      <w:pPr>
        <w:spacing w:line="520" w:lineRule="exact"/>
        <w:ind w:firstLine="480" w:firstLineChars="200"/>
        <w:rPr>
          <w:rFonts w:hint="eastAsia" w:ascii="宋体" w:hAnsi="宋体"/>
          <w:color w:val="auto"/>
          <w:sz w:val="24"/>
          <w:highlight w:val="none"/>
        </w:rPr>
      </w:pPr>
      <w:r>
        <w:rPr>
          <w:rFonts w:hint="eastAsia" w:ascii="宋体" w:hAnsi="宋体"/>
          <w:color w:val="auto"/>
          <w:sz w:val="24"/>
          <w:highlight w:val="none"/>
        </w:rPr>
        <w:t>日   期：</w:t>
      </w:r>
      <w:r>
        <w:rPr>
          <w:rFonts w:hint="eastAsia" w:ascii="宋体" w:hAnsi="宋体"/>
          <w:color w:val="auto"/>
          <w:sz w:val="24"/>
          <w:highlight w:val="none"/>
          <w:u w:val="single"/>
        </w:rPr>
        <w:t xml:space="preserve">        </w:t>
      </w:r>
      <w:r>
        <w:rPr>
          <w:rFonts w:hint="eastAsia" w:ascii="宋体" w:hAnsi="宋体"/>
          <w:color w:val="auto"/>
          <w:sz w:val="24"/>
          <w:highlight w:val="none"/>
        </w:rPr>
        <w:t>年</w:t>
      </w:r>
      <w:r>
        <w:rPr>
          <w:rFonts w:hint="eastAsia" w:ascii="宋体" w:hAnsi="宋体"/>
          <w:color w:val="auto"/>
          <w:sz w:val="24"/>
          <w:highlight w:val="none"/>
          <w:u w:val="single"/>
        </w:rPr>
        <w:t xml:space="preserve">      </w:t>
      </w:r>
      <w:r>
        <w:rPr>
          <w:rFonts w:hint="eastAsia" w:ascii="宋体" w:hAnsi="宋体"/>
          <w:color w:val="auto"/>
          <w:sz w:val="24"/>
          <w:highlight w:val="none"/>
        </w:rPr>
        <w:t>月</w:t>
      </w:r>
      <w:r>
        <w:rPr>
          <w:rFonts w:hint="eastAsia" w:ascii="宋体" w:hAnsi="宋体"/>
          <w:color w:val="auto"/>
          <w:sz w:val="24"/>
          <w:highlight w:val="none"/>
          <w:u w:val="single"/>
        </w:rPr>
        <w:t xml:space="preserve">     </w:t>
      </w:r>
      <w:r>
        <w:rPr>
          <w:rFonts w:hint="eastAsia" w:ascii="宋体" w:hAnsi="宋体"/>
          <w:color w:val="auto"/>
          <w:sz w:val="24"/>
          <w:highlight w:val="none"/>
        </w:rPr>
        <w:t>日</w:t>
      </w:r>
    </w:p>
    <w:p w14:paraId="1FFB88B0">
      <w:pPr>
        <w:spacing w:line="520" w:lineRule="exact"/>
        <w:rPr>
          <w:rFonts w:hint="eastAsia" w:ascii="宋体" w:hAnsi="宋体"/>
          <w:color w:val="auto"/>
          <w:sz w:val="24"/>
          <w:highlight w:val="none"/>
        </w:rPr>
      </w:pPr>
    </w:p>
    <w:p w14:paraId="495A42E8">
      <w:pPr>
        <w:spacing w:line="520" w:lineRule="exact"/>
        <w:jc w:val="center"/>
        <w:outlineLvl w:val="1"/>
        <w:rPr>
          <w:rFonts w:hint="eastAsia" w:ascii="宋体" w:hAnsi="宋体"/>
          <w:b/>
          <w:color w:val="auto"/>
          <w:sz w:val="24"/>
          <w:highlight w:val="none"/>
        </w:rPr>
      </w:pPr>
      <w:bookmarkStart w:id="339" w:name="_Toc30413"/>
      <w:bookmarkStart w:id="340" w:name="_Toc6466"/>
      <w:r>
        <w:rPr>
          <w:rFonts w:hint="eastAsia" w:ascii="宋体" w:hAnsi="宋体"/>
          <w:b/>
          <w:color w:val="auto"/>
          <w:sz w:val="24"/>
          <w:highlight w:val="none"/>
        </w:rPr>
        <w:t>（注：符合条件的残疾人福利性单位请提供本函，不符合的不提供本函）</w:t>
      </w:r>
      <w:bookmarkEnd w:id="339"/>
      <w:bookmarkEnd w:id="340"/>
    </w:p>
    <w:p w14:paraId="23E63872">
      <w:pPr>
        <w:keepNext/>
        <w:keepLines/>
        <w:spacing w:line="520" w:lineRule="exact"/>
        <w:rPr>
          <w:rFonts w:hint="eastAsia" w:ascii="宋体" w:hAnsi="宋体"/>
          <w:color w:val="auto"/>
          <w:sz w:val="24"/>
          <w:highlight w:val="none"/>
        </w:rPr>
      </w:pPr>
    </w:p>
    <w:p w14:paraId="7D3D5451">
      <w:pPr>
        <w:spacing w:line="520" w:lineRule="exact"/>
        <w:rPr>
          <w:rFonts w:hint="eastAsia" w:ascii="宋体" w:hAnsi="宋体"/>
          <w:color w:val="auto"/>
          <w:sz w:val="24"/>
          <w:highlight w:val="none"/>
        </w:rPr>
      </w:pPr>
    </w:p>
    <w:p w14:paraId="2740D528">
      <w:pPr>
        <w:spacing w:line="400" w:lineRule="exact"/>
        <w:jc w:val="center"/>
        <w:rPr>
          <w:rFonts w:hint="eastAsia" w:ascii="宋体" w:hAnsi="宋体"/>
          <w:color w:val="auto"/>
          <w:sz w:val="24"/>
          <w:highlight w:val="none"/>
        </w:rPr>
      </w:pPr>
    </w:p>
    <w:p w14:paraId="11D083E3">
      <w:pPr>
        <w:spacing w:line="400" w:lineRule="exact"/>
        <w:jc w:val="center"/>
        <w:rPr>
          <w:rFonts w:hint="eastAsia" w:ascii="宋体" w:hAnsi="宋体"/>
          <w:color w:val="auto"/>
          <w:sz w:val="24"/>
          <w:highlight w:val="none"/>
        </w:rPr>
      </w:pPr>
    </w:p>
    <w:p w14:paraId="749441F6">
      <w:pPr>
        <w:spacing w:line="400" w:lineRule="exact"/>
        <w:jc w:val="center"/>
        <w:rPr>
          <w:rFonts w:hint="eastAsia" w:ascii="宋体" w:hAnsi="宋体"/>
          <w:color w:val="auto"/>
          <w:sz w:val="24"/>
          <w:highlight w:val="none"/>
        </w:rPr>
      </w:pPr>
    </w:p>
    <w:p w14:paraId="0EE45C68">
      <w:pPr>
        <w:spacing w:line="400" w:lineRule="exact"/>
        <w:jc w:val="center"/>
        <w:rPr>
          <w:rFonts w:hint="eastAsia" w:ascii="宋体" w:hAnsi="宋体"/>
          <w:color w:val="auto"/>
          <w:sz w:val="24"/>
          <w:highlight w:val="none"/>
        </w:rPr>
      </w:pPr>
    </w:p>
    <w:p w14:paraId="7AEC06C9">
      <w:pPr>
        <w:spacing w:line="400" w:lineRule="exact"/>
        <w:jc w:val="center"/>
        <w:rPr>
          <w:rFonts w:hint="eastAsia" w:ascii="宋体" w:hAnsi="宋体"/>
          <w:color w:val="auto"/>
          <w:sz w:val="24"/>
          <w:highlight w:val="none"/>
        </w:rPr>
      </w:pPr>
    </w:p>
    <w:p w14:paraId="00B4CDAA">
      <w:pPr>
        <w:spacing w:line="400" w:lineRule="exact"/>
        <w:jc w:val="center"/>
        <w:rPr>
          <w:rFonts w:hint="eastAsia" w:ascii="宋体" w:hAnsi="宋体"/>
          <w:color w:val="auto"/>
          <w:sz w:val="24"/>
          <w:highlight w:val="none"/>
        </w:rPr>
      </w:pPr>
    </w:p>
    <w:p w14:paraId="48DF5884">
      <w:pPr>
        <w:spacing w:line="400" w:lineRule="exact"/>
        <w:jc w:val="center"/>
        <w:rPr>
          <w:rFonts w:hint="eastAsia" w:ascii="宋体" w:hAnsi="宋体"/>
          <w:color w:val="auto"/>
          <w:sz w:val="24"/>
          <w:highlight w:val="none"/>
        </w:rPr>
      </w:pPr>
    </w:p>
    <w:p w14:paraId="186D89A6">
      <w:pPr>
        <w:spacing w:line="400" w:lineRule="exact"/>
        <w:jc w:val="center"/>
        <w:rPr>
          <w:rFonts w:hint="eastAsia" w:ascii="宋体" w:hAnsi="宋体"/>
          <w:color w:val="auto"/>
          <w:sz w:val="24"/>
          <w:highlight w:val="none"/>
        </w:rPr>
      </w:pPr>
    </w:p>
    <w:p w14:paraId="5310DAEA">
      <w:pPr>
        <w:spacing w:line="400" w:lineRule="exact"/>
        <w:jc w:val="center"/>
        <w:rPr>
          <w:rFonts w:hint="eastAsia" w:ascii="宋体" w:hAnsi="宋体"/>
          <w:color w:val="auto"/>
          <w:sz w:val="24"/>
          <w:highlight w:val="none"/>
        </w:rPr>
      </w:pPr>
    </w:p>
    <w:p w14:paraId="4D062A0E">
      <w:pPr>
        <w:spacing w:line="400" w:lineRule="exact"/>
        <w:jc w:val="center"/>
        <w:rPr>
          <w:rFonts w:hint="eastAsia" w:ascii="宋体" w:hAnsi="宋体"/>
          <w:color w:val="auto"/>
          <w:sz w:val="24"/>
          <w:highlight w:val="none"/>
        </w:rPr>
      </w:pPr>
    </w:p>
    <w:p w14:paraId="14A639EC">
      <w:pPr>
        <w:spacing w:line="400" w:lineRule="exact"/>
        <w:jc w:val="center"/>
        <w:rPr>
          <w:rFonts w:hint="eastAsia" w:ascii="宋体" w:hAnsi="宋体"/>
          <w:b/>
          <w:bCs/>
          <w:color w:val="auto"/>
          <w:sz w:val="24"/>
          <w:highlight w:val="none"/>
        </w:rPr>
      </w:pPr>
      <w:r>
        <w:rPr>
          <w:rFonts w:hint="eastAsia" w:ascii="宋体" w:hAnsi="宋体"/>
          <w:b/>
          <w:bCs/>
          <w:color w:val="auto"/>
          <w:sz w:val="24"/>
          <w:highlight w:val="none"/>
        </w:rPr>
        <w:t>河南省政府采购合同融资政策告知函</w:t>
      </w:r>
    </w:p>
    <w:p w14:paraId="55673687">
      <w:pPr>
        <w:spacing w:line="400" w:lineRule="exact"/>
        <w:rPr>
          <w:rFonts w:hint="eastAsia" w:ascii="宋体" w:hAnsi="宋体"/>
          <w:color w:val="auto"/>
          <w:sz w:val="24"/>
          <w:highlight w:val="none"/>
        </w:rPr>
      </w:pPr>
    </w:p>
    <w:p w14:paraId="3CAA5A67">
      <w:pPr>
        <w:spacing w:line="360" w:lineRule="auto"/>
        <w:rPr>
          <w:rFonts w:hint="eastAsia" w:ascii="宋体" w:hAnsi="宋体"/>
          <w:szCs w:val="21"/>
        </w:rPr>
      </w:pPr>
      <w:r>
        <w:rPr>
          <w:rFonts w:hint="eastAsia" w:ascii="宋体" w:hAnsi="宋体"/>
          <w:szCs w:val="21"/>
        </w:rPr>
        <w:t>各供应商：</w:t>
      </w:r>
    </w:p>
    <w:p w14:paraId="775981E5">
      <w:pPr>
        <w:spacing w:line="360" w:lineRule="auto"/>
        <w:ind w:right="162" w:rightChars="77" w:firstLine="424" w:firstLineChars="202"/>
        <w:rPr>
          <w:rFonts w:hint="eastAsia" w:ascii="宋体" w:hAnsi="宋体"/>
          <w:szCs w:val="21"/>
        </w:rPr>
      </w:pPr>
      <w:r>
        <w:rPr>
          <w:rFonts w:hint="eastAsia" w:ascii="宋体" w:hAnsi="宋体"/>
          <w:szCs w:val="21"/>
        </w:rPr>
        <w:t>欢迎贵公司参与河南省政府采购活动！</w:t>
      </w:r>
    </w:p>
    <w:p w14:paraId="48856F9F">
      <w:pPr>
        <w:spacing w:line="360" w:lineRule="auto"/>
        <w:ind w:right="162" w:rightChars="77" w:firstLine="424" w:firstLineChars="202"/>
        <w:rPr>
          <w:rFonts w:hint="eastAsia" w:ascii="宋体" w:hAnsi="宋体"/>
          <w:szCs w:val="21"/>
        </w:rPr>
      </w:pPr>
      <w:r>
        <w:rPr>
          <w:rFonts w:hint="eastAsia" w:ascii="宋体" w:hAnsi="宋体"/>
          <w:szCs w:val="21"/>
        </w:rPr>
        <w:t>政府采购合同融资是河南省财政厅支持中小微企业发展，针对参与政府采购活动的供应商融资难、融资贵问题推出的一项融资政策。贵公司若成为本次政府采购项目的中标成交供应商，可持政府采购合同向金融机构申请贷款，无需抵押、担保，融资机构将根据《河南省政府采购合同融资工作实施方案》（豫财购〔2017〕10号），按照双方自愿的原则提供便捷、优惠的贷款服务。</w:t>
      </w:r>
    </w:p>
    <w:p w14:paraId="49D42C68">
      <w:pPr>
        <w:widowControl w:val="0"/>
        <w:spacing w:after="120" w:afterAutospacing="0" w:line="480" w:lineRule="auto"/>
        <w:ind w:left="420" w:leftChars="200"/>
        <w:jc w:val="both"/>
        <w:rPr>
          <w:rFonts w:hint="eastAsia" w:ascii="宋体" w:hAnsi="宋体" w:eastAsia="宋体" w:cs="Times New Roman"/>
          <w:color w:val="auto"/>
          <w:kern w:val="2"/>
          <w:sz w:val="24"/>
          <w:szCs w:val="24"/>
          <w:highlight w:val="none"/>
          <w:lang w:val="en-US" w:eastAsia="zh-CN" w:bidi="ar-SA"/>
        </w:rPr>
      </w:pPr>
      <w:r>
        <w:rPr>
          <w:rFonts w:hint="eastAsia" w:ascii="宋体" w:hAnsi="宋体" w:eastAsia="宋体" w:cs="Times New Roman"/>
          <w:kern w:val="2"/>
          <w:sz w:val="21"/>
          <w:szCs w:val="21"/>
          <w:lang w:val="en-US" w:eastAsia="zh-CN" w:bidi="ar-SA"/>
        </w:rPr>
        <w:t>贷款渠道和提供贷款的金融机构，可在河南省政府采购网“河南省政府采购合同融资平台”查询联系。</w:t>
      </w:r>
    </w:p>
    <w:p w14:paraId="069AA754">
      <w:pPr>
        <w:rPr>
          <w:rFonts w:hint="eastAsia" w:ascii="宋体" w:hAnsi="宋体"/>
          <w:color w:val="auto"/>
          <w:sz w:val="24"/>
          <w:highlight w:val="none"/>
        </w:rPr>
      </w:pPr>
    </w:p>
    <w:p w14:paraId="4665E0CE">
      <w:pPr>
        <w:widowControl w:val="0"/>
        <w:spacing w:after="120" w:afterAutospacing="0" w:line="480" w:lineRule="auto"/>
        <w:ind w:left="420" w:leftChars="200"/>
        <w:jc w:val="both"/>
        <w:rPr>
          <w:rFonts w:hint="eastAsia" w:ascii="宋体" w:hAnsi="宋体" w:eastAsia="宋体" w:cs="Times New Roman"/>
          <w:color w:val="auto"/>
          <w:kern w:val="2"/>
          <w:sz w:val="24"/>
          <w:szCs w:val="24"/>
          <w:highlight w:val="none"/>
          <w:lang w:val="en-US" w:eastAsia="zh-CN" w:bidi="ar-SA"/>
        </w:rPr>
      </w:pPr>
    </w:p>
    <w:p w14:paraId="75D03018">
      <w:pPr>
        <w:rPr>
          <w:rFonts w:hint="eastAsia" w:ascii="宋体" w:hAnsi="宋体"/>
          <w:color w:val="auto"/>
          <w:sz w:val="24"/>
          <w:highlight w:val="none"/>
        </w:rPr>
      </w:pPr>
    </w:p>
    <w:p w14:paraId="5D3D4AFC">
      <w:pPr>
        <w:widowControl w:val="0"/>
        <w:spacing w:after="120" w:afterAutospacing="0" w:line="480" w:lineRule="auto"/>
        <w:ind w:left="420" w:leftChars="200"/>
        <w:jc w:val="both"/>
        <w:rPr>
          <w:rFonts w:hint="eastAsia" w:ascii="宋体" w:hAnsi="宋体" w:eastAsia="宋体" w:cs="Times New Roman"/>
          <w:color w:val="auto"/>
          <w:kern w:val="2"/>
          <w:sz w:val="24"/>
          <w:szCs w:val="24"/>
          <w:highlight w:val="none"/>
          <w:lang w:val="en-US" w:eastAsia="zh-CN" w:bidi="ar-SA"/>
        </w:rPr>
      </w:pPr>
    </w:p>
    <w:p w14:paraId="66591EA2">
      <w:pPr>
        <w:rPr>
          <w:rFonts w:hint="eastAsia" w:ascii="宋体" w:hAnsi="宋体"/>
          <w:color w:val="auto"/>
          <w:sz w:val="24"/>
          <w:highlight w:val="none"/>
        </w:rPr>
      </w:pPr>
    </w:p>
    <w:p w14:paraId="211F37D8">
      <w:pPr>
        <w:widowControl w:val="0"/>
        <w:spacing w:after="120" w:afterAutospacing="0" w:line="480" w:lineRule="auto"/>
        <w:ind w:left="420" w:leftChars="200"/>
        <w:jc w:val="both"/>
        <w:rPr>
          <w:rFonts w:hint="eastAsia" w:ascii="宋体" w:hAnsi="宋体" w:eastAsia="宋体" w:cs="Times New Roman"/>
          <w:color w:val="auto"/>
          <w:kern w:val="2"/>
          <w:sz w:val="24"/>
          <w:szCs w:val="24"/>
          <w:highlight w:val="none"/>
          <w:lang w:val="en-US" w:eastAsia="zh-CN" w:bidi="ar-SA"/>
        </w:rPr>
      </w:pPr>
    </w:p>
    <w:p w14:paraId="1C2886A5">
      <w:pPr>
        <w:spacing w:line="500" w:lineRule="exact"/>
        <w:ind w:left="124"/>
        <w:rPr>
          <w:rFonts w:hint="eastAsia" w:ascii="宋体" w:hAnsi="宋体"/>
          <w:b/>
          <w:bCs/>
          <w:color w:val="auto"/>
          <w:sz w:val="24"/>
          <w:highlight w:val="none"/>
          <w:lang w:val="zh-CN"/>
        </w:rPr>
      </w:pPr>
    </w:p>
    <w:p w14:paraId="2D81BED4">
      <w:pPr>
        <w:spacing w:line="500" w:lineRule="exact"/>
        <w:ind w:left="124"/>
        <w:rPr>
          <w:rFonts w:hint="eastAsia" w:ascii="宋体" w:hAnsi="宋体"/>
          <w:b/>
          <w:bCs/>
          <w:color w:val="auto"/>
          <w:sz w:val="24"/>
          <w:highlight w:val="none"/>
          <w:lang w:val="zh-CN"/>
        </w:rPr>
      </w:pPr>
    </w:p>
    <w:p w14:paraId="03EABF6A">
      <w:pPr>
        <w:spacing w:line="500" w:lineRule="exact"/>
        <w:ind w:left="124"/>
        <w:rPr>
          <w:rFonts w:hint="eastAsia" w:ascii="宋体" w:hAnsi="宋体"/>
          <w:b/>
          <w:bCs/>
          <w:color w:val="auto"/>
          <w:sz w:val="24"/>
          <w:highlight w:val="none"/>
          <w:lang w:val="zh-CN"/>
        </w:rPr>
      </w:pPr>
    </w:p>
    <w:p w14:paraId="2F41F897">
      <w:pPr>
        <w:spacing w:line="500" w:lineRule="exact"/>
        <w:ind w:left="124"/>
        <w:rPr>
          <w:rFonts w:hint="eastAsia" w:ascii="宋体" w:hAnsi="宋体"/>
          <w:b/>
          <w:bCs/>
          <w:color w:val="auto"/>
          <w:sz w:val="24"/>
          <w:highlight w:val="none"/>
          <w:lang w:val="zh-CN"/>
        </w:rPr>
      </w:pPr>
    </w:p>
    <w:p w14:paraId="7028D6E5">
      <w:pPr>
        <w:spacing w:line="500" w:lineRule="exact"/>
        <w:ind w:left="124"/>
        <w:rPr>
          <w:rFonts w:hint="eastAsia" w:ascii="宋体" w:hAnsi="宋体"/>
          <w:b/>
          <w:bCs/>
          <w:color w:val="auto"/>
          <w:sz w:val="24"/>
          <w:highlight w:val="none"/>
          <w:lang w:val="zh-CN"/>
        </w:rPr>
      </w:pPr>
    </w:p>
    <w:p w14:paraId="161BC1B3">
      <w:pPr>
        <w:rPr>
          <w:rFonts w:ascii="宋体" w:hAnsi="宋体"/>
          <w:color w:val="auto"/>
          <w:spacing w:val="8"/>
          <w:sz w:val="20"/>
          <w:szCs w:val="20"/>
          <w:highlight w:val="none"/>
        </w:rPr>
      </w:pPr>
      <w:r>
        <w:rPr>
          <w:rFonts w:ascii="宋体" w:hAnsi="宋体"/>
          <w:color w:val="auto"/>
          <w:spacing w:val="8"/>
          <w:sz w:val="20"/>
          <w:szCs w:val="20"/>
          <w:highlight w:val="none"/>
        </w:rPr>
        <w:br w:type="page"/>
      </w:r>
    </w:p>
    <w:p w14:paraId="53662D5C">
      <w:pPr>
        <w:spacing w:before="100" w:beforeAutospacing="1" w:after="100" w:afterAutospacing="1"/>
        <w:ind w:left="141" w:hanging="120" w:hangingChars="50"/>
        <w:jc w:val="left"/>
        <w:rPr>
          <w:rFonts w:ascii="宋体" w:hAnsi="Courier New"/>
          <w:b/>
          <w:bCs/>
          <w:color w:val="000000"/>
          <w:kern w:val="0"/>
          <w:sz w:val="28"/>
          <w:szCs w:val="24"/>
          <w:highlight w:val="none"/>
        </w:rPr>
      </w:pPr>
      <w:r>
        <w:rPr>
          <w:rFonts w:hint="eastAsia" w:ascii="宋体" w:hAnsi="Courier New"/>
          <w:b/>
          <w:bCs/>
          <w:color w:val="000000"/>
          <w:kern w:val="0"/>
          <w:sz w:val="24"/>
          <w:szCs w:val="22"/>
          <w:highlight w:val="none"/>
        </w:rPr>
        <w:t>附件</w:t>
      </w:r>
      <w:r>
        <w:rPr>
          <w:rFonts w:hint="eastAsia" w:ascii="宋体" w:hAnsi="Courier New"/>
          <w:b/>
          <w:bCs/>
          <w:color w:val="000000"/>
          <w:kern w:val="0"/>
          <w:sz w:val="24"/>
          <w:szCs w:val="22"/>
          <w:highlight w:val="none"/>
          <w:lang w:val="en-US" w:eastAsia="zh-CN"/>
        </w:rPr>
        <w:t>1</w:t>
      </w:r>
      <w:r>
        <w:rPr>
          <w:rFonts w:hint="eastAsia" w:ascii="宋体" w:hAnsi="Courier New"/>
          <w:b/>
          <w:bCs/>
          <w:color w:val="000000"/>
          <w:kern w:val="0"/>
          <w:sz w:val="24"/>
          <w:szCs w:val="22"/>
          <w:highlight w:val="none"/>
        </w:rPr>
        <w:t>：工信部联企业[2011]300号</w:t>
      </w:r>
      <w:r>
        <w:rPr>
          <w:rFonts w:ascii="宋体" w:hAnsi="宋体"/>
          <w:color w:val="000000"/>
          <w:kern w:val="0"/>
          <w:sz w:val="30"/>
          <w:szCs w:val="30"/>
          <w:highlight w:val="none"/>
        </w:rPr>
        <w:drawing>
          <wp:inline distT="0" distB="0" distL="114300" distR="114300">
            <wp:extent cx="5221605" cy="8063865"/>
            <wp:effectExtent l="0" t="0" r="5715" b="13335"/>
            <wp:docPr id="2" name="图片 1"/>
            <wp:cNvGraphicFramePr/>
            <a:graphic xmlns:a="http://schemas.openxmlformats.org/drawingml/2006/main">
              <a:graphicData uri="http://schemas.openxmlformats.org/drawingml/2006/picture">
                <pic:pic xmlns:pic="http://schemas.openxmlformats.org/drawingml/2006/picture">
                  <pic:nvPicPr>
                    <pic:cNvPr id="2" name="图片 1"/>
                    <pic:cNvPicPr/>
                  </pic:nvPicPr>
                  <pic:blipFill>
                    <a:blip r:embed="rId15"/>
                    <a:stretch>
                      <a:fillRect/>
                    </a:stretch>
                  </pic:blipFill>
                  <pic:spPr>
                    <a:xfrm>
                      <a:off x="0" y="0"/>
                      <a:ext cx="5221605" cy="8063865"/>
                    </a:xfrm>
                    <a:prstGeom prst="rect">
                      <a:avLst/>
                    </a:prstGeom>
                    <a:noFill/>
                    <a:ln>
                      <a:noFill/>
                    </a:ln>
                  </pic:spPr>
                </pic:pic>
              </a:graphicData>
            </a:graphic>
          </wp:inline>
        </w:drawing>
      </w:r>
    </w:p>
    <w:p w14:paraId="090AA7CC">
      <w:pPr>
        <w:rPr>
          <w:rFonts w:hint="eastAsia" w:ascii="宋体" w:hAnsi="宋体"/>
          <w:color w:val="000000"/>
          <w:sz w:val="30"/>
          <w:szCs w:val="30"/>
          <w:highlight w:val="none"/>
        </w:rPr>
      </w:pPr>
      <w:r>
        <w:rPr>
          <w:rFonts w:hint="eastAsia" w:ascii="宋体" w:hAnsi="宋体"/>
          <w:color w:val="000000"/>
          <w:sz w:val="30"/>
          <w:szCs w:val="30"/>
          <w:highlight w:val="none"/>
        </w:rPr>
        <w:drawing>
          <wp:inline distT="0" distB="0" distL="114300" distR="114300">
            <wp:extent cx="5932805" cy="8394700"/>
            <wp:effectExtent l="0" t="0" r="10795" b="2540"/>
            <wp:docPr id="3" name="图片 2"/>
            <wp:cNvGraphicFramePr/>
            <a:graphic xmlns:a="http://schemas.openxmlformats.org/drawingml/2006/main">
              <a:graphicData uri="http://schemas.openxmlformats.org/drawingml/2006/picture">
                <pic:pic xmlns:pic="http://schemas.openxmlformats.org/drawingml/2006/picture">
                  <pic:nvPicPr>
                    <pic:cNvPr id="3" name="图片 2"/>
                    <pic:cNvPicPr/>
                  </pic:nvPicPr>
                  <pic:blipFill>
                    <a:blip r:embed="rId16"/>
                    <a:stretch>
                      <a:fillRect/>
                    </a:stretch>
                  </pic:blipFill>
                  <pic:spPr>
                    <a:xfrm>
                      <a:off x="0" y="0"/>
                      <a:ext cx="5932805" cy="8394700"/>
                    </a:xfrm>
                    <a:prstGeom prst="rect">
                      <a:avLst/>
                    </a:prstGeom>
                    <a:noFill/>
                    <a:ln>
                      <a:noFill/>
                    </a:ln>
                  </pic:spPr>
                </pic:pic>
              </a:graphicData>
            </a:graphic>
          </wp:inline>
        </w:drawing>
      </w:r>
    </w:p>
    <w:p w14:paraId="27D739E9">
      <w:pPr>
        <w:widowControl w:val="0"/>
        <w:autoSpaceDE w:val="0"/>
        <w:autoSpaceDN w:val="0"/>
        <w:rPr>
          <w:rFonts w:ascii="宋体" w:eastAsia="等线"/>
          <w:color w:val="000000"/>
          <w:sz w:val="24"/>
          <w:szCs w:val="24"/>
          <w:highlight w:val="none"/>
        </w:rPr>
      </w:pPr>
      <w:r>
        <w:rPr>
          <w:rFonts w:hint="eastAsia" w:ascii="宋体" w:eastAsia="等线"/>
          <w:color w:val="000000"/>
          <w:sz w:val="24"/>
          <w:szCs w:val="24"/>
          <w:highlight w:val="none"/>
        </w:rPr>
        <w:drawing>
          <wp:inline distT="0" distB="0" distL="114300" distR="114300">
            <wp:extent cx="5932805" cy="8394700"/>
            <wp:effectExtent l="0" t="0" r="10795" b="2540"/>
            <wp:docPr id="1" name="图片 3"/>
            <wp:cNvGraphicFramePr/>
            <a:graphic xmlns:a="http://schemas.openxmlformats.org/drawingml/2006/main">
              <a:graphicData uri="http://schemas.openxmlformats.org/drawingml/2006/picture">
                <pic:pic xmlns:pic="http://schemas.openxmlformats.org/drawingml/2006/picture">
                  <pic:nvPicPr>
                    <pic:cNvPr id="1" name="图片 3"/>
                    <pic:cNvPicPr/>
                  </pic:nvPicPr>
                  <pic:blipFill>
                    <a:blip r:embed="rId17"/>
                    <a:stretch>
                      <a:fillRect/>
                    </a:stretch>
                  </pic:blipFill>
                  <pic:spPr>
                    <a:xfrm>
                      <a:off x="0" y="0"/>
                      <a:ext cx="5932805" cy="8394700"/>
                    </a:xfrm>
                    <a:prstGeom prst="rect">
                      <a:avLst/>
                    </a:prstGeom>
                    <a:noFill/>
                    <a:ln>
                      <a:noFill/>
                    </a:ln>
                  </pic:spPr>
                </pic:pic>
              </a:graphicData>
            </a:graphic>
          </wp:inline>
        </w:drawing>
      </w:r>
    </w:p>
    <w:p w14:paraId="64434437">
      <w:pPr>
        <w:keepNext/>
        <w:keepLines/>
        <w:widowControl w:val="0"/>
        <w:spacing w:before="260" w:after="260" w:line="415" w:lineRule="auto"/>
        <w:jc w:val="both"/>
        <w:outlineLvl w:val="1"/>
        <w:rPr>
          <w:rFonts w:ascii="Arial" w:hAnsi="Arial" w:eastAsia="黑体" w:cs="Times New Roman"/>
          <w:b/>
          <w:bCs/>
          <w:color w:val="000000"/>
          <w:kern w:val="2"/>
          <w:sz w:val="32"/>
          <w:szCs w:val="32"/>
          <w:highlight w:val="none"/>
          <w:lang w:val="en-US" w:eastAsia="zh-CN" w:bidi="ar-SA"/>
        </w:rPr>
      </w:pPr>
      <w:r>
        <w:rPr>
          <w:rFonts w:hint="eastAsia" w:ascii="Arial" w:hAnsi="Arial" w:eastAsia="黑体" w:cs="Times New Roman"/>
          <w:b/>
          <w:bCs/>
          <w:color w:val="000000"/>
          <w:kern w:val="2"/>
          <w:sz w:val="32"/>
          <w:szCs w:val="32"/>
          <w:highlight w:val="none"/>
          <w:lang w:val="en-US" w:eastAsia="zh-CN" w:bidi="ar-SA"/>
        </w:rPr>
        <w:drawing>
          <wp:anchor distT="0" distB="0" distL="114300" distR="114300" simplePos="0" relativeHeight="251659264" behindDoc="0" locked="0" layoutInCell="1" allowOverlap="1">
            <wp:simplePos x="0" y="0"/>
            <wp:positionH relativeFrom="column">
              <wp:posOffset>-104140</wp:posOffset>
            </wp:positionH>
            <wp:positionV relativeFrom="paragraph">
              <wp:posOffset>153035</wp:posOffset>
            </wp:positionV>
            <wp:extent cx="5932805" cy="8394700"/>
            <wp:effectExtent l="0" t="0" r="10795" b="2540"/>
            <wp:wrapNone/>
            <wp:docPr id="10" name="图片 2"/>
            <wp:cNvGraphicFramePr/>
            <a:graphic xmlns:a="http://schemas.openxmlformats.org/drawingml/2006/main">
              <a:graphicData uri="http://schemas.openxmlformats.org/drawingml/2006/picture">
                <pic:pic xmlns:pic="http://schemas.openxmlformats.org/drawingml/2006/picture">
                  <pic:nvPicPr>
                    <pic:cNvPr id="10" name="图片 2"/>
                    <pic:cNvPicPr/>
                  </pic:nvPicPr>
                  <pic:blipFill>
                    <a:blip r:embed="rId18"/>
                    <a:stretch>
                      <a:fillRect/>
                    </a:stretch>
                  </pic:blipFill>
                  <pic:spPr>
                    <a:xfrm>
                      <a:off x="0" y="0"/>
                      <a:ext cx="5932805" cy="8394700"/>
                    </a:xfrm>
                    <a:prstGeom prst="rect">
                      <a:avLst/>
                    </a:prstGeom>
                    <a:noFill/>
                    <a:ln>
                      <a:noFill/>
                    </a:ln>
                  </pic:spPr>
                </pic:pic>
              </a:graphicData>
            </a:graphic>
          </wp:anchor>
        </w:drawing>
      </w:r>
    </w:p>
    <w:p w14:paraId="30827506">
      <w:pPr>
        <w:spacing w:line="440" w:lineRule="exact"/>
        <w:ind w:firstLine="420" w:firstLineChars="200"/>
        <w:jc w:val="center"/>
        <w:rPr>
          <w:color w:val="000000"/>
          <w:highlight w:val="none"/>
        </w:rPr>
      </w:pPr>
    </w:p>
    <w:p w14:paraId="267D31CF">
      <w:pPr>
        <w:rPr>
          <w:color w:val="auto"/>
          <w:highlight w:val="none"/>
        </w:rPr>
      </w:pPr>
    </w:p>
    <w:p w14:paraId="61690869"/>
    <w:p w14:paraId="2CBFEE20"/>
    <w:sectPr>
      <w:headerReference r:id="rId10" w:type="first"/>
      <w:footerReference r:id="rId12" w:type="first"/>
      <w:headerReference r:id="rId9" w:type="default"/>
      <w:footerReference r:id="rId11" w:type="default"/>
      <w:pgSz w:w="11906" w:h="16838"/>
      <w:pgMar w:top="1361" w:right="1304" w:bottom="1304" w:left="1304" w:header="851" w:footer="992" w:gutter="0"/>
      <w:cols w:space="720"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34"/>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Segoe UI Symbol">
    <w:panose1 w:val="020B0502040204020203"/>
    <w:charset w:val="00"/>
    <w:family w:val="swiss"/>
    <w:pitch w:val="default"/>
    <w:sig w:usb0="800001E3" w:usb1="1200FFEF" w:usb2="00040000" w:usb3="04000000" w:csb0="00000001" w:csb1="40000000"/>
  </w:font>
  <w:font w:name="Tahoma">
    <w:panose1 w:val="020B0604030504040204"/>
    <w:charset w:val="00"/>
    <w:family w:val="swiss"/>
    <w:pitch w:val="default"/>
    <w:sig w:usb0="E1002EFF" w:usb1="C000605B" w:usb2="00000029" w:usb3="00000000" w:csb0="200101FF" w:csb1="20280000"/>
  </w:font>
  <w:font w:name="MS Mincho">
    <w:altName w:val="Yu Gothic UI"/>
    <w:panose1 w:val="02020609040205080304"/>
    <w:charset w:val="80"/>
    <w:family w:val="roman"/>
    <w:pitch w:val="default"/>
    <w:sig w:usb0="00000000" w:usb1="00000000" w:usb2="00000012" w:usb3="00000000" w:csb0="4002009F" w:csb1="DFD70000"/>
  </w:font>
  <w:font w:name="Yu Gothic UI">
    <w:panose1 w:val="020B0500000000000000"/>
    <w:charset w:val="80"/>
    <w:family w:val="auto"/>
    <w:pitch w:val="default"/>
    <w:sig w:usb0="E00002FF" w:usb1="2AC7FDFF" w:usb2="00000016" w:usb3="00000000" w:csb0="2002009F" w:csb1="00000000"/>
  </w:font>
  <w:font w:name="仿宋">
    <w:panose1 w:val="02010609060101010101"/>
    <w:charset w:val="86"/>
    <w:family w:val="modern"/>
    <w:pitch w:val="default"/>
    <w:sig w:usb0="800002BF" w:usb1="38CF7CFA" w:usb2="00000016" w:usb3="00000000" w:csb0="00040001" w:csb1="00000000"/>
  </w:font>
  <w:font w:name="等线">
    <w:panose1 w:val="02010600030101010101"/>
    <w:charset w:val="86"/>
    <w:family w:val="auto"/>
    <w:pitch w:val="default"/>
    <w:sig w:usb0="A00002BF" w:usb1="38CF7CFA" w:usb2="00000016" w:usb3="00000000" w:csb0="0004000F"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7278FF9">
    <w:pPr>
      <w:widowControl w:val="0"/>
      <w:tabs>
        <w:tab w:val="center" w:pos="4153"/>
        <w:tab w:val="right" w:pos="8306"/>
      </w:tabs>
      <w:snapToGrid w:val="0"/>
      <w:jc w:val="left"/>
      <w:rPr>
        <w:rFonts w:ascii="Times New Roman" w:hAnsi="Times New Roman" w:eastAsia="宋体" w:cs="Times New Roman"/>
        <w:kern w:val="2"/>
        <w:sz w:val="18"/>
        <w:szCs w:val="18"/>
        <w:lang w:val="en-US" w:eastAsia="zh-CN" w:bidi="ar-SA"/>
      </w:rPr>
    </w:pPr>
    <w:r>
      <w:rPr>
        <w:rFonts w:ascii="Times New Roman" w:hAnsi="Times New Roman" w:eastAsia="宋体" w:cs="Times New Roman"/>
        <w:kern w:val="2"/>
        <w:sz w:val="18"/>
        <w:szCs w:val="18"/>
        <w:lang w:val="en-US" w:eastAsia="zh-CN" w:bidi="ar-SA"/>
      </w:rPr>
      <mc:AlternateContent>
        <mc:Choice Requires="wps">
          <w:drawing>
            <wp:anchor distT="0" distB="0" distL="0" distR="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_x0000_s2067"/>
              <wp:cNvGraphicFramePr/>
              <a:graphic xmlns:a="http://schemas.openxmlformats.org/drawingml/2006/main">
                <a:graphicData uri="http://schemas.microsoft.com/office/word/2010/wordprocessingShape">
                  <wps:wsp>
                    <wps:cNvSpPr/>
                    <wps:spPr>
                      <a:xfrm>
                        <a:off x="0" y="0"/>
                        <a:ext cx="1828800" cy="1828800"/>
                      </a:xfrm>
                      <a:prstGeom prst="rect">
                        <a:avLst/>
                      </a:prstGeom>
                    </wps:spPr>
                    <wps:txbx>
                      <w:txbxContent>
                        <w:p w14:paraId="22E969EE">
                          <w:pPr>
                            <w:widowControl w:val="0"/>
                            <w:tabs>
                              <w:tab w:val="center" w:pos="4153"/>
                              <w:tab w:val="right" w:pos="8306"/>
                            </w:tabs>
                            <w:snapToGrid w:val="0"/>
                            <w:jc w:val="left"/>
                            <w:rPr>
                              <w:rFonts w:ascii="Times New Roman" w:hAnsi="Times New Roman" w:eastAsia="宋体" w:cs="Times New Roman"/>
                              <w:kern w:val="2"/>
                              <w:sz w:val="18"/>
                              <w:szCs w:val="18"/>
                              <w:lang w:val="en-US" w:eastAsia="zh-CN" w:bidi="ar-SA"/>
                            </w:rPr>
                          </w:pPr>
                          <w:r>
                            <w:rPr>
                              <w:rFonts w:ascii="Times New Roman" w:hAnsi="Times New Roman" w:eastAsia="宋体" w:cs="Times New Roman"/>
                              <w:kern w:val="2"/>
                              <w:sz w:val="18"/>
                              <w:szCs w:val="18"/>
                              <w:lang w:val="en-US" w:eastAsia="zh-CN" w:bidi="ar-SA"/>
                            </w:rPr>
                            <w:fldChar w:fldCharType="begin"/>
                          </w:r>
                          <w:r>
                            <w:rPr>
                              <w:rFonts w:ascii="Times New Roman" w:hAnsi="Times New Roman" w:eastAsia="宋体" w:cs="Times New Roman"/>
                              <w:kern w:val="2"/>
                              <w:sz w:val="18"/>
                              <w:szCs w:val="18"/>
                              <w:lang w:val="en-US" w:eastAsia="zh-CN" w:bidi="ar-SA"/>
                            </w:rPr>
                            <w:instrText xml:space="preserve"> PAGE  \* MERGEFORMAT </w:instrText>
                          </w:r>
                          <w:r>
                            <w:rPr>
                              <w:rFonts w:ascii="Times New Roman" w:hAnsi="Times New Roman" w:eastAsia="宋体" w:cs="Times New Roman"/>
                              <w:kern w:val="2"/>
                              <w:sz w:val="18"/>
                              <w:szCs w:val="18"/>
                              <w:lang w:val="en-US" w:eastAsia="zh-CN" w:bidi="ar-SA"/>
                            </w:rPr>
                            <w:fldChar w:fldCharType="separate"/>
                          </w:r>
                          <w:r>
                            <w:rPr>
                              <w:rFonts w:ascii="Times New Roman" w:hAnsi="Times New Roman" w:eastAsia="宋体" w:cs="Times New Roman"/>
                              <w:kern w:val="2"/>
                              <w:sz w:val="18"/>
                              <w:szCs w:val="18"/>
                              <w:lang w:val="en-US" w:eastAsia="zh-CN" w:bidi="ar-SA"/>
                            </w:rPr>
                            <w:t>1</w:t>
                          </w:r>
                          <w:r>
                            <w:rPr>
                              <w:rFonts w:ascii="Times New Roman" w:hAnsi="Times New Roman" w:eastAsia="宋体" w:cs="Times New Roman"/>
                              <w:kern w:val="2"/>
                              <w:sz w:val="18"/>
                              <w:szCs w:val="18"/>
                              <w:lang w:val="en-US" w:eastAsia="zh-CN" w:bidi="ar-SA"/>
                            </w:rPr>
                            <w:fldChar w:fldCharType="end"/>
                          </w:r>
                        </w:p>
                        <w:p w14:paraId="002417B9"/>
                      </w:txbxContent>
                    </wps:txbx>
                    <wps:bodyPr rot="0" vert="horz" wrap="square" lIns="91440" tIns="45720" rIns="91440" bIns="45720" anchor="t" anchorCtr="0"/>
                  </wps:wsp>
                </a:graphicData>
              </a:graphic>
            </wp:anchor>
          </w:drawing>
        </mc:Choice>
        <mc:Fallback>
          <w:pict>
            <v:rect id="_x0000_s2067" o:spid="_x0000_s1026" o:spt="1" style="position:absolute;left:0pt;margin-top:0pt;height:144pt;width:144pt;mso-position-horizontal:center;mso-position-horizontal-relative:margin;z-index:251660288;mso-width-relative:page;mso-height-relative:page;" filled="f" stroked="f" coordsize="21600,21600" o:gfxdata="UEsDBAoAAAAAAIdO4kAAAAAAAAAAAAAAAAAEAAAAZHJzL1BLAwQUAAAACACHTuJA2MbPBNMAAAAF&#10;AQAADwAAAGRycy9kb3ducmV2LnhtbE2PQUvDQBCF74L/YRnBi9hNe5AQs+mhIBYRiqn2PM1Ok9Ds&#10;bJrdJvXfO4qgl2Eeb3jzvXx5cZ0aaQitZwPzWQKKuPK25drA+/bpPgUVIrLFzjMZ+KQAy+L6KsfM&#10;+onfaCxjrSSEQ4YGmhj7TOtQNeQwzHxPLN7BDw6jyKHWdsBJwl2nF0nyoB22LB8a7GnVUHUsz87A&#10;VG3G3fb1WW/udmvPp/VpVX68GHN7M08eQUW6xL9j+MYXdCiEae/PbIPqDEiR+DPFW6SpyP3vootc&#10;/6cvvgBQSwMEFAAAAAgAh07iQHuUjh+7AQAAhgMAAA4AAABkcnMvZTJvRG9jLnhtbK1TTW/bMAy9&#10;D9h/EHRf7BhpmxlReliwYcCwFeh2LhRZjgVYHyOV2NmvHyW7adBdepgPMmlST+89ypv70fbspAGN&#10;d4IvFyVn2infGHcQ/NfPzx/WnGGUrpG9d1rws0Z+v33/bjOEWle+832jgRGIw3oIgncxhrooUHXa&#10;Slz4oB0VWw9WRkrhUDQgB0K3fVGV5W0xeGgCeKUR6etuKvIZEd4C6NvWKL3z6mi1ixMq6F5GkoSd&#10;Cci3mW3bahV/tC3qyHrBSWnMKx1C8T6txXYj6wPI0Bk1U5BvofBKk5XG0aEXqJ2Mkh3B/ANljQKP&#10;vo0L5W0xCcmOkIpl+cqbx04GnbWQ1RgupuP/g1XfTw/ATCP4DWdOWhr401jS84RVeXuX/BkC1tT2&#10;GB5gzpDCJHZswaY3yWBj9vR88VSPkSn6uFxX63VJdiuqPSeEU7xsD4Dxi/aWpUBwoKFlL+XpG8ap&#10;9bmF9iU6E4EUxXE/zqz2vjmTFvDTkOmKU9B5+MPZQAMWHH8fJWjO+q+OHPy4XK3SjcjJ6uauogSu&#10;K/vrinSKoASPnE3hp5hvUaKXeNB4sqb5KqX5X+e56+X32f4F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JwQAAFtDb250ZW50X1R5cGVzXS54bWxQ&#10;SwECFAAKAAAAAACHTuJAAAAAAAAAAAAAAAAABgAAAAAAAAAAABAAAAAJAwAAX3JlbHMvUEsBAhQA&#10;FAAAAAgAh07iQIoUZjzRAAAAlAEAAAsAAAAAAAAAAQAgAAAALQMAAF9yZWxzLy5yZWxzUEsBAhQA&#10;CgAAAAAAh07iQAAAAAAAAAAAAAAAAAQAAAAAAAAAAAAQAAAAAAAAAGRycy9QSwECFAAUAAAACACH&#10;TuJA2MbPBNMAAAAFAQAADwAAAAAAAAABACAAAAAiAAAAZHJzL2Rvd25yZXYueG1sUEsBAhQAFAAA&#10;AAgAh07iQHuUjh+7AQAAhgMAAA4AAAAAAAAAAQAgAAAAIgEAAGRycy9lMm9Eb2MueG1sUEsFBgAA&#10;AAAGAAYAWQEAAE8FAAAAAA==&#10;">
              <v:fill on="f" focussize="0,0"/>
              <v:stroke on="f"/>
              <v:imagedata o:title=""/>
              <o:lock v:ext="edit" aspectratio="f"/>
              <v:textbox>
                <w:txbxContent>
                  <w:p w14:paraId="22E969EE">
                    <w:pPr>
                      <w:widowControl w:val="0"/>
                      <w:tabs>
                        <w:tab w:val="center" w:pos="4153"/>
                        <w:tab w:val="right" w:pos="8306"/>
                      </w:tabs>
                      <w:snapToGrid w:val="0"/>
                      <w:jc w:val="left"/>
                      <w:rPr>
                        <w:rFonts w:ascii="Times New Roman" w:hAnsi="Times New Roman" w:eastAsia="宋体" w:cs="Times New Roman"/>
                        <w:kern w:val="2"/>
                        <w:sz w:val="18"/>
                        <w:szCs w:val="18"/>
                        <w:lang w:val="en-US" w:eastAsia="zh-CN" w:bidi="ar-SA"/>
                      </w:rPr>
                    </w:pPr>
                    <w:r>
                      <w:rPr>
                        <w:rFonts w:ascii="Times New Roman" w:hAnsi="Times New Roman" w:eastAsia="宋体" w:cs="Times New Roman"/>
                        <w:kern w:val="2"/>
                        <w:sz w:val="18"/>
                        <w:szCs w:val="18"/>
                        <w:lang w:val="en-US" w:eastAsia="zh-CN" w:bidi="ar-SA"/>
                      </w:rPr>
                      <w:fldChar w:fldCharType="begin"/>
                    </w:r>
                    <w:r>
                      <w:rPr>
                        <w:rFonts w:ascii="Times New Roman" w:hAnsi="Times New Roman" w:eastAsia="宋体" w:cs="Times New Roman"/>
                        <w:kern w:val="2"/>
                        <w:sz w:val="18"/>
                        <w:szCs w:val="18"/>
                        <w:lang w:val="en-US" w:eastAsia="zh-CN" w:bidi="ar-SA"/>
                      </w:rPr>
                      <w:instrText xml:space="preserve"> PAGE  \* MERGEFORMAT </w:instrText>
                    </w:r>
                    <w:r>
                      <w:rPr>
                        <w:rFonts w:ascii="Times New Roman" w:hAnsi="Times New Roman" w:eastAsia="宋体" w:cs="Times New Roman"/>
                        <w:kern w:val="2"/>
                        <w:sz w:val="18"/>
                        <w:szCs w:val="18"/>
                        <w:lang w:val="en-US" w:eastAsia="zh-CN" w:bidi="ar-SA"/>
                      </w:rPr>
                      <w:fldChar w:fldCharType="separate"/>
                    </w:r>
                    <w:r>
                      <w:rPr>
                        <w:rFonts w:ascii="Times New Roman" w:hAnsi="Times New Roman" w:eastAsia="宋体" w:cs="Times New Roman"/>
                        <w:kern w:val="2"/>
                        <w:sz w:val="18"/>
                        <w:szCs w:val="18"/>
                        <w:lang w:val="en-US" w:eastAsia="zh-CN" w:bidi="ar-SA"/>
                      </w:rPr>
                      <w:t>1</w:t>
                    </w:r>
                    <w:r>
                      <w:rPr>
                        <w:rFonts w:ascii="Times New Roman" w:hAnsi="Times New Roman" w:eastAsia="宋体" w:cs="Times New Roman"/>
                        <w:kern w:val="2"/>
                        <w:sz w:val="18"/>
                        <w:szCs w:val="18"/>
                        <w:lang w:val="en-US" w:eastAsia="zh-CN" w:bidi="ar-SA"/>
                      </w:rPr>
                      <w:fldChar w:fldCharType="end"/>
                    </w:r>
                  </w:p>
                  <w:p w14:paraId="002417B9"/>
                </w:txbxContent>
              </v:textbox>
            </v:rect>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75D37BB">
    <w:pPr>
      <w:spacing w:line="360" w:lineRule="auto"/>
      <w:jc w:val="left"/>
    </w:pPr>
    <w:r>
      <mc:AlternateContent>
        <mc:Choice Requires="wps">
          <w:drawing>
            <wp:anchor distT="0" distB="0" distL="0" distR="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_x0000_s2064"/>
              <wp:cNvGraphicFramePr/>
              <a:graphic xmlns:a="http://schemas.openxmlformats.org/drawingml/2006/main">
                <a:graphicData uri="http://schemas.microsoft.com/office/word/2010/wordprocessingShape">
                  <wps:wsp>
                    <wps:cNvSpPr/>
                    <wps:spPr>
                      <a:xfrm>
                        <a:off x="0" y="0"/>
                        <a:ext cx="1828800" cy="1828800"/>
                      </a:xfrm>
                      <a:prstGeom prst="rect">
                        <a:avLst/>
                      </a:prstGeom>
                    </wps:spPr>
                    <wps:txbx>
                      <w:txbxContent>
                        <w:p w14:paraId="2FF1E5EC">
                          <w:pPr>
                            <w:widowControl w:val="0"/>
                            <w:tabs>
                              <w:tab w:val="center" w:pos="4153"/>
                              <w:tab w:val="right" w:pos="8306"/>
                            </w:tabs>
                            <w:snapToGrid w:val="0"/>
                            <w:jc w:val="left"/>
                            <w:rPr>
                              <w:rFonts w:ascii="Times New Roman" w:hAnsi="Times New Roman" w:eastAsia="宋体" w:cs="Times New Roman"/>
                              <w:kern w:val="2"/>
                              <w:sz w:val="18"/>
                              <w:szCs w:val="18"/>
                              <w:lang w:val="en-US" w:eastAsia="zh-CN" w:bidi="ar-SA"/>
                            </w:rPr>
                          </w:pPr>
                          <w:r>
                            <w:rPr>
                              <w:rFonts w:ascii="Times New Roman" w:hAnsi="Times New Roman" w:eastAsia="宋体" w:cs="Times New Roman"/>
                              <w:kern w:val="2"/>
                              <w:sz w:val="18"/>
                              <w:szCs w:val="18"/>
                              <w:lang w:val="en-US" w:eastAsia="zh-CN" w:bidi="ar-SA"/>
                            </w:rPr>
                            <w:fldChar w:fldCharType="begin"/>
                          </w:r>
                          <w:r>
                            <w:rPr>
                              <w:rFonts w:ascii="Times New Roman" w:hAnsi="Times New Roman" w:eastAsia="宋体" w:cs="Times New Roman"/>
                              <w:kern w:val="2"/>
                              <w:sz w:val="18"/>
                              <w:szCs w:val="18"/>
                              <w:lang w:val="en-US" w:eastAsia="zh-CN" w:bidi="ar-SA"/>
                            </w:rPr>
                            <w:instrText xml:space="preserve"> PAGE  \* MERGEFORMAT </w:instrText>
                          </w:r>
                          <w:r>
                            <w:rPr>
                              <w:rFonts w:ascii="Times New Roman" w:hAnsi="Times New Roman" w:eastAsia="宋体" w:cs="Times New Roman"/>
                              <w:kern w:val="2"/>
                              <w:sz w:val="18"/>
                              <w:szCs w:val="18"/>
                              <w:lang w:val="en-US" w:eastAsia="zh-CN" w:bidi="ar-SA"/>
                            </w:rPr>
                            <w:fldChar w:fldCharType="separate"/>
                          </w:r>
                          <w:r>
                            <w:rPr>
                              <w:rFonts w:ascii="Times New Roman" w:hAnsi="Times New Roman" w:eastAsia="宋体" w:cs="Times New Roman"/>
                              <w:kern w:val="2"/>
                              <w:sz w:val="18"/>
                              <w:szCs w:val="18"/>
                              <w:lang w:val="en-US" w:eastAsia="zh-CN" w:bidi="ar-SA"/>
                            </w:rPr>
                            <w:t>35</w:t>
                          </w:r>
                          <w:r>
                            <w:rPr>
                              <w:rFonts w:ascii="Times New Roman" w:hAnsi="Times New Roman" w:eastAsia="宋体" w:cs="Times New Roman"/>
                              <w:kern w:val="2"/>
                              <w:sz w:val="18"/>
                              <w:szCs w:val="18"/>
                              <w:lang w:val="en-US" w:eastAsia="zh-CN" w:bidi="ar-SA"/>
                            </w:rPr>
                            <w:fldChar w:fldCharType="end"/>
                          </w:r>
                        </w:p>
                        <w:p w14:paraId="2B9BFC2E"/>
                      </w:txbxContent>
                    </wps:txbx>
                    <wps:bodyPr rot="0" vert="horz" wrap="square" lIns="91440" tIns="45720" rIns="91440" bIns="45720" anchor="t" anchorCtr="0"/>
                  </wps:wsp>
                </a:graphicData>
              </a:graphic>
            </wp:anchor>
          </w:drawing>
        </mc:Choice>
        <mc:Fallback>
          <w:pict>
            <v:rect id="_x0000_s2064" o:spid="_x0000_s1026" o:spt="1" style="position:absolute;left:0pt;margin-top:0pt;height:144pt;width:144pt;mso-position-horizontal:center;mso-position-horizontal-relative:margin;z-index:251659264;mso-width-relative:page;mso-height-relative:page;" filled="f" stroked="f" coordsize="21600,21600" o:gfxdata="UEsDBAoAAAAAAIdO4kAAAAAAAAAAAAAAAAAEAAAAZHJzL1BLAwQUAAAACACHTuJA2MbPBNMAAAAF&#10;AQAADwAAAGRycy9kb3ducmV2LnhtbE2PQUvDQBCF74L/YRnBi9hNe5AQs+mhIBYRiqn2PM1Ok9Ds&#10;bJrdJvXfO4qgl2Eeb3jzvXx5cZ0aaQitZwPzWQKKuPK25drA+/bpPgUVIrLFzjMZ+KQAy+L6KsfM&#10;+onfaCxjrSSEQ4YGmhj7TOtQNeQwzHxPLN7BDw6jyKHWdsBJwl2nF0nyoB22LB8a7GnVUHUsz87A&#10;VG3G3fb1WW/udmvPp/VpVX68GHN7M08eQUW6xL9j+MYXdCiEae/PbIPqDEiR+DPFW6SpyP3vootc&#10;/6cvvgBQSwMEFAAAAAgAh07iQEtwlOy7AQAAhgMAAA4AAABkcnMvZTJvRG9jLnhtbK1TTW/bMAy9&#10;D9h/EHRf7BhZlxpReliwYcCwFWh3LhRZig1YHyOV2NmvHyW7adBdepgPMmlST+89ypu70fbspAE7&#10;7wRfLkrOtFO+6dxB8F+PXz6sOcMoXSN777TgZ438bvv+3WYIta586/tGAyMQh/UQBG9jDHVRoGq1&#10;lbjwQTsqGg9WRkrhUDQgB0K3fVGV5U0xeGgCeKUR6etuKvIZEd4C6I3plN55dbTaxQkVdC8jScK2&#10;C8i3ma0xWsWfxqCOrBeclMa80iEU79NabDeyPoAMbadmCvItFF5psrJzdOgFaiejZEfo/oGynQKP&#10;3sSF8raYhGRHSMWyfOXNQyuDzlrIagwX0/H/waofp3tgXSP4LWdOWhr401jS84RVebNK/gwBa2p7&#10;CPcwZ0hhEjsasOlNMtiYPT1fPNVjZIo+LtfVel2S3YpqzwnhFC/bA2D8qr1lKRAcaGjZS3n6jnFq&#10;fW6hfYnORCBFcdyPM6u9b86kBfw0ZLriFLQe/nA20IAFx99HCZqz/psjB2+Xq1W6ETlZffxUUQLX&#10;lf11RTpFUIJHzqbwc8y3KNFLPGg8WdN8ldL8r/Pc9fL7bP8C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JwQAAFtDb250ZW50X1R5cGVzXS54bWxQ&#10;SwECFAAKAAAAAACHTuJAAAAAAAAAAAAAAAAABgAAAAAAAAAAABAAAAAJAwAAX3JlbHMvUEsBAhQA&#10;FAAAAAgAh07iQIoUZjzRAAAAlAEAAAsAAAAAAAAAAQAgAAAALQMAAF9yZWxzLy5yZWxzUEsBAhQA&#10;CgAAAAAAh07iQAAAAAAAAAAAAAAAAAQAAAAAAAAAAAAQAAAAAAAAAGRycy9QSwECFAAUAAAACACH&#10;TuJA2MbPBNMAAAAFAQAADwAAAAAAAAABACAAAAAiAAAAZHJzL2Rvd25yZXYueG1sUEsBAhQAFAAA&#10;AAgAh07iQEtwlOy7AQAAhgMAAA4AAAAAAAAAAQAgAAAAIgEAAGRycy9lMm9Eb2MueG1sUEsFBgAA&#10;AAAGAAYAWQEAAE8FAAAAAA==&#10;">
              <v:fill on="f" focussize="0,0"/>
              <v:stroke on="f"/>
              <v:imagedata o:title=""/>
              <o:lock v:ext="edit" aspectratio="f"/>
              <v:textbox>
                <w:txbxContent>
                  <w:p w14:paraId="2FF1E5EC">
                    <w:pPr>
                      <w:widowControl w:val="0"/>
                      <w:tabs>
                        <w:tab w:val="center" w:pos="4153"/>
                        <w:tab w:val="right" w:pos="8306"/>
                      </w:tabs>
                      <w:snapToGrid w:val="0"/>
                      <w:jc w:val="left"/>
                      <w:rPr>
                        <w:rFonts w:ascii="Times New Roman" w:hAnsi="Times New Roman" w:eastAsia="宋体" w:cs="Times New Roman"/>
                        <w:kern w:val="2"/>
                        <w:sz w:val="18"/>
                        <w:szCs w:val="18"/>
                        <w:lang w:val="en-US" w:eastAsia="zh-CN" w:bidi="ar-SA"/>
                      </w:rPr>
                    </w:pPr>
                    <w:r>
                      <w:rPr>
                        <w:rFonts w:ascii="Times New Roman" w:hAnsi="Times New Roman" w:eastAsia="宋体" w:cs="Times New Roman"/>
                        <w:kern w:val="2"/>
                        <w:sz w:val="18"/>
                        <w:szCs w:val="18"/>
                        <w:lang w:val="en-US" w:eastAsia="zh-CN" w:bidi="ar-SA"/>
                      </w:rPr>
                      <w:fldChar w:fldCharType="begin"/>
                    </w:r>
                    <w:r>
                      <w:rPr>
                        <w:rFonts w:ascii="Times New Roman" w:hAnsi="Times New Roman" w:eastAsia="宋体" w:cs="Times New Roman"/>
                        <w:kern w:val="2"/>
                        <w:sz w:val="18"/>
                        <w:szCs w:val="18"/>
                        <w:lang w:val="en-US" w:eastAsia="zh-CN" w:bidi="ar-SA"/>
                      </w:rPr>
                      <w:instrText xml:space="preserve"> PAGE  \* MERGEFORMAT </w:instrText>
                    </w:r>
                    <w:r>
                      <w:rPr>
                        <w:rFonts w:ascii="Times New Roman" w:hAnsi="Times New Roman" w:eastAsia="宋体" w:cs="Times New Roman"/>
                        <w:kern w:val="2"/>
                        <w:sz w:val="18"/>
                        <w:szCs w:val="18"/>
                        <w:lang w:val="en-US" w:eastAsia="zh-CN" w:bidi="ar-SA"/>
                      </w:rPr>
                      <w:fldChar w:fldCharType="separate"/>
                    </w:r>
                    <w:r>
                      <w:rPr>
                        <w:rFonts w:ascii="Times New Roman" w:hAnsi="Times New Roman" w:eastAsia="宋体" w:cs="Times New Roman"/>
                        <w:kern w:val="2"/>
                        <w:sz w:val="18"/>
                        <w:szCs w:val="18"/>
                        <w:lang w:val="en-US" w:eastAsia="zh-CN" w:bidi="ar-SA"/>
                      </w:rPr>
                      <w:t>35</w:t>
                    </w:r>
                    <w:r>
                      <w:rPr>
                        <w:rFonts w:ascii="Times New Roman" w:hAnsi="Times New Roman" w:eastAsia="宋体" w:cs="Times New Roman"/>
                        <w:kern w:val="2"/>
                        <w:sz w:val="18"/>
                        <w:szCs w:val="18"/>
                        <w:lang w:val="en-US" w:eastAsia="zh-CN" w:bidi="ar-SA"/>
                      </w:rPr>
                      <w:fldChar w:fldCharType="end"/>
                    </w:r>
                  </w:p>
                  <w:p w14:paraId="2B9BFC2E"/>
                </w:txbxContent>
              </v:textbox>
            </v:rect>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09FB7E">
    <w:pPr>
      <w:widowControl w:val="0"/>
      <w:tabs>
        <w:tab w:val="center" w:pos="4153"/>
        <w:tab w:val="right" w:pos="8306"/>
      </w:tabs>
      <w:snapToGrid w:val="0"/>
      <w:jc w:val="left"/>
      <w:rPr>
        <w:rFonts w:ascii="Times New Roman" w:hAnsi="Times New Roman" w:eastAsia="宋体" w:cs="Times New Roman"/>
        <w:kern w:val="2"/>
        <w:sz w:val="18"/>
        <w:szCs w:val="18"/>
        <w:lang w:val="en-US" w:eastAsia="zh-CN" w:bidi="ar-SA"/>
      </w:rPr>
    </w:pPr>
    <w:r>
      <w:rPr>
        <w:rFonts w:ascii="Times New Roman" w:hAnsi="Times New Roman" w:eastAsia="宋体" w:cs="Times New Roman"/>
        <w:kern w:val="2"/>
        <w:sz w:val="18"/>
        <w:szCs w:val="18"/>
        <w:lang w:val="en-US" w:eastAsia="zh-CN" w:bidi="ar-SA"/>
      </w:rPr>
      <mc:AlternateContent>
        <mc:Choice Requires="wps">
          <w:drawing>
            <wp:anchor distT="0" distB="0" distL="0" distR="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_x0000_s2065"/>
              <wp:cNvGraphicFramePr/>
              <a:graphic xmlns:a="http://schemas.openxmlformats.org/drawingml/2006/main">
                <a:graphicData uri="http://schemas.microsoft.com/office/word/2010/wordprocessingShape">
                  <wps:wsp>
                    <wps:cNvSpPr/>
                    <wps:spPr>
                      <a:xfrm>
                        <a:off x="0" y="0"/>
                        <a:ext cx="1828800" cy="1828800"/>
                      </a:xfrm>
                      <a:prstGeom prst="rect">
                        <a:avLst/>
                      </a:prstGeom>
                    </wps:spPr>
                    <wps:txbx>
                      <w:txbxContent>
                        <w:p w14:paraId="74C4209F">
                          <w:pPr>
                            <w:widowControl w:val="0"/>
                            <w:tabs>
                              <w:tab w:val="center" w:pos="4153"/>
                              <w:tab w:val="right" w:pos="8306"/>
                            </w:tabs>
                            <w:snapToGrid w:val="0"/>
                            <w:jc w:val="left"/>
                            <w:rPr>
                              <w:rFonts w:ascii="Times New Roman" w:hAnsi="Times New Roman" w:eastAsia="宋体" w:cs="Times New Roman"/>
                              <w:kern w:val="2"/>
                              <w:sz w:val="18"/>
                              <w:szCs w:val="18"/>
                              <w:lang w:val="en-US" w:eastAsia="zh-CN" w:bidi="ar-SA"/>
                            </w:rPr>
                          </w:pPr>
                          <w:r>
                            <w:rPr>
                              <w:rFonts w:ascii="Times New Roman" w:hAnsi="Times New Roman" w:eastAsia="宋体" w:cs="Times New Roman"/>
                              <w:kern w:val="2"/>
                              <w:sz w:val="18"/>
                              <w:szCs w:val="18"/>
                              <w:lang w:val="en-US" w:eastAsia="zh-CN" w:bidi="ar-SA"/>
                            </w:rPr>
                            <w:fldChar w:fldCharType="begin"/>
                          </w:r>
                          <w:r>
                            <w:rPr>
                              <w:rFonts w:ascii="Times New Roman" w:hAnsi="Times New Roman" w:eastAsia="宋体" w:cs="Times New Roman"/>
                              <w:kern w:val="2"/>
                              <w:sz w:val="18"/>
                              <w:szCs w:val="18"/>
                              <w:lang w:val="en-US" w:eastAsia="zh-CN" w:bidi="ar-SA"/>
                            </w:rPr>
                            <w:instrText xml:space="preserve"> PAGE  \* MERGEFORMAT </w:instrText>
                          </w:r>
                          <w:r>
                            <w:rPr>
                              <w:rFonts w:ascii="Times New Roman" w:hAnsi="Times New Roman" w:eastAsia="宋体" w:cs="Times New Roman"/>
                              <w:kern w:val="2"/>
                              <w:sz w:val="18"/>
                              <w:szCs w:val="18"/>
                              <w:lang w:val="en-US" w:eastAsia="zh-CN" w:bidi="ar-SA"/>
                            </w:rPr>
                            <w:fldChar w:fldCharType="separate"/>
                          </w:r>
                          <w:r>
                            <w:rPr>
                              <w:rFonts w:ascii="Times New Roman" w:hAnsi="Times New Roman" w:eastAsia="宋体" w:cs="Times New Roman"/>
                              <w:kern w:val="2"/>
                              <w:sz w:val="18"/>
                              <w:szCs w:val="18"/>
                              <w:lang w:val="en-US" w:eastAsia="zh-CN" w:bidi="ar-SA"/>
                            </w:rPr>
                            <w:t>34</w:t>
                          </w:r>
                          <w:r>
                            <w:rPr>
                              <w:rFonts w:ascii="Times New Roman" w:hAnsi="Times New Roman" w:eastAsia="宋体" w:cs="Times New Roman"/>
                              <w:kern w:val="2"/>
                              <w:sz w:val="18"/>
                              <w:szCs w:val="18"/>
                              <w:lang w:val="en-US" w:eastAsia="zh-CN" w:bidi="ar-SA"/>
                            </w:rPr>
                            <w:fldChar w:fldCharType="end"/>
                          </w:r>
                        </w:p>
                        <w:p w14:paraId="0F73C060"/>
                      </w:txbxContent>
                    </wps:txbx>
                    <wps:bodyPr rot="0" vert="horz" wrap="square" lIns="91440" tIns="45720" rIns="91440" bIns="45720" anchor="t" anchorCtr="0"/>
                  </wps:wsp>
                </a:graphicData>
              </a:graphic>
            </wp:anchor>
          </w:drawing>
        </mc:Choice>
        <mc:Fallback>
          <w:pict>
            <v:rect id="_x0000_s2065" o:spid="_x0000_s1026" o:spt="1" style="position:absolute;left:0pt;margin-top:0pt;height:144pt;width:144pt;mso-position-horizontal:center;mso-position-horizontal-relative:margin;z-index:251660288;mso-width-relative:page;mso-height-relative:page;" filled="f" stroked="f" coordsize="21600,21600" o:gfxdata="UEsDBAoAAAAAAIdO4kAAAAAAAAAAAAAAAAAEAAAAZHJzL1BLAwQUAAAACACHTuJA2MbPBNMAAAAF&#10;AQAADwAAAGRycy9kb3ducmV2LnhtbE2PQUvDQBCF74L/YRnBi9hNe5AQs+mhIBYRiqn2PM1Ok9Ds&#10;bJrdJvXfO4qgl2Eeb3jzvXx5cZ0aaQitZwPzWQKKuPK25drA+/bpPgUVIrLFzjMZ+KQAy+L6KsfM&#10;+onfaCxjrSSEQ4YGmhj7TOtQNeQwzHxPLN7BDw6jyKHWdsBJwl2nF0nyoB22LB8a7GnVUHUsz87A&#10;VG3G3fb1WW/udmvPp/VpVX68GHN7M08eQUW6xL9j+MYXdCiEae/PbIPqDEiR+DPFW6SpyP3vootc&#10;/6cvvgBQSwMEFAAAAAgAh07iQG1DhMq7AQAAhgMAAA4AAABkcnMvZTJvRG9jLnhtbK1TTW/bMAy9&#10;D9h/EHRf7BhplxlReliwYcCwFWh3LhRZig1YHyOV2NmvHyW7adBdepgPMmlST+89ypu70fbspAE7&#10;7wRfLkrOtFO+6dxB8F+PXz6sOcMoXSN777TgZ438bvv+3WYIta586/tGAyMQh/UQBG9jDHVRoGq1&#10;lbjwQTsqGg9WRkrhUDQgB0K3fVGV5W0xeGgCeKUR6etuKvIZEd4C6I3plN55dbTaxQkVdC8jScK2&#10;C8i3ma0xWsWfxqCOrBeclMa80iEU79NabDeyPoAMbadmCvItFF5psrJzdOgFaiejZEfo/oGynQKP&#10;3sSF8raYhGRHSMWyfOXNQyuDzlrIagwX0/H/waofp3tgXSP4ijMnLQ38aSzpecKqvL1J/gwBa2p7&#10;CPcwZ0hhEjsasOlNMtiYPT1fPNVjZIo+LtfVel2S3YpqzwnhFC/bA2D8qr1lKRAcaGjZS3n6jnFq&#10;fW6hfYnORCBFcdyPM6u9b86kBfw0ZLriFLQe/nA20IAFx99HCZqz/psjBz8tV6t0I3KyuvlYUQLX&#10;lf11RTpFUIJHzqbwc8y3KNFLPGg8WdN8ldL8r/Pc9fL7bP8C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JwQAAFtDb250ZW50X1R5cGVzXS54bWxQ&#10;SwECFAAKAAAAAACHTuJAAAAAAAAAAAAAAAAABgAAAAAAAAAAABAAAAAJAwAAX3JlbHMvUEsBAhQA&#10;FAAAAAgAh07iQIoUZjzRAAAAlAEAAAsAAAAAAAAAAQAgAAAALQMAAF9yZWxzLy5yZWxzUEsBAhQA&#10;CgAAAAAAh07iQAAAAAAAAAAAAAAAAAQAAAAAAAAAAAAQAAAAAAAAAGRycy9QSwECFAAUAAAACACH&#10;TuJA2MbPBNMAAAAFAQAADwAAAAAAAAABACAAAAAiAAAAZHJzL2Rvd25yZXYueG1sUEsBAhQAFAAA&#10;AAgAh07iQG1DhMq7AQAAhgMAAA4AAAAAAAAAAQAgAAAAIgEAAGRycy9lMm9Eb2MueG1sUEsFBgAA&#10;AAAGAAYAWQEAAE8FAAAAAA==&#10;">
              <v:fill on="f" focussize="0,0"/>
              <v:stroke on="f"/>
              <v:imagedata o:title=""/>
              <o:lock v:ext="edit" aspectratio="f"/>
              <v:textbox>
                <w:txbxContent>
                  <w:p w14:paraId="74C4209F">
                    <w:pPr>
                      <w:widowControl w:val="0"/>
                      <w:tabs>
                        <w:tab w:val="center" w:pos="4153"/>
                        <w:tab w:val="right" w:pos="8306"/>
                      </w:tabs>
                      <w:snapToGrid w:val="0"/>
                      <w:jc w:val="left"/>
                      <w:rPr>
                        <w:rFonts w:ascii="Times New Roman" w:hAnsi="Times New Roman" w:eastAsia="宋体" w:cs="Times New Roman"/>
                        <w:kern w:val="2"/>
                        <w:sz w:val="18"/>
                        <w:szCs w:val="18"/>
                        <w:lang w:val="en-US" w:eastAsia="zh-CN" w:bidi="ar-SA"/>
                      </w:rPr>
                    </w:pPr>
                    <w:r>
                      <w:rPr>
                        <w:rFonts w:ascii="Times New Roman" w:hAnsi="Times New Roman" w:eastAsia="宋体" w:cs="Times New Roman"/>
                        <w:kern w:val="2"/>
                        <w:sz w:val="18"/>
                        <w:szCs w:val="18"/>
                        <w:lang w:val="en-US" w:eastAsia="zh-CN" w:bidi="ar-SA"/>
                      </w:rPr>
                      <w:fldChar w:fldCharType="begin"/>
                    </w:r>
                    <w:r>
                      <w:rPr>
                        <w:rFonts w:ascii="Times New Roman" w:hAnsi="Times New Roman" w:eastAsia="宋体" w:cs="Times New Roman"/>
                        <w:kern w:val="2"/>
                        <w:sz w:val="18"/>
                        <w:szCs w:val="18"/>
                        <w:lang w:val="en-US" w:eastAsia="zh-CN" w:bidi="ar-SA"/>
                      </w:rPr>
                      <w:instrText xml:space="preserve"> PAGE  \* MERGEFORMAT </w:instrText>
                    </w:r>
                    <w:r>
                      <w:rPr>
                        <w:rFonts w:ascii="Times New Roman" w:hAnsi="Times New Roman" w:eastAsia="宋体" w:cs="Times New Roman"/>
                        <w:kern w:val="2"/>
                        <w:sz w:val="18"/>
                        <w:szCs w:val="18"/>
                        <w:lang w:val="en-US" w:eastAsia="zh-CN" w:bidi="ar-SA"/>
                      </w:rPr>
                      <w:fldChar w:fldCharType="separate"/>
                    </w:r>
                    <w:r>
                      <w:rPr>
                        <w:rFonts w:ascii="Times New Roman" w:hAnsi="Times New Roman" w:eastAsia="宋体" w:cs="Times New Roman"/>
                        <w:kern w:val="2"/>
                        <w:sz w:val="18"/>
                        <w:szCs w:val="18"/>
                        <w:lang w:val="en-US" w:eastAsia="zh-CN" w:bidi="ar-SA"/>
                      </w:rPr>
                      <w:t>34</w:t>
                    </w:r>
                    <w:r>
                      <w:rPr>
                        <w:rFonts w:ascii="Times New Roman" w:hAnsi="Times New Roman" w:eastAsia="宋体" w:cs="Times New Roman"/>
                        <w:kern w:val="2"/>
                        <w:sz w:val="18"/>
                        <w:szCs w:val="18"/>
                        <w:lang w:val="en-US" w:eastAsia="zh-CN" w:bidi="ar-SA"/>
                      </w:rPr>
                      <w:fldChar w:fldCharType="end"/>
                    </w:r>
                  </w:p>
                  <w:p w14:paraId="0F73C060"/>
                </w:txbxContent>
              </v:textbox>
            </v:rect>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A2AC94">
    <w:pPr>
      <w:spacing w:line="360" w:lineRule="auto"/>
      <w:jc w:val="left"/>
    </w:pPr>
    <w:r>
      <mc:AlternateContent>
        <mc:Choice Requires="wps">
          <w:drawing>
            <wp:anchor distT="0" distB="0" distL="0" distR="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_x0000_s2064"/>
              <wp:cNvGraphicFramePr/>
              <a:graphic xmlns:a="http://schemas.openxmlformats.org/drawingml/2006/main">
                <a:graphicData uri="http://schemas.microsoft.com/office/word/2010/wordprocessingShape">
                  <wps:wsp>
                    <wps:cNvSpPr/>
                    <wps:spPr>
                      <a:xfrm>
                        <a:off x="0" y="0"/>
                        <a:ext cx="1828800" cy="1828800"/>
                      </a:xfrm>
                      <a:prstGeom prst="rect">
                        <a:avLst/>
                      </a:prstGeom>
                    </wps:spPr>
                    <wps:txbx>
                      <w:txbxContent>
                        <w:p w14:paraId="1ADB2FDE">
                          <w:pPr>
                            <w:pStyle w:val="26"/>
                          </w:pPr>
                          <w:r>
                            <w:fldChar w:fldCharType="begin"/>
                          </w:r>
                          <w:r>
                            <w:instrText xml:space="preserve"> PAGE  \* MERGEFORMAT </w:instrText>
                          </w:r>
                          <w:r>
                            <w:fldChar w:fldCharType="separate"/>
                          </w:r>
                          <w:r>
                            <w:t>35</w:t>
                          </w:r>
                          <w:r>
                            <w:fldChar w:fldCharType="end"/>
                          </w:r>
                        </w:p>
                        <w:p w14:paraId="6AF74506"/>
                      </w:txbxContent>
                    </wps:txbx>
                    <wps:bodyPr rot="0" vert="horz" wrap="square" lIns="91440" tIns="45720" rIns="91440" bIns="45720" anchor="t" anchorCtr="0"/>
                  </wps:wsp>
                </a:graphicData>
              </a:graphic>
            </wp:anchor>
          </w:drawing>
        </mc:Choice>
        <mc:Fallback>
          <w:pict>
            <v:rect id="_x0000_s2064" o:spid="_x0000_s1026" o:spt="1" style="position:absolute;left:0pt;margin-top:0pt;height:144pt;width:144pt;mso-position-horizontal:center;mso-position-horizontal-relative:margin;z-index:251659264;mso-width-relative:page;mso-height-relative:page;" filled="f" stroked="f" coordsize="21600,21600" o:gfxdata="UEsDBAoAAAAAAIdO4kAAAAAAAAAAAAAAAAAEAAAAZHJzL1BLAwQUAAAACACHTuJA2MbPBNMAAAAF&#10;AQAADwAAAGRycy9kb3ducmV2LnhtbE2PQUvDQBCF74L/YRnBi9hNe5AQs+mhIBYRiqn2PM1Ok9Ds&#10;bJrdJvXfO4qgl2Eeb3jzvXx5cZ0aaQitZwPzWQKKuPK25drA+/bpPgUVIrLFzjMZ+KQAy+L6KsfM&#10;+onfaCxjrSSEQ4YGmhj7TOtQNeQwzHxPLN7BDw6jyKHWdsBJwl2nF0nyoB22LB8a7GnVUHUsz87A&#10;VG3G3fb1WW/udmvPp/VpVX68GHN7M08eQUW6xL9j+MYXdCiEae/PbIPqDEiR+DPFW6SpyP3vootc&#10;/6cvvgBQSwMEFAAAAAgAh07iQEXG5W27AQAAhgMAAA4AAABkcnMvZTJvRG9jLnhtbK1TTW/bMAy9&#10;D9h/EHRf7BhZmxlReliwYcCwFWh3LhRZjgVYHyOV2NmvHyW7adBdepgPMmlST+89ypu70fbspAGN&#10;d4IvFyVn2infGHcQ/Nfjlw9rzjBK18jeOy34WSO/275/txlCrSvf+b7RwAjEYT0EwbsYQ10UqDpt&#10;JS580I6KrQcrI6VwKBqQA6HbvqjK8qYYPDQBvNKI9HU3FfmMCG8B9G1rlN55dbTaxQkVdC8jScLO&#10;BOTbzLZttYo/2xZ1ZL3gpDTmlQ6heJ/WYruR9QFk6IyaKci3UHilyUrj6NAL1E5GyY5g/oGyRoFH&#10;38aF8raYhGRHSMWyfOXNQyeDzlrIagwX0/H/waofp3tgphH8ljMnLQ38aSzpecKqvFklf4aANbU9&#10;hHuYM6QwiR1bsOlNMtiYPT1fPNVjZIo+LtfVel2S3YpqzwnhFC/bA2D8qr1lKRAcaGjZS3n6jnFq&#10;fW6hfYnORCBFcdyPM6u9b86kBfw0ZLriFHQe/nA20IAFx99HCZqz/psjBz8tV6t0I3Ky+nhbUQLX&#10;lf11RTpFUIJHzqbwc8y3KNFLPGg8WdN8ldL8r/Pc9fL7bP8C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JwQAAFtDb250ZW50X1R5cGVzXS54bWxQ&#10;SwECFAAKAAAAAACHTuJAAAAAAAAAAAAAAAAABgAAAAAAAAAAABAAAAAJAwAAX3JlbHMvUEsBAhQA&#10;FAAAAAgAh07iQIoUZjzRAAAAlAEAAAsAAAAAAAAAAQAgAAAALQMAAF9yZWxzLy5yZWxzUEsBAhQA&#10;CgAAAAAAh07iQAAAAAAAAAAAAAAAAAQAAAAAAAAAAAAQAAAAAAAAAGRycy9QSwECFAAUAAAACACH&#10;TuJA2MbPBNMAAAAFAQAADwAAAAAAAAABACAAAAAiAAAAZHJzL2Rvd25yZXYueG1sUEsBAhQAFAAA&#10;AAgAh07iQEXG5W27AQAAhgMAAA4AAAAAAAAAAQAgAAAAIgEAAGRycy9lMm9Eb2MueG1sUEsFBgAA&#10;AAAGAAYAWQEAAE8FAAAAAA==&#10;">
              <v:fill on="f" focussize="0,0"/>
              <v:stroke on="f"/>
              <v:imagedata o:title=""/>
              <o:lock v:ext="edit" aspectratio="f"/>
              <v:textbox>
                <w:txbxContent>
                  <w:p w14:paraId="1ADB2FDE">
                    <w:pPr>
                      <w:pStyle w:val="26"/>
                    </w:pPr>
                    <w:r>
                      <w:fldChar w:fldCharType="begin"/>
                    </w:r>
                    <w:r>
                      <w:instrText xml:space="preserve"> PAGE  \* MERGEFORMAT </w:instrText>
                    </w:r>
                    <w:r>
                      <w:fldChar w:fldCharType="separate"/>
                    </w:r>
                    <w:r>
                      <w:t>35</w:t>
                    </w:r>
                    <w:r>
                      <w:fldChar w:fldCharType="end"/>
                    </w:r>
                  </w:p>
                  <w:p w14:paraId="6AF74506"/>
                </w:txbxContent>
              </v:textbox>
            </v:rect>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EBBC41">
    <w:pPr>
      <w:pStyle w:val="26"/>
    </w:pPr>
    <w:r>
      <mc:AlternateContent>
        <mc:Choice Requires="wps">
          <w:drawing>
            <wp:anchor distT="0" distB="0" distL="0" distR="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_x0000_s2065"/>
              <wp:cNvGraphicFramePr/>
              <a:graphic xmlns:a="http://schemas.openxmlformats.org/drawingml/2006/main">
                <a:graphicData uri="http://schemas.microsoft.com/office/word/2010/wordprocessingShape">
                  <wps:wsp>
                    <wps:cNvSpPr/>
                    <wps:spPr>
                      <a:xfrm>
                        <a:off x="0" y="0"/>
                        <a:ext cx="1828800" cy="1828800"/>
                      </a:xfrm>
                      <a:prstGeom prst="rect">
                        <a:avLst/>
                      </a:prstGeom>
                    </wps:spPr>
                    <wps:txbx>
                      <w:txbxContent>
                        <w:p w14:paraId="2285D2F2">
                          <w:pPr>
                            <w:pStyle w:val="26"/>
                          </w:pPr>
                          <w:r>
                            <w:fldChar w:fldCharType="begin"/>
                          </w:r>
                          <w:r>
                            <w:instrText xml:space="preserve"> PAGE  \* MERGEFORMAT </w:instrText>
                          </w:r>
                          <w:r>
                            <w:fldChar w:fldCharType="separate"/>
                          </w:r>
                          <w:r>
                            <w:t>34</w:t>
                          </w:r>
                          <w:r>
                            <w:fldChar w:fldCharType="end"/>
                          </w:r>
                        </w:p>
                        <w:p w14:paraId="3BB6F9D3"/>
                      </w:txbxContent>
                    </wps:txbx>
                    <wps:bodyPr rot="0" vert="horz" wrap="square" lIns="91440" tIns="45720" rIns="91440" bIns="45720" anchor="t" anchorCtr="0"/>
                  </wps:wsp>
                </a:graphicData>
              </a:graphic>
            </wp:anchor>
          </w:drawing>
        </mc:Choice>
        <mc:Fallback>
          <w:pict>
            <v:rect id="_x0000_s2065" o:spid="_x0000_s1026" o:spt="1" style="position:absolute;left:0pt;margin-top:0pt;height:144pt;width:144pt;mso-position-horizontal:center;mso-position-horizontal-relative:margin;z-index:251660288;mso-width-relative:page;mso-height-relative:page;" filled="f" stroked="f" coordsize="21600,21600" o:gfxdata="UEsDBAoAAAAAAIdO4kAAAAAAAAAAAAAAAAAEAAAAZHJzL1BLAwQUAAAACACHTuJA2MbPBNMAAAAF&#10;AQAADwAAAGRycy9kb3ducmV2LnhtbE2PQUvDQBCF74L/YRnBi9hNe5AQs+mhIBYRiqn2PM1Ok9Ds&#10;bJrdJvXfO4qgl2Eeb3jzvXx5cZ0aaQitZwPzWQKKuPK25drA+/bpPgUVIrLFzjMZ+KQAy+L6KsfM&#10;+onfaCxjrSSEQ4YGmhj7TOtQNeQwzHxPLN7BDw6jyKHWdsBJwl2nF0nyoB22LB8a7GnVUHUsz87A&#10;VG3G3fb1WW/udmvPp/VpVX68GHN7M08eQUW6xL9j+MYXdCiEae/PbIPqDEiR+DPFW6SpyP3vootc&#10;/6cvvgBQSwMEFAAAAAgAh07iQG/JIvy7AQAAhgMAAA4AAABkcnMvZTJvRG9jLnhtbK1TTW/bMAy9&#10;D+h/EHRv7BhplhlxemiwYcDQFWh3LhRZjgVYHyWV2OmvHyW7adBdepgPMmlST+89yuvbwXTsqAC1&#10;sxWfz3LOlJWu1nZf8T9P369XnGEQthads6riJ4X8dnP1Zd37UhWudV2tgBGIxbL3FW9D8GWWoWyV&#10;EThzXlkqNg6MCJTCPqtB9IRuuqzI82XWO6g9OKkQ6et2LPIJET4D6JpGS7V18mCUDSMqqE4EkoSt&#10;9sg3iW3TKBl+Nw2qwLqKk9KQVjqE4l1cs81alHsQvtVyoiA+Q+GDJiO0pUPPUFsRBDuA/gfKaAkO&#10;XRNm0plsFJIcIRXz/IM3j63wKmkhq9GfTcf/Byvvjw/AdF3xJWdWGBr485DT84xFvryJ/vQeS2p7&#10;9A8wZUhhFDs0YOKbZLAheXo6e6qGwCR9nK+K1SonuyXV3hLCyd63e8DwQznDYlBxoKElL8XxF4ax&#10;9a2F9kU6I4EYhWE3TKx2rj6RFnDjkOmKU9A6eOWspwFXHF8OAhRn3U9LDn6bLxbxRqRkcfO1oAQu&#10;K7vLirCSoCoeOBvDu5BuUaQXedB4kqbpKsX5X+ap6/332fwF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JwQAAFtDb250ZW50X1R5cGVzXS54bWxQ&#10;SwECFAAKAAAAAACHTuJAAAAAAAAAAAAAAAAABgAAAAAAAAAAABAAAAAJAwAAX3JlbHMvUEsBAhQA&#10;FAAAAAgAh07iQIoUZjzRAAAAlAEAAAsAAAAAAAAAAQAgAAAALQMAAF9yZWxzLy5yZWxzUEsBAhQA&#10;CgAAAAAAh07iQAAAAAAAAAAAAAAAAAQAAAAAAAAAAAAQAAAAAAAAAGRycy9QSwECFAAUAAAACACH&#10;TuJA2MbPBNMAAAAFAQAADwAAAAAAAAABACAAAAAiAAAAZHJzL2Rvd25yZXYueG1sUEsBAhQAFAAA&#10;AAgAh07iQG/JIvy7AQAAhgMAAA4AAAAAAAAAAQAgAAAAIgEAAGRycy9lMm9Eb2MueG1sUEsFBgAA&#10;AAAGAAYAWQEAAE8FAAAAAA==&#10;">
              <v:fill on="f" focussize="0,0"/>
              <v:stroke on="f"/>
              <v:imagedata o:title=""/>
              <o:lock v:ext="edit" aspectratio="f"/>
              <v:textbox>
                <w:txbxContent>
                  <w:p w14:paraId="2285D2F2">
                    <w:pPr>
                      <w:pStyle w:val="26"/>
                    </w:pPr>
                    <w:r>
                      <w:fldChar w:fldCharType="begin"/>
                    </w:r>
                    <w:r>
                      <w:instrText xml:space="preserve"> PAGE  \* MERGEFORMAT </w:instrText>
                    </w:r>
                    <w:r>
                      <w:fldChar w:fldCharType="separate"/>
                    </w:r>
                    <w:r>
                      <w:t>34</w:t>
                    </w:r>
                    <w:r>
                      <w:fldChar w:fldCharType="end"/>
                    </w:r>
                  </w:p>
                  <w:p w14:paraId="3BB6F9D3"/>
                </w:txbxContent>
              </v:textbox>
            </v:rect>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0DD0686"/>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485EBA6">
    <w:pPr>
      <w:spacing w:line="360" w:lineRule="auto"/>
      <w:jc w:val="left"/>
      <w:rPr>
        <w:rFonts w:ascii="宋体" w:hAnsi="宋体"/>
        <w:color w:val="000000"/>
        <w:kern w:val="0"/>
        <w:sz w:val="24"/>
        <w:szCs w:val="20"/>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71734F9">
    <w:pPr>
      <w:widowControl w:val="0"/>
      <w:pBdr>
        <w:bottom w:val="none" w:color="auto" w:sz="0" w:space="1"/>
      </w:pBdr>
      <w:tabs>
        <w:tab w:val="center" w:pos="4153"/>
        <w:tab w:val="right" w:pos="8306"/>
      </w:tabs>
      <w:snapToGrid w:val="0"/>
      <w:jc w:val="center"/>
      <w:rPr>
        <w:rFonts w:ascii="Times New Roman" w:hAnsi="Times New Roman" w:eastAsia="宋体" w:cs="Times New Roman"/>
        <w:kern w:val="2"/>
        <w:sz w:val="18"/>
        <w:szCs w:val="18"/>
        <w:lang w:val="en-US" w:eastAsia="zh-CN" w:bidi="ar-SA"/>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608998">
    <w:pPr>
      <w:spacing w:line="360" w:lineRule="auto"/>
      <w:jc w:val="left"/>
      <w:rPr>
        <w:rFonts w:ascii="宋体" w:hAnsi="宋体"/>
        <w:color w:val="000000"/>
        <w:kern w:val="0"/>
        <w:sz w:val="24"/>
        <w:szCs w:val="20"/>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8E6D6B">
    <w:pPr>
      <w:pStyle w:val="27"/>
      <w:pBdr>
        <w:bottom w:val="none" w:color="auto" w:sz="0" w:space="1"/>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95C1FF1"/>
    <w:multiLevelType w:val="singleLevel"/>
    <w:tmpl w:val="095C1FF1"/>
    <w:lvl w:ilvl="0" w:tentative="0">
      <w:start w:val="1"/>
      <w:numFmt w:val="taiwaneseCounting"/>
      <w:suff w:val="nothing"/>
      <w:lvlText w:val="%1、"/>
      <w:lvlJc w:val="left"/>
      <w:pPr>
        <w:ind w:left="0" w:firstLine="640"/>
      </w:pPr>
      <w:rPr>
        <w:rFonts w:hint="eastAsia"/>
      </w:rPr>
    </w:lvl>
  </w:abstractNum>
  <w:abstractNum w:abstractNumId="1">
    <w:nsid w:val="0BCD640A"/>
    <w:multiLevelType w:val="multilevel"/>
    <w:tmpl w:val="0BCD640A"/>
    <w:lvl w:ilvl="0" w:tentative="0">
      <w:start w:val="1"/>
      <w:numFmt w:val="decimal"/>
      <w:lvlText w:val="%1)"/>
      <w:lvlJc w:val="left"/>
      <w:pPr>
        <w:tabs>
          <w:tab w:val="left" w:pos="420"/>
        </w:tabs>
        <w:ind w:left="420" w:hanging="420"/>
      </w:pPr>
    </w:lvl>
    <w:lvl w:ilvl="1" w:tentative="0">
      <w:start w:val="1"/>
      <w:numFmt w:val="decimal"/>
      <w:pStyle w:val="3"/>
      <w:lvlText w:val="%2."/>
      <w:lvlJc w:val="left"/>
      <w:pPr>
        <w:tabs>
          <w:tab w:val="left" w:pos="840"/>
        </w:tabs>
        <w:ind w:left="840" w:hanging="420"/>
      </w:pPr>
      <w:rPr>
        <w:rFonts w:hint="eastAsia"/>
      </w:r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2">
    <w:nsid w:val="257F514A"/>
    <w:multiLevelType w:val="singleLevel"/>
    <w:tmpl w:val="257F514A"/>
    <w:lvl w:ilvl="0" w:tentative="0">
      <w:start w:val="1"/>
      <w:numFmt w:val="chineseCounting"/>
      <w:suff w:val="nothing"/>
      <w:lvlText w:val="%1、"/>
      <w:lvlJc w:val="left"/>
      <w:rPr>
        <w:rFonts w:hint="eastAsia"/>
      </w:rPr>
    </w:lvl>
  </w:abstractNum>
  <w:abstractNum w:abstractNumId="3">
    <w:nsid w:val="2A6E7BBC"/>
    <w:multiLevelType w:val="singleLevel"/>
    <w:tmpl w:val="2A6E7BBC"/>
    <w:lvl w:ilvl="0" w:tentative="0">
      <w:start w:val="3"/>
      <w:numFmt w:val="decimal"/>
      <w:suff w:val="nothing"/>
      <w:lvlText w:val="%1、"/>
      <w:lvlJc w:val="left"/>
    </w:lvl>
  </w:abstractNum>
  <w:abstractNum w:abstractNumId="4">
    <w:nsid w:val="44F4F7FF"/>
    <w:multiLevelType w:val="singleLevel"/>
    <w:tmpl w:val="44F4F7FF"/>
    <w:lvl w:ilvl="0" w:tentative="0">
      <w:start w:val="1"/>
      <w:numFmt w:val="taiwaneseCounting"/>
      <w:suff w:val="nothing"/>
      <w:lvlText w:val="（%1）"/>
      <w:lvlJc w:val="left"/>
      <w:pPr>
        <w:ind w:left="0" w:firstLine="640"/>
      </w:pPr>
      <w:rPr>
        <w:rFonts w:hint="eastAsia"/>
      </w:rPr>
    </w:lvl>
  </w:abstractNum>
  <w:num w:numId="1">
    <w:abstractNumId w:val="1"/>
  </w:num>
  <w:num w:numId="2">
    <w:abstractNumId w:val="3"/>
  </w:num>
  <w:num w:numId="3">
    <w:abstractNumId w:val="2"/>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E771123"/>
    <w:rsid w:val="01353907"/>
    <w:rsid w:val="0AFF69E2"/>
    <w:rsid w:val="12AB5BB1"/>
    <w:rsid w:val="314E4F10"/>
    <w:rsid w:val="5237342D"/>
    <w:rsid w:val="5FDD62FC"/>
    <w:rsid w:val="664C23E4"/>
    <w:rsid w:val="6B764BB5"/>
    <w:rsid w:val="6E771123"/>
    <w:rsid w:val="7C7B2E3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99"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99" w:semiHidden="0" w:name="Body Text First Indent 2"/>
    <w:lsdException w:unhideWhenUsed="0" w:uiPriority="0" w:semiHidden="0" w:name="Note Heading"/>
    <w:lsdException w:unhideWhenUsed="0" w:uiPriority="0" w:semiHidden="0" w:name="Body Text 2"/>
    <w:lsdException w:qFormat="1"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next w:val="1"/>
    <w:qFormat/>
    <w:uiPriority w:val="9"/>
    <w:pPr>
      <w:keepNext/>
      <w:keepLines/>
      <w:spacing w:before="50" w:beforeLines="50" w:after="50" w:afterLines="50" w:line="560" w:lineRule="exact"/>
      <w:ind w:firstLine="894" w:firstLineChars="200"/>
      <w:outlineLvl w:val="0"/>
    </w:pPr>
    <w:rPr>
      <w:rFonts w:ascii="黑体" w:hAnsi="黑体" w:eastAsia="黑体" w:cs="黑体"/>
      <w:kern w:val="44"/>
      <w:sz w:val="32"/>
      <w:szCs w:val="32"/>
      <w:lang w:val="en-US" w:eastAsia="zh-CN" w:bidi="ar-SA"/>
    </w:rPr>
  </w:style>
  <w:style w:type="paragraph" w:styleId="3">
    <w:name w:val="heading 2"/>
    <w:basedOn w:val="1"/>
    <w:next w:val="1"/>
    <w:qFormat/>
    <w:uiPriority w:val="0"/>
    <w:pPr>
      <w:keepNext/>
      <w:keepLines/>
      <w:numPr>
        <w:ilvl w:val="1"/>
        <w:numId w:val="1"/>
      </w:numPr>
      <w:spacing w:before="260" w:after="260" w:line="416" w:lineRule="auto"/>
      <w:jc w:val="center"/>
      <w:outlineLvl w:val="1"/>
    </w:pPr>
    <w:rPr>
      <w:rFonts w:ascii="Arial" w:hAnsi="Arial" w:eastAsia="黑体"/>
      <w:b/>
      <w:sz w:val="32"/>
      <w:szCs w:val="20"/>
    </w:rPr>
  </w:style>
  <w:style w:type="character" w:default="1" w:styleId="11">
    <w:name w:val="Default Paragraph Font"/>
    <w:semiHidden/>
    <w:qFormat/>
    <w:uiPriority w:val="0"/>
  </w:style>
  <w:style w:type="table" w:default="1" w:styleId="10">
    <w:name w:val="Normal Table"/>
    <w:semiHidden/>
    <w:qFormat/>
    <w:uiPriority w:val="0"/>
    <w:tblPr>
      <w:tblCellMar>
        <w:top w:w="0" w:type="dxa"/>
        <w:left w:w="108" w:type="dxa"/>
        <w:bottom w:w="0" w:type="dxa"/>
        <w:right w:w="108" w:type="dxa"/>
      </w:tblCellMar>
    </w:tblPr>
  </w:style>
  <w:style w:type="paragraph" w:styleId="4">
    <w:name w:val="Body Text 3"/>
    <w:basedOn w:val="1"/>
    <w:qFormat/>
    <w:uiPriority w:val="0"/>
    <w:pPr>
      <w:spacing w:after="120"/>
    </w:pPr>
    <w:rPr>
      <w:rFonts w:ascii="Calibri" w:hAnsi="Calibri"/>
      <w:sz w:val="16"/>
      <w:szCs w:val="16"/>
    </w:rPr>
  </w:style>
  <w:style w:type="paragraph" w:styleId="5">
    <w:name w:val="Body Text"/>
    <w:basedOn w:val="1"/>
    <w:qFormat/>
    <w:uiPriority w:val="0"/>
    <w:pPr>
      <w:spacing w:after="120"/>
    </w:pPr>
  </w:style>
  <w:style w:type="paragraph" w:styleId="6">
    <w:name w:val="Body Text Indent"/>
    <w:basedOn w:val="1"/>
    <w:next w:val="7"/>
    <w:semiHidden/>
    <w:qFormat/>
    <w:uiPriority w:val="99"/>
    <w:pPr>
      <w:spacing w:after="120"/>
      <w:ind w:left="420" w:leftChars="200"/>
    </w:pPr>
    <w:rPr>
      <w:kern w:val="0"/>
      <w:sz w:val="20"/>
    </w:rPr>
  </w:style>
  <w:style w:type="paragraph" w:customStyle="1" w:styleId="7">
    <w:name w:val="Default"/>
    <w:basedOn w:val="8"/>
    <w:next w:val="1"/>
    <w:qFormat/>
    <w:uiPriority w:val="0"/>
    <w:pPr>
      <w:widowControl w:val="0"/>
      <w:autoSpaceDE w:val="0"/>
      <w:autoSpaceDN w:val="0"/>
    </w:pPr>
    <w:rPr>
      <w:rFonts w:ascii="宋体"/>
      <w:color w:val="000000"/>
      <w:sz w:val="24"/>
      <w:szCs w:val="24"/>
      <w:lang w:val="en-US" w:eastAsia="zh-CN" w:bidi="ar-SA"/>
    </w:rPr>
  </w:style>
  <w:style w:type="paragraph" w:customStyle="1" w:styleId="8">
    <w:name w:val="纯文本1"/>
    <w:basedOn w:val="1"/>
    <w:qFormat/>
    <w:uiPriority w:val="0"/>
    <w:rPr>
      <w:rFonts w:ascii="Courier New" w:hAnsi="Courier New"/>
      <w:szCs w:val="20"/>
    </w:rPr>
  </w:style>
  <w:style w:type="paragraph" w:styleId="9">
    <w:name w:val="Body Text First Indent 2"/>
    <w:basedOn w:val="6"/>
    <w:next w:val="1"/>
    <w:qFormat/>
    <w:uiPriority w:val="99"/>
    <w:pPr>
      <w:ind w:firstLine="420" w:firstLineChars="200"/>
    </w:pPr>
  </w:style>
  <w:style w:type="paragraph" w:customStyle="1" w:styleId="12">
    <w:name w:val="目录 11"/>
    <w:basedOn w:val="1"/>
    <w:qFormat/>
    <w:uiPriority w:val="0"/>
    <w:pPr>
      <w:spacing w:before="120" w:after="120"/>
      <w:jc w:val="left"/>
    </w:pPr>
    <w:rPr>
      <w:b/>
      <w:bCs/>
      <w:caps/>
      <w:sz w:val="20"/>
      <w:szCs w:val="20"/>
    </w:rPr>
  </w:style>
  <w:style w:type="paragraph" w:customStyle="1" w:styleId="13">
    <w:name w:val="标题 11"/>
    <w:basedOn w:val="1"/>
    <w:qFormat/>
    <w:uiPriority w:val="0"/>
    <w:pPr>
      <w:keepNext/>
      <w:keepLines/>
      <w:pageBreakBefore/>
      <w:spacing w:before="200" w:after="200" w:line="576" w:lineRule="auto"/>
      <w:jc w:val="center"/>
      <w:outlineLvl w:val="0"/>
    </w:pPr>
    <w:rPr>
      <w:b/>
      <w:bCs/>
      <w:kern w:val="44"/>
      <w:sz w:val="44"/>
      <w:szCs w:val="44"/>
    </w:rPr>
  </w:style>
  <w:style w:type="paragraph" w:customStyle="1" w:styleId="14">
    <w:name w:val="标题 21"/>
    <w:basedOn w:val="1"/>
    <w:qFormat/>
    <w:uiPriority w:val="0"/>
    <w:pPr>
      <w:keepNext/>
      <w:keepLines/>
      <w:spacing w:before="260" w:after="260" w:line="415" w:lineRule="auto"/>
      <w:outlineLvl w:val="1"/>
    </w:pPr>
    <w:rPr>
      <w:rFonts w:ascii="Arial" w:hAnsi="Arial" w:eastAsia="黑体"/>
      <w:b/>
      <w:bCs/>
      <w:sz w:val="32"/>
      <w:szCs w:val="32"/>
    </w:rPr>
  </w:style>
  <w:style w:type="paragraph" w:customStyle="1" w:styleId="15">
    <w:name w:val="p0"/>
    <w:basedOn w:val="1"/>
    <w:qFormat/>
    <w:uiPriority w:val="0"/>
    <w:pPr>
      <w:widowControl/>
    </w:pPr>
    <w:rPr>
      <w:kern w:val="0"/>
      <w:szCs w:val="21"/>
    </w:rPr>
  </w:style>
  <w:style w:type="paragraph" w:customStyle="1" w:styleId="16">
    <w:name w:val="MSG_EN_FONT_STYLE_NAME_TEMPLATE_ROLE_NUMBER MSG_EN_FONT_STYLE_NAME_BY_ROLE_TEXT 21"/>
    <w:basedOn w:val="1"/>
    <w:qFormat/>
    <w:uiPriority w:val="0"/>
    <w:pPr>
      <w:shd w:val="clear" w:color="auto" w:fill="FFFFFF"/>
      <w:spacing w:before="240" w:line="355" w:lineRule="exact"/>
      <w:jc w:val="left"/>
    </w:pPr>
    <w:rPr>
      <w:rFonts w:ascii="宋体" w:hAnsi="宋体"/>
      <w:szCs w:val="22"/>
    </w:rPr>
  </w:style>
  <w:style w:type="paragraph" w:customStyle="1" w:styleId="17">
    <w:name w:val="信息标题1"/>
    <w:basedOn w:val="1"/>
    <w:qFormat/>
    <w:uiPriority w:val="0"/>
    <w:pPr>
      <w:pBdr>
        <w:top w:val="none" w:color="auto" w:sz="0" w:space="1"/>
        <w:left w:val="none" w:color="auto" w:sz="0" w:space="1"/>
        <w:bottom w:val="none" w:color="auto" w:sz="0" w:space="1"/>
        <w:right w:val="none" w:color="auto" w:sz="0" w:space="1"/>
      </w:pBdr>
      <w:ind w:left="1080" w:leftChars="500" w:hanging="1080" w:hangingChars="500"/>
    </w:pPr>
    <w:rPr>
      <w:rFonts w:ascii="Cambria" w:hAnsi="Cambria"/>
    </w:rPr>
  </w:style>
  <w:style w:type="paragraph" w:customStyle="1" w:styleId="18">
    <w:name w:val="正文首行缩进 21"/>
    <w:basedOn w:val="19"/>
    <w:qFormat/>
    <w:uiPriority w:val="0"/>
    <w:pPr>
      <w:ind w:firstLine="420" w:firstLineChars="200"/>
    </w:pPr>
    <w:rPr>
      <w:rFonts w:ascii="Calibri" w:hAnsi="Calibri"/>
      <w:kern w:val="0"/>
      <w:sz w:val="20"/>
    </w:rPr>
  </w:style>
  <w:style w:type="paragraph" w:customStyle="1" w:styleId="19">
    <w:name w:val="正文文本缩进1"/>
    <w:basedOn w:val="1"/>
    <w:qFormat/>
    <w:uiPriority w:val="0"/>
    <w:pPr>
      <w:spacing w:after="120"/>
      <w:ind w:left="420" w:leftChars="200"/>
    </w:pPr>
  </w:style>
  <w:style w:type="paragraph" w:customStyle="1" w:styleId="20">
    <w:name w:val="正文首行缩进1"/>
    <w:basedOn w:val="21"/>
    <w:qFormat/>
    <w:uiPriority w:val="0"/>
    <w:pPr>
      <w:ind w:firstLine="420" w:firstLineChars="100"/>
    </w:pPr>
  </w:style>
  <w:style w:type="paragraph" w:customStyle="1" w:styleId="21">
    <w:name w:val="正文文本1"/>
    <w:basedOn w:val="1"/>
    <w:qFormat/>
    <w:uiPriority w:val="0"/>
    <w:pPr>
      <w:spacing w:after="120"/>
    </w:pPr>
  </w:style>
  <w:style w:type="paragraph" w:customStyle="1" w:styleId="22">
    <w:name w:val="正文文本缩进 21"/>
    <w:basedOn w:val="1"/>
    <w:qFormat/>
    <w:uiPriority w:val="0"/>
    <w:pPr>
      <w:spacing w:after="120" w:afterAutospacing="0" w:line="480" w:lineRule="auto"/>
      <w:ind w:left="420" w:leftChars="200"/>
    </w:pPr>
  </w:style>
  <w:style w:type="paragraph" w:customStyle="1" w:styleId="23">
    <w:name w:val="标题 31"/>
    <w:basedOn w:val="14"/>
    <w:qFormat/>
    <w:uiPriority w:val="0"/>
    <w:pPr>
      <w:keepNext/>
      <w:keepLines/>
      <w:spacing w:before="260" w:after="260" w:line="415" w:lineRule="auto"/>
      <w:outlineLvl w:val="2"/>
    </w:pPr>
    <w:rPr>
      <w:b w:val="0"/>
      <w:bCs w:val="0"/>
      <w:kern w:val="0"/>
      <w:sz w:val="32"/>
      <w:szCs w:val="32"/>
    </w:rPr>
  </w:style>
  <w:style w:type="paragraph" w:customStyle="1" w:styleId="24">
    <w:name w:val="标题 41"/>
    <w:basedOn w:val="1"/>
    <w:qFormat/>
    <w:uiPriority w:val="0"/>
    <w:pPr>
      <w:keepNext/>
      <w:keepLines/>
      <w:spacing w:before="280" w:after="290" w:line="374" w:lineRule="auto"/>
      <w:outlineLvl w:val="3"/>
    </w:pPr>
    <w:rPr>
      <w:rFonts w:ascii="Arial" w:hAnsi="Arial" w:eastAsia="黑体"/>
      <w:b/>
      <w:bCs/>
      <w:kern w:val="0"/>
      <w:sz w:val="28"/>
      <w:szCs w:val="28"/>
    </w:rPr>
  </w:style>
  <w:style w:type="paragraph" w:customStyle="1" w:styleId="25">
    <w:name w:val="样式 标题 2 + Times New Roman 四号 非加粗 段前: 5 磅 段后: 0 磅 行距: 固定值 20..."/>
    <w:basedOn w:val="14"/>
    <w:qFormat/>
    <w:uiPriority w:val="0"/>
    <w:pPr>
      <w:spacing w:before="100" w:after="0" w:line="400" w:lineRule="exact"/>
    </w:pPr>
    <w:rPr>
      <w:rFonts w:ascii="Times New Roman" w:hAnsi="Times New Roman"/>
      <w:b w:val="0"/>
      <w:bCs w:val="0"/>
      <w:sz w:val="28"/>
      <w:szCs w:val="20"/>
    </w:rPr>
  </w:style>
  <w:style w:type="paragraph" w:customStyle="1" w:styleId="26">
    <w:name w:val="页脚1"/>
    <w:basedOn w:val="1"/>
    <w:qFormat/>
    <w:uiPriority w:val="0"/>
    <w:pPr>
      <w:tabs>
        <w:tab w:val="center" w:pos="4153"/>
        <w:tab w:val="right" w:pos="8306"/>
      </w:tabs>
      <w:snapToGrid w:val="0"/>
      <w:jc w:val="left"/>
    </w:pPr>
    <w:rPr>
      <w:sz w:val="18"/>
      <w:szCs w:val="18"/>
    </w:rPr>
  </w:style>
  <w:style w:type="paragraph" w:customStyle="1" w:styleId="27">
    <w:name w:val="页眉1"/>
    <w:basedOn w:val="1"/>
    <w:qFormat/>
    <w:uiPriority w:val="0"/>
    <w:pPr>
      <w:pBdr>
        <w:bottom w:val="single" w:color="auto" w:sz="6" w:space="1"/>
      </w:pBdr>
      <w:tabs>
        <w:tab w:val="center" w:pos="4153"/>
        <w:tab w:val="right" w:pos="8306"/>
      </w:tabs>
      <w:snapToGrid w:val="0"/>
      <w:jc w:val="center"/>
    </w:pPr>
    <w:rPr>
      <w:sz w:val="18"/>
      <w:szCs w:val="18"/>
    </w:rPr>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header" Target="header3.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1" Type="http://schemas.openxmlformats.org/officeDocument/2006/relationships/fontTable" Target="fontTable.xml"/><Relationship Id="rId20" Type="http://schemas.openxmlformats.org/officeDocument/2006/relationships/numbering" Target="numbering.xml"/><Relationship Id="rId2" Type="http://schemas.openxmlformats.org/officeDocument/2006/relationships/settings" Target="settings.xml"/><Relationship Id="rId19" Type="http://schemas.openxmlformats.org/officeDocument/2006/relationships/customXml" Target="../customXml/item1.xml"/><Relationship Id="rId18" Type="http://schemas.openxmlformats.org/officeDocument/2006/relationships/image" Target="media/image5.png"/><Relationship Id="rId17" Type="http://schemas.openxmlformats.org/officeDocument/2006/relationships/image" Target="media/image4.png"/><Relationship Id="rId16" Type="http://schemas.openxmlformats.org/officeDocument/2006/relationships/image" Target="media/image3.png"/><Relationship Id="rId15" Type="http://schemas.openxmlformats.org/officeDocument/2006/relationships/image" Target="media/image2.png"/><Relationship Id="rId14" Type="http://schemas.openxmlformats.org/officeDocument/2006/relationships/image" Target="media/image1.jpeg"/><Relationship Id="rId13" Type="http://schemas.openxmlformats.org/officeDocument/2006/relationships/theme" Target="theme/theme1.xml"/><Relationship Id="rId12" Type="http://schemas.openxmlformats.org/officeDocument/2006/relationships/footer" Target="footer5.xml"/><Relationship Id="rId11" Type="http://schemas.openxmlformats.org/officeDocument/2006/relationships/footer" Target="footer4.xml"/><Relationship Id="rId10" Type="http://schemas.openxmlformats.org/officeDocument/2006/relationships/header" Target="header5.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64</Pages>
  <Words>5180</Words>
  <Characters>5689</Characters>
  <Lines>0</Lines>
  <Paragraphs>0</Paragraphs>
  <TotalTime>0</TotalTime>
  <ScaleCrop>false</ScaleCrop>
  <LinksUpToDate>false</LinksUpToDate>
  <CharactersWithSpaces>5753</CharactersWithSpaces>
  <Application>WPS Office_12.1.0.24657_F1E327BC-269C-435d-A152-05C5408002CA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2026-01-26T09:14:00Z</dcterms:created>
  <dc:creator>阝东   木  可</dc:creator>
  <cp:lastModifiedBy>阝东   木  可</cp:lastModifiedBy>
  <dcterms:modified xsi:type="dcterms:W3CDTF">2026-01-26T09:18:01Z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2052-12.1.0.24657</vt:lpwstr>
  </property>
  <property fmtid="{D5CDD505-2E9C-101B-9397-08002B2CF9AE}" pid="3" name="ICV">
    <vt:lpwstr>7865BED1A8E34F2A842A5582BDEFE459_13</vt:lpwstr>
  </property>
  <property fmtid="{D5CDD505-2E9C-101B-9397-08002B2CF9AE}" pid="4" name="KSOTemplateDocerSaveRecord">
    <vt:lpwstr>eyJoZGlkIjoiNTBlNzUxN2EyNDE5MjM5YmI1OTZlM2UzZmM1NDhkM2MiLCJ1c2VySWQiOiI3NDU1ODc3NzEifQ==</vt:lpwstr>
  </property>
</Properties>
</file>