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4ADFB">
      <w:pPr>
        <w:jc w:val="center"/>
        <w:rPr>
          <w:rFonts w:hint="eastAsia" w:ascii="宋体" w:hAnsi="宋体"/>
          <w:b/>
          <w:bCs/>
          <w:sz w:val="15"/>
          <w:szCs w:val="15"/>
          <w:highlight w:val="none"/>
          <w:lang w:eastAsia="zh-CN"/>
        </w:rPr>
      </w:pPr>
      <w:bookmarkStart w:id="14" w:name="_GoBack"/>
      <w:bookmarkEnd w:id="14"/>
    </w:p>
    <w:p w14:paraId="37654366">
      <w:pPr>
        <w:jc w:val="center"/>
        <w:rPr>
          <w:rFonts w:hint="eastAsia" w:ascii="宋体" w:hAnsi="宋体"/>
          <w:b/>
          <w:bCs/>
          <w:sz w:val="15"/>
          <w:szCs w:val="15"/>
          <w:highlight w:val="none"/>
          <w:lang w:eastAsia="zh-CN"/>
        </w:rPr>
      </w:pPr>
    </w:p>
    <w:p w14:paraId="000B4053">
      <w:pPr>
        <w:jc w:val="center"/>
        <w:rPr>
          <w:rFonts w:hint="eastAsia" w:ascii="宋体" w:hAnsi="宋体"/>
          <w:b/>
          <w:bCs/>
          <w:sz w:val="56"/>
          <w:szCs w:val="96"/>
          <w:highlight w:val="none"/>
          <w:lang w:eastAsia="zh-CN"/>
        </w:rPr>
      </w:pPr>
      <w:r>
        <w:rPr>
          <w:rFonts w:hint="eastAsia" w:ascii="宋体" w:hAnsi="宋体"/>
          <w:b/>
          <w:bCs/>
          <w:sz w:val="56"/>
          <w:szCs w:val="96"/>
          <w:highlight w:val="none"/>
          <w:lang w:eastAsia="zh-CN"/>
        </w:rPr>
        <w:t>灵宝市乡镇污水处理站和集中式农村生活污水处理设施第三方运维项目</w:t>
      </w:r>
    </w:p>
    <w:p w14:paraId="3E44355F">
      <w:pPr>
        <w:jc w:val="center"/>
        <w:rPr>
          <w:rFonts w:ascii="宋体" w:hAnsi="宋体"/>
          <w:b/>
          <w:bCs/>
          <w:sz w:val="32"/>
          <w:szCs w:val="40"/>
          <w:highlight w:val="none"/>
        </w:rPr>
      </w:pPr>
    </w:p>
    <w:p w14:paraId="0858012C">
      <w:pPr>
        <w:jc w:val="center"/>
        <w:rPr>
          <w:highlight w:val="none"/>
        </w:rPr>
      </w:pPr>
      <w:r>
        <w:rPr>
          <w:rFonts w:hint="eastAsia" w:ascii="宋体" w:hAnsi="宋体"/>
          <w:b/>
          <w:bCs/>
          <w:sz w:val="72"/>
          <w:szCs w:val="96"/>
          <w:highlight w:val="none"/>
        </w:rPr>
        <w:t xml:space="preserve"> </w:t>
      </w:r>
    </w:p>
    <w:p w14:paraId="1D6FCE1F">
      <w:pPr>
        <w:pStyle w:val="17"/>
        <w:ind w:firstLine="200"/>
        <w:rPr>
          <w:highlight w:val="none"/>
        </w:rPr>
      </w:pPr>
    </w:p>
    <w:p w14:paraId="60B6C567">
      <w:pPr>
        <w:jc w:val="center"/>
        <w:rPr>
          <w:rFonts w:ascii="宋体" w:hAnsi="宋体" w:cs="宋体"/>
          <w:b/>
          <w:bCs/>
          <w:sz w:val="86"/>
          <w:szCs w:val="86"/>
          <w:highlight w:val="none"/>
        </w:rPr>
      </w:pPr>
      <w:r>
        <w:rPr>
          <w:rFonts w:hint="eastAsia" w:ascii="宋体" w:hAnsi="宋体" w:cs="宋体"/>
          <w:b/>
          <w:bCs/>
          <w:sz w:val="86"/>
          <w:szCs w:val="86"/>
          <w:highlight w:val="none"/>
        </w:rPr>
        <w:t>招 标 文 件</w:t>
      </w:r>
    </w:p>
    <w:p w14:paraId="79976B78">
      <w:pPr>
        <w:pStyle w:val="17"/>
        <w:ind w:firstLine="200"/>
        <w:rPr>
          <w:rFonts w:hint="eastAsia"/>
          <w:highlight w:val="none"/>
        </w:rPr>
      </w:pPr>
    </w:p>
    <w:p w14:paraId="6D48DDF0">
      <w:pPr>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rPr>
        <w:t>项</w:t>
      </w:r>
      <w:r>
        <w:rPr>
          <w:rFonts w:hint="eastAsia" w:ascii="宋体" w:hAnsi="宋体" w:eastAsia="宋体" w:cs="宋体"/>
          <w:b/>
          <w:bCs/>
          <w:sz w:val="32"/>
          <w:szCs w:val="32"/>
          <w:highlight w:val="none"/>
        </w:rPr>
        <w:t>目编号</w:t>
      </w:r>
      <w:r>
        <w:rPr>
          <w:rFonts w:hint="eastAsia" w:ascii="宋体" w:hAnsi="宋体" w:cs="宋体"/>
          <w:b/>
          <w:bCs/>
          <w:sz w:val="32"/>
          <w:szCs w:val="32"/>
          <w:highlight w:val="none"/>
          <w:lang w:eastAsia="zh-CN"/>
        </w:rPr>
        <w:t>：</w:t>
      </w:r>
      <w:r>
        <w:rPr>
          <w:rFonts w:hint="eastAsia" w:ascii="宋体" w:hAnsi="宋体" w:cs="宋体"/>
          <w:b/>
          <w:bCs/>
          <w:sz w:val="32"/>
          <w:szCs w:val="32"/>
          <w:highlight w:val="none"/>
          <w:lang w:val="en-US" w:eastAsia="zh-CN"/>
        </w:rPr>
        <w:t>灵宝公开采购-2025-7、LBGZ[2025]027-ZC023</w:t>
      </w:r>
    </w:p>
    <w:p w14:paraId="3C6A4702">
      <w:pPr>
        <w:rPr>
          <w:rFonts w:hint="eastAsia" w:ascii="宋体" w:hAnsi="宋体" w:cs="宋体"/>
          <w:b/>
          <w:bCs/>
          <w:sz w:val="32"/>
          <w:szCs w:val="32"/>
          <w:highlight w:val="none"/>
          <w:lang w:val="en-US" w:eastAsia="zh-CN"/>
        </w:rPr>
      </w:pPr>
    </w:p>
    <w:p w14:paraId="4A1B74C2">
      <w:pPr>
        <w:spacing w:line="600" w:lineRule="exact"/>
        <w:ind w:firstLine="2605" w:firstLineChars="811"/>
        <w:outlineLvl w:val="0"/>
        <w:rPr>
          <w:rFonts w:ascii="宋体" w:hAnsi="宋体" w:cs="宋体"/>
          <w:b/>
          <w:bCs/>
          <w:sz w:val="32"/>
          <w:szCs w:val="32"/>
          <w:highlight w:val="none"/>
        </w:rPr>
      </w:pPr>
    </w:p>
    <w:p w14:paraId="6676834B">
      <w:pPr>
        <w:pStyle w:val="17"/>
        <w:ind w:firstLine="200"/>
        <w:rPr>
          <w:rFonts w:hint="eastAsia"/>
          <w:highlight w:val="none"/>
        </w:rPr>
      </w:pPr>
    </w:p>
    <w:p w14:paraId="25143E9B">
      <w:pPr>
        <w:spacing w:line="276" w:lineRule="auto"/>
        <w:ind w:firstLine="2178" w:firstLineChars="1210"/>
        <w:rPr>
          <w:rFonts w:ascii="宋体" w:hAnsi="宋体" w:cs="宋体"/>
          <w:sz w:val="18"/>
          <w:szCs w:val="18"/>
          <w:highlight w:val="none"/>
        </w:rPr>
      </w:pPr>
    </w:p>
    <w:p w14:paraId="28B53DF9">
      <w:pPr>
        <w:spacing w:line="400" w:lineRule="exact"/>
        <w:rPr>
          <w:rFonts w:ascii="宋体" w:hAnsi="宋体" w:cs="宋体"/>
          <w:highlight w:val="none"/>
        </w:rPr>
      </w:pPr>
    </w:p>
    <w:p w14:paraId="13C1EDF8">
      <w:pPr>
        <w:pStyle w:val="17"/>
        <w:ind w:firstLine="200"/>
        <w:rPr>
          <w:highlight w:val="none"/>
        </w:rPr>
      </w:pPr>
    </w:p>
    <w:p w14:paraId="132B2FC6">
      <w:pPr>
        <w:pStyle w:val="17"/>
        <w:ind w:firstLine="200"/>
        <w:rPr>
          <w:highlight w:val="none"/>
        </w:rPr>
      </w:pPr>
    </w:p>
    <w:p w14:paraId="138BD2A4">
      <w:pPr>
        <w:pStyle w:val="17"/>
        <w:ind w:firstLine="200"/>
        <w:rPr>
          <w:rFonts w:hint="eastAsia"/>
          <w:highlight w:val="none"/>
        </w:rPr>
      </w:pPr>
    </w:p>
    <w:p w14:paraId="664FA6F9">
      <w:pPr>
        <w:spacing w:line="400" w:lineRule="exact"/>
        <w:rPr>
          <w:rFonts w:ascii="宋体" w:hAnsi="宋体" w:cs="宋体"/>
          <w:highlight w:val="none"/>
        </w:rPr>
      </w:pPr>
    </w:p>
    <w:p w14:paraId="24DF6CEB">
      <w:pPr>
        <w:pStyle w:val="17"/>
        <w:ind w:firstLine="200"/>
        <w:rPr>
          <w:rFonts w:hint="eastAsia"/>
          <w:highlight w:val="none"/>
        </w:rPr>
      </w:pPr>
    </w:p>
    <w:p w14:paraId="7FD49F1F">
      <w:pPr>
        <w:spacing w:line="400" w:lineRule="exact"/>
        <w:rPr>
          <w:rFonts w:hint="eastAsia" w:ascii="宋体" w:hAnsi="宋体" w:cs="宋体"/>
          <w:highlight w:val="none"/>
        </w:rPr>
      </w:pPr>
    </w:p>
    <w:p w14:paraId="7FDCD084">
      <w:pPr>
        <w:ind w:firstLine="1558" w:firstLineChars="485"/>
        <w:jc w:val="left"/>
        <w:rPr>
          <w:rFonts w:ascii="宋体" w:hAnsi="宋体" w:cs="宋体"/>
          <w:b/>
          <w:bCs/>
          <w:sz w:val="32"/>
          <w:szCs w:val="32"/>
          <w:highlight w:val="none"/>
        </w:rPr>
      </w:pPr>
      <w:r>
        <w:rPr>
          <w:rFonts w:hint="eastAsia" w:ascii="宋体" w:hAnsi="宋体" w:cs="宋体"/>
          <w:b/>
          <w:bCs/>
          <w:sz w:val="32"/>
          <w:szCs w:val="32"/>
          <w:highlight w:val="none"/>
        </w:rPr>
        <w:t xml:space="preserve">采  </w:t>
      </w:r>
      <w:r>
        <w:rPr>
          <w:rFonts w:hint="eastAsia" w:ascii="宋体" w:hAnsi="宋体" w:cs="宋体"/>
          <w:b/>
          <w:bCs/>
          <w:sz w:val="18"/>
          <w:szCs w:val="32"/>
          <w:highlight w:val="none"/>
        </w:rPr>
        <w:t xml:space="preserve"> </w:t>
      </w:r>
      <w:r>
        <w:rPr>
          <w:rFonts w:hint="eastAsia" w:ascii="宋体" w:hAnsi="宋体" w:cs="宋体"/>
          <w:b/>
          <w:bCs/>
          <w:sz w:val="32"/>
          <w:szCs w:val="32"/>
          <w:highlight w:val="none"/>
        </w:rPr>
        <w:t xml:space="preserve"> 购  </w:t>
      </w:r>
      <w:r>
        <w:rPr>
          <w:rFonts w:hint="eastAsia" w:ascii="宋体" w:hAnsi="宋体" w:cs="宋体"/>
          <w:b/>
          <w:bCs/>
          <w:sz w:val="18"/>
          <w:szCs w:val="32"/>
          <w:highlight w:val="none"/>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三门峡市生态环境局灵宝分局</w:t>
      </w:r>
    </w:p>
    <w:p w14:paraId="7CDF20F3">
      <w:pPr>
        <w:ind w:firstLine="1558" w:firstLineChars="485"/>
        <w:jc w:val="left"/>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河南精开咨询有限公司</w:t>
      </w:r>
    </w:p>
    <w:p w14:paraId="04D614A7">
      <w:pPr>
        <w:ind w:firstLine="1558" w:firstLineChars="485"/>
        <w:jc w:val="left"/>
        <w:rPr>
          <w:rFonts w:ascii="宋体" w:hAnsi="宋体" w:cs="宋体"/>
          <w:b/>
          <w:bCs/>
          <w:highlight w:val="none"/>
        </w:rPr>
        <w:sectPr>
          <w:footerReference r:id="rId3" w:type="first"/>
          <w:pgSz w:w="11906" w:h="16838"/>
          <w:pgMar w:top="1440" w:right="1418" w:bottom="1440" w:left="1418" w:header="851" w:footer="992" w:gutter="0"/>
          <w:pgNumType w:fmt="decimal" w:start="1"/>
          <w:cols w:space="720" w:num="1"/>
          <w:docGrid w:type="lines" w:linePitch="312" w:charSpace="0"/>
        </w:sect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4438AC33">
      <w:pPr>
        <w:autoSpaceDE w:val="0"/>
        <w:autoSpaceDN w:val="0"/>
        <w:adjustRightInd w:val="0"/>
        <w:spacing w:line="486" w:lineRule="atLeast"/>
        <w:jc w:val="center"/>
        <w:rPr>
          <w:rFonts w:ascii="宋体" w:hAnsi="宋体" w:cs="宋体"/>
          <w:b/>
          <w:bCs/>
          <w:kern w:val="0"/>
          <w:sz w:val="44"/>
          <w:szCs w:val="44"/>
          <w:highlight w:val="none"/>
        </w:rPr>
      </w:pPr>
      <w:r>
        <w:rPr>
          <w:rFonts w:hint="eastAsia" w:ascii="宋体" w:hAnsi="宋体" w:cs="宋体"/>
          <w:b/>
          <w:bCs/>
          <w:kern w:val="0"/>
          <w:sz w:val="44"/>
          <w:szCs w:val="44"/>
          <w:highlight w:val="none"/>
        </w:rPr>
        <w:t>目  录</w:t>
      </w:r>
    </w:p>
    <w:p w14:paraId="706DA790">
      <w:pPr>
        <w:autoSpaceDE w:val="0"/>
        <w:autoSpaceDN w:val="0"/>
        <w:adjustRightInd w:val="0"/>
        <w:spacing w:line="486" w:lineRule="atLeast"/>
        <w:rPr>
          <w:rFonts w:ascii="宋体" w:hAnsi="宋体" w:cs="宋体"/>
          <w:b/>
          <w:bCs/>
          <w:kern w:val="0"/>
          <w:sz w:val="32"/>
          <w:szCs w:val="32"/>
          <w:highlight w:val="none"/>
        </w:rPr>
      </w:pPr>
    </w:p>
    <w:p w14:paraId="629CF34E">
      <w:pPr>
        <w:autoSpaceDE w:val="0"/>
        <w:autoSpaceDN w:val="0"/>
        <w:adjustRightInd w:val="0"/>
        <w:spacing w:line="360" w:lineRule="auto"/>
        <w:jc w:val="left"/>
        <w:rPr>
          <w:rFonts w:ascii="宋体" w:hAnsi="宋体" w:cs="宋体"/>
          <w:b w:val="0"/>
          <w:bCs w:val="0"/>
          <w:kern w:val="0"/>
          <w:sz w:val="32"/>
          <w:szCs w:val="32"/>
          <w:highlight w:val="none"/>
        </w:rPr>
      </w:pPr>
      <w:r>
        <w:rPr>
          <w:rFonts w:hint="eastAsia" w:ascii="宋体" w:hAnsi="宋体" w:cs="宋体"/>
          <w:b w:val="0"/>
          <w:bCs w:val="0"/>
          <w:kern w:val="0"/>
          <w:sz w:val="32"/>
          <w:szCs w:val="32"/>
          <w:highlight w:val="none"/>
        </w:rPr>
        <w:t>第一章  招标公告</w:t>
      </w:r>
    </w:p>
    <w:p w14:paraId="7345CF4C">
      <w:pPr>
        <w:autoSpaceDE w:val="0"/>
        <w:autoSpaceDN w:val="0"/>
        <w:adjustRightInd w:val="0"/>
        <w:spacing w:line="360" w:lineRule="auto"/>
        <w:jc w:val="left"/>
        <w:rPr>
          <w:rFonts w:ascii="宋体" w:hAnsi="宋体" w:cs="宋体"/>
          <w:b w:val="0"/>
          <w:bCs w:val="0"/>
          <w:kern w:val="0"/>
          <w:sz w:val="32"/>
          <w:szCs w:val="32"/>
          <w:highlight w:val="none"/>
        </w:rPr>
      </w:pPr>
      <w:r>
        <w:rPr>
          <w:rFonts w:hint="eastAsia" w:ascii="宋体" w:hAnsi="宋体" w:cs="宋体"/>
          <w:b w:val="0"/>
          <w:bCs w:val="0"/>
          <w:kern w:val="0"/>
          <w:sz w:val="32"/>
          <w:szCs w:val="32"/>
          <w:highlight w:val="none"/>
        </w:rPr>
        <w:t>第二章  供应商须知</w:t>
      </w:r>
    </w:p>
    <w:p w14:paraId="035A82AC">
      <w:pPr>
        <w:autoSpaceDE w:val="0"/>
        <w:autoSpaceDN w:val="0"/>
        <w:adjustRightInd w:val="0"/>
        <w:spacing w:line="360" w:lineRule="auto"/>
        <w:jc w:val="left"/>
        <w:rPr>
          <w:rFonts w:hint="eastAsia" w:ascii="宋体" w:hAnsi="宋体" w:eastAsia="宋体" w:cs="宋体"/>
          <w:b w:val="0"/>
          <w:bCs w:val="0"/>
          <w:kern w:val="0"/>
          <w:sz w:val="32"/>
          <w:szCs w:val="32"/>
          <w:highlight w:val="none"/>
          <w:lang w:eastAsia="zh-CN"/>
        </w:rPr>
      </w:pPr>
      <w:r>
        <w:rPr>
          <w:rFonts w:hint="eastAsia" w:ascii="宋体" w:hAnsi="宋体" w:cs="宋体"/>
          <w:b w:val="0"/>
          <w:bCs w:val="0"/>
          <w:kern w:val="0"/>
          <w:sz w:val="32"/>
          <w:szCs w:val="32"/>
          <w:highlight w:val="none"/>
        </w:rPr>
        <w:t xml:space="preserve">第三章  </w:t>
      </w:r>
      <w:r>
        <w:rPr>
          <w:rFonts w:hint="eastAsia" w:ascii="宋体" w:hAnsi="宋体" w:cs="宋体"/>
          <w:b w:val="0"/>
          <w:bCs w:val="0"/>
          <w:kern w:val="0"/>
          <w:sz w:val="32"/>
          <w:szCs w:val="32"/>
          <w:highlight w:val="none"/>
          <w:lang w:eastAsia="zh-CN"/>
        </w:rPr>
        <w:t>项目技术规范和服务要求</w:t>
      </w:r>
    </w:p>
    <w:p w14:paraId="46FD9DEA">
      <w:pPr>
        <w:autoSpaceDE w:val="0"/>
        <w:autoSpaceDN w:val="0"/>
        <w:adjustRightInd w:val="0"/>
        <w:spacing w:line="360" w:lineRule="auto"/>
        <w:jc w:val="left"/>
        <w:rPr>
          <w:rFonts w:ascii="宋体" w:hAnsi="宋体" w:cs="宋体"/>
          <w:b w:val="0"/>
          <w:bCs w:val="0"/>
          <w:kern w:val="0"/>
          <w:sz w:val="32"/>
          <w:szCs w:val="32"/>
          <w:highlight w:val="none"/>
        </w:rPr>
      </w:pPr>
      <w:r>
        <w:rPr>
          <w:rFonts w:hint="eastAsia" w:ascii="宋体" w:hAnsi="宋体" w:cs="宋体"/>
          <w:b w:val="0"/>
          <w:bCs w:val="0"/>
          <w:kern w:val="0"/>
          <w:sz w:val="32"/>
          <w:szCs w:val="32"/>
          <w:highlight w:val="none"/>
        </w:rPr>
        <w:t>第四章  评标办法</w:t>
      </w:r>
    </w:p>
    <w:p w14:paraId="12498EAD">
      <w:pPr>
        <w:autoSpaceDE w:val="0"/>
        <w:autoSpaceDN w:val="0"/>
        <w:adjustRightInd w:val="0"/>
        <w:spacing w:line="360" w:lineRule="auto"/>
        <w:jc w:val="left"/>
        <w:rPr>
          <w:rFonts w:ascii="宋体" w:hAnsi="宋体" w:cs="宋体"/>
          <w:b w:val="0"/>
          <w:bCs w:val="0"/>
          <w:kern w:val="0"/>
          <w:sz w:val="32"/>
          <w:szCs w:val="32"/>
          <w:highlight w:val="none"/>
        </w:rPr>
      </w:pPr>
      <w:r>
        <w:rPr>
          <w:rFonts w:hint="eastAsia" w:ascii="宋体" w:hAnsi="宋体" w:cs="宋体"/>
          <w:b w:val="0"/>
          <w:bCs w:val="0"/>
          <w:kern w:val="0"/>
          <w:sz w:val="32"/>
          <w:szCs w:val="32"/>
          <w:highlight w:val="none"/>
        </w:rPr>
        <w:t>第五章  合同条款及格式</w:t>
      </w:r>
    </w:p>
    <w:p w14:paraId="1B7CBA49">
      <w:pPr>
        <w:autoSpaceDE w:val="0"/>
        <w:autoSpaceDN w:val="0"/>
        <w:adjustRightInd w:val="0"/>
        <w:spacing w:line="360" w:lineRule="auto"/>
        <w:jc w:val="left"/>
        <w:rPr>
          <w:rFonts w:ascii="宋体" w:hAnsi="宋体" w:cs="宋体"/>
          <w:b w:val="0"/>
          <w:bCs w:val="0"/>
          <w:kern w:val="0"/>
          <w:sz w:val="28"/>
          <w:szCs w:val="28"/>
          <w:highlight w:val="none"/>
        </w:rPr>
      </w:pPr>
      <w:r>
        <w:rPr>
          <w:rFonts w:hint="eastAsia" w:ascii="宋体" w:hAnsi="宋体" w:cs="宋体"/>
          <w:b w:val="0"/>
          <w:bCs w:val="0"/>
          <w:kern w:val="0"/>
          <w:sz w:val="32"/>
          <w:szCs w:val="32"/>
          <w:highlight w:val="none"/>
        </w:rPr>
        <w:t>第六章  投标文件格式</w:t>
      </w:r>
    </w:p>
    <w:p w14:paraId="52BD249C">
      <w:pPr>
        <w:autoSpaceDE w:val="0"/>
        <w:autoSpaceDN w:val="0"/>
        <w:adjustRightInd w:val="0"/>
        <w:spacing w:line="720" w:lineRule="auto"/>
        <w:rPr>
          <w:rFonts w:ascii="宋体" w:hAnsi="宋体" w:cs="宋体"/>
          <w:sz w:val="24"/>
          <w:szCs w:val="24"/>
          <w:highlight w:val="none"/>
        </w:rPr>
      </w:pPr>
    </w:p>
    <w:p w14:paraId="0D5575A4">
      <w:pPr>
        <w:autoSpaceDE w:val="0"/>
        <w:autoSpaceDN w:val="0"/>
        <w:adjustRightInd w:val="0"/>
        <w:spacing w:line="486" w:lineRule="atLeast"/>
        <w:rPr>
          <w:rFonts w:ascii="宋体" w:hAnsi="宋体" w:cs="宋体"/>
          <w:b/>
          <w:bCs/>
          <w:kern w:val="0"/>
          <w:sz w:val="32"/>
          <w:szCs w:val="32"/>
          <w:highlight w:val="none"/>
        </w:rPr>
      </w:pPr>
    </w:p>
    <w:p w14:paraId="189750F8">
      <w:pPr>
        <w:autoSpaceDE w:val="0"/>
        <w:autoSpaceDN w:val="0"/>
        <w:adjustRightInd w:val="0"/>
        <w:spacing w:line="486" w:lineRule="atLeast"/>
        <w:rPr>
          <w:rFonts w:ascii="宋体" w:hAnsi="宋体" w:cs="宋体"/>
          <w:b/>
          <w:bCs/>
          <w:kern w:val="0"/>
          <w:sz w:val="32"/>
          <w:szCs w:val="32"/>
          <w:highlight w:val="none"/>
        </w:rPr>
      </w:pPr>
    </w:p>
    <w:p w14:paraId="4E88806C">
      <w:pPr>
        <w:autoSpaceDE w:val="0"/>
        <w:autoSpaceDN w:val="0"/>
        <w:adjustRightInd w:val="0"/>
        <w:spacing w:line="486" w:lineRule="atLeast"/>
        <w:rPr>
          <w:rFonts w:ascii="宋体" w:hAnsi="宋体" w:cs="宋体"/>
          <w:b/>
          <w:bCs/>
          <w:kern w:val="0"/>
          <w:sz w:val="32"/>
          <w:szCs w:val="32"/>
          <w:highlight w:val="none"/>
        </w:rPr>
      </w:pPr>
    </w:p>
    <w:p w14:paraId="4CAB4057">
      <w:pPr>
        <w:autoSpaceDE w:val="0"/>
        <w:autoSpaceDN w:val="0"/>
        <w:adjustRightInd w:val="0"/>
        <w:spacing w:line="486" w:lineRule="atLeast"/>
        <w:rPr>
          <w:rFonts w:ascii="宋体" w:hAnsi="宋体" w:cs="宋体"/>
          <w:b/>
          <w:bCs/>
          <w:kern w:val="0"/>
          <w:sz w:val="32"/>
          <w:szCs w:val="32"/>
          <w:highlight w:val="none"/>
        </w:rPr>
      </w:pPr>
    </w:p>
    <w:p w14:paraId="3AA22CBF">
      <w:pPr>
        <w:autoSpaceDE w:val="0"/>
        <w:autoSpaceDN w:val="0"/>
        <w:adjustRightInd w:val="0"/>
        <w:spacing w:line="486" w:lineRule="atLeast"/>
        <w:rPr>
          <w:rFonts w:ascii="宋体" w:hAnsi="宋体" w:cs="宋体"/>
          <w:b/>
          <w:bCs/>
          <w:kern w:val="0"/>
          <w:sz w:val="32"/>
          <w:szCs w:val="32"/>
          <w:highlight w:val="none"/>
        </w:rPr>
      </w:pPr>
    </w:p>
    <w:p w14:paraId="44D0C22C">
      <w:pPr>
        <w:autoSpaceDE w:val="0"/>
        <w:autoSpaceDN w:val="0"/>
        <w:adjustRightInd w:val="0"/>
        <w:spacing w:line="486" w:lineRule="atLeast"/>
        <w:rPr>
          <w:rFonts w:ascii="宋体" w:hAnsi="宋体" w:cs="宋体"/>
          <w:b/>
          <w:bCs/>
          <w:kern w:val="0"/>
          <w:sz w:val="32"/>
          <w:szCs w:val="32"/>
          <w:highlight w:val="none"/>
        </w:rPr>
      </w:pPr>
    </w:p>
    <w:p w14:paraId="550176E4">
      <w:pPr>
        <w:autoSpaceDE w:val="0"/>
        <w:autoSpaceDN w:val="0"/>
        <w:adjustRightInd w:val="0"/>
        <w:spacing w:line="486" w:lineRule="atLeast"/>
        <w:rPr>
          <w:rFonts w:ascii="宋体" w:hAnsi="宋体" w:cs="宋体"/>
          <w:b/>
          <w:bCs/>
          <w:kern w:val="0"/>
          <w:sz w:val="32"/>
          <w:szCs w:val="32"/>
          <w:highlight w:val="none"/>
        </w:rPr>
      </w:pPr>
    </w:p>
    <w:p w14:paraId="6ADE9952">
      <w:pPr>
        <w:autoSpaceDE w:val="0"/>
        <w:autoSpaceDN w:val="0"/>
        <w:adjustRightInd w:val="0"/>
        <w:spacing w:line="486" w:lineRule="atLeast"/>
        <w:rPr>
          <w:rFonts w:ascii="宋体" w:hAnsi="宋体" w:cs="宋体"/>
          <w:b/>
          <w:bCs/>
          <w:kern w:val="0"/>
          <w:sz w:val="32"/>
          <w:szCs w:val="32"/>
          <w:highlight w:val="none"/>
        </w:rPr>
      </w:pPr>
    </w:p>
    <w:p w14:paraId="16F103D4">
      <w:pPr>
        <w:autoSpaceDE w:val="0"/>
        <w:autoSpaceDN w:val="0"/>
        <w:adjustRightInd w:val="0"/>
        <w:spacing w:line="486" w:lineRule="atLeast"/>
        <w:rPr>
          <w:rFonts w:ascii="宋体" w:hAnsi="宋体" w:cs="宋体"/>
          <w:b/>
          <w:bCs/>
          <w:kern w:val="0"/>
          <w:sz w:val="32"/>
          <w:szCs w:val="32"/>
          <w:highlight w:val="none"/>
        </w:rPr>
      </w:pPr>
    </w:p>
    <w:p w14:paraId="02204344">
      <w:pPr>
        <w:ind w:firstLine="2811" w:firstLineChars="700"/>
        <w:rPr>
          <w:rFonts w:hint="eastAsia" w:ascii="宋体" w:hAnsi="宋体" w:cs="宋体"/>
          <w:b/>
          <w:bCs/>
          <w:sz w:val="40"/>
          <w:szCs w:val="40"/>
          <w:highlight w:val="none"/>
        </w:rPr>
        <w:sectPr>
          <w:footerReference r:id="rId5" w:type="first"/>
          <w:footerReference r:id="rId4" w:type="default"/>
          <w:pgSz w:w="11906" w:h="16838"/>
          <w:pgMar w:top="1417" w:right="1247" w:bottom="1417" w:left="1247" w:header="851" w:footer="992" w:gutter="0"/>
          <w:pgNumType w:fmt="decimal" w:start="1"/>
          <w:cols w:space="720" w:num="1"/>
          <w:titlePg/>
          <w:docGrid w:type="lines" w:linePitch="312" w:charSpace="0"/>
        </w:sectPr>
      </w:pPr>
    </w:p>
    <w:p w14:paraId="0BC352CD">
      <w:pPr>
        <w:ind w:firstLine="2811" w:firstLineChars="700"/>
        <w:rPr>
          <w:rFonts w:ascii="宋体" w:hAnsi="宋体" w:cs="宋体"/>
          <w:sz w:val="40"/>
          <w:szCs w:val="40"/>
          <w:highlight w:val="none"/>
        </w:rPr>
      </w:pPr>
      <w:r>
        <w:rPr>
          <w:rFonts w:hint="eastAsia" w:ascii="宋体" w:hAnsi="宋体" w:cs="宋体"/>
          <w:b/>
          <w:bCs/>
          <w:sz w:val="40"/>
          <w:szCs w:val="40"/>
          <w:highlight w:val="none"/>
        </w:rPr>
        <w:t>第一章 招标公告</w:t>
      </w:r>
    </w:p>
    <w:p w14:paraId="7FBF1152">
      <w:pPr>
        <w:spacing w:line="300" w:lineRule="exact"/>
        <w:rPr>
          <w:rFonts w:ascii="宋体" w:hAnsi="宋体" w:cs="宋体"/>
          <w:sz w:val="10"/>
          <w:szCs w:val="10"/>
          <w:highlight w:val="none"/>
        </w:rPr>
      </w:pPr>
    </w:p>
    <w:p w14:paraId="5D9FD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04A61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灵宝市乡镇污水处理站和集中式农村生活污水处理设施第三方运维项目</w:t>
      </w:r>
      <w:r>
        <w:rPr>
          <w:rFonts w:hint="eastAsia" w:ascii="宋体" w:hAnsi="宋体" w:eastAsia="宋体" w:cs="宋体"/>
          <w:sz w:val="24"/>
          <w:szCs w:val="24"/>
          <w:highlight w:val="none"/>
        </w:rPr>
        <w:t>的潜在投标供应商应在三门峡市公共资源交易中心gzjy.smx.gov.cn获取招标文件，并于</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日08时30分（北京时间）前递交</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w:t>
      </w:r>
    </w:p>
    <w:p w14:paraId="33564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4A08F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1、采购项目编号：灵宝公开采购-2025-7</w:t>
      </w:r>
      <w:r>
        <w:rPr>
          <w:rFonts w:hint="eastAsia" w:ascii="宋体" w:hAnsi="宋体" w:cs="宋体"/>
          <w:sz w:val="24"/>
          <w:szCs w:val="24"/>
          <w:highlight w:val="none"/>
          <w:lang w:eastAsia="zh-CN"/>
        </w:rPr>
        <w:t>、LBGZ[2025]027-ZC023</w:t>
      </w:r>
    </w:p>
    <w:p w14:paraId="73549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2、采购项目名称：</w:t>
      </w:r>
      <w:r>
        <w:rPr>
          <w:rFonts w:hint="eastAsia" w:ascii="宋体" w:hAnsi="宋体" w:cs="宋体"/>
          <w:sz w:val="24"/>
          <w:szCs w:val="24"/>
          <w:highlight w:val="none"/>
          <w:lang w:eastAsia="zh-CN"/>
        </w:rPr>
        <w:t>灵宝市乡镇污水处理站和集中式农村生活污水处理设施第三方运维项目</w:t>
      </w:r>
    </w:p>
    <w:p w14:paraId="6679A5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3、采购方式：公开招标</w:t>
      </w:r>
    </w:p>
    <w:p w14:paraId="5A659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4、最高限价：</w:t>
      </w:r>
      <w:r>
        <w:rPr>
          <w:rFonts w:hint="eastAsia" w:ascii="宋体" w:hAnsi="宋体" w:cs="宋体"/>
          <w:sz w:val="24"/>
          <w:szCs w:val="24"/>
          <w:highlight w:val="none"/>
          <w:lang w:val="en-US" w:eastAsia="zh-CN"/>
        </w:rPr>
        <w:t>3247400</w:t>
      </w:r>
      <w:r>
        <w:rPr>
          <w:rFonts w:hint="eastAsia" w:ascii="宋体" w:hAnsi="宋体" w:eastAsia="宋体" w:cs="宋体"/>
          <w:sz w:val="24"/>
          <w:szCs w:val="24"/>
          <w:highlight w:val="none"/>
        </w:rPr>
        <w:t>.00元</w:t>
      </w:r>
    </w:p>
    <w:tbl>
      <w:tblPr>
        <w:tblStyle w:val="19"/>
        <w:tblW w:w="86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5529"/>
        <w:gridCol w:w="2235"/>
      </w:tblGrid>
      <w:tr w14:paraId="02E52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B50B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552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06A4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22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F32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最高限价（元）</w:t>
            </w:r>
          </w:p>
        </w:tc>
      </w:tr>
      <w:tr w14:paraId="3B15D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0" w:hRule="atLeast"/>
          <w:jc w:val="center"/>
        </w:trPr>
        <w:tc>
          <w:tcPr>
            <w:tcW w:w="8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A74C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2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F1C5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灵宝市乡镇污水处理站和集中式农村生活污水处理设施第三方运维项目</w:t>
            </w:r>
          </w:p>
        </w:tc>
        <w:tc>
          <w:tcPr>
            <w:tcW w:w="223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DAF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3247400</w:t>
            </w:r>
            <w:r>
              <w:rPr>
                <w:rFonts w:hint="eastAsia" w:ascii="宋体" w:hAnsi="宋体" w:eastAsia="宋体" w:cs="宋体"/>
                <w:sz w:val="24"/>
                <w:szCs w:val="24"/>
                <w:highlight w:val="none"/>
                <w:lang w:val="en-US" w:eastAsia="zh-CN"/>
              </w:rPr>
              <w:t>.00</w:t>
            </w:r>
          </w:p>
        </w:tc>
      </w:tr>
    </w:tbl>
    <w:p w14:paraId="32775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5、采购需求（包括但不限于标的的名称、数量、简要技术需求或服务要求等）</w:t>
      </w:r>
    </w:p>
    <w:p w14:paraId="4E3C9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5.1采购内容：</w:t>
      </w:r>
      <w:r>
        <w:rPr>
          <w:rFonts w:hint="eastAsia" w:ascii="宋体" w:hAnsi="宋体" w:cs="宋体"/>
          <w:color w:val="000000"/>
          <w:kern w:val="0"/>
          <w:sz w:val="24"/>
          <w:szCs w:val="22"/>
          <w:highlight w:val="none"/>
          <w:lang w:eastAsia="zh-CN"/>
        </w:rPr>
        <w:t>灵宝市乡镇污水处理站和集中式农村生活污水处理设施第三方运维项目；运维对象是乡镇污水处理站、集中式农村生活污水处理设施等</w:t>
      </w:r>
      <w:r>
        <w:rPr>
          <w:rFonts w:hint="eastAsia" w:ascii="宋体" w:hAnsi="宋体" w:eastAsia="宋体" w:cs="宋体"/>
          <w:sz w:val="24"/>
          <w:szCs w:val="24"/>
          <w:highlight w:val="none"/>
        </w:rPr>
        <w:t>；具体内容详见</w:t>
      </w:r>
      <w:r>
        <w:rPr>
          <w:rFonts w:hint="eastAsia" w:ascii="宋体" w:hAnsi="宋体" w:cs="宋体"/>
          <w:sz w:val="24"/>
          <w:szCs w:val="24"/>
          <w:highlight w:val="none"/>
          <w:lang w:eastAsia="zh-CN"/>
        </w:rPr>
        <w:t>项目技术规范和服务要求</w:t>
      </w:r>
      <w:r>
        <w:rPr>
          <w:rFonts w:hint="eastAsia" w:ascii="宋体" w:hAnsi="宋体" w:eastAsia="宋体" w:cs="宋体"/>
          <w:sz w:val="24"/>
          <w:szCs w:val="24"/>
          <w:highlight w:val="none"/>
        </w:rPr>
        <w:t>。</w:t>
      </w:r>
    </w:p>
    <w:p w14:paraId="31BEEC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5.2资金来源：财政资金，已落实。  </w:t>
      </w:r>
    </w:p>
    <w:p w14:paraId="31670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地点：采购人指定地点。</w:t>
      </w:r>
    </w:p>
    <w:p w14:paraId="38D1F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cs="宋体"/>
          <w:sz w:val="24"/>
          <w:szCs w:val="24"/>
          <w:highlight w:val="none"/>
          <w:lang w:val="en-US" w:eastAsia="zh-CN"/>
        </w:rPr>
        <w:t>服务标准</w:t>
      </w:r>
      <w:r>
        <w:rPr>
          <w:rFonts w:hint="eastAsia" w:ascii="宋体" w:hAnsi="宋体" w:eastAsia="宋体" w:cs="宋体"/>
          <w:sz w:val="24"/>
          <w:szCs w:val="24"/>
          <w:highlight w:val="none"/>
        </w:rPr>
        <w:t>：</w:t>
      </w:r>
      <w:r>
        <w:rPr>
          <w:rFonts w:hint="eastAsia" w:ascii="宋体" w:hAnsi="宋体" w:cs="宋体"/>
          <w:sz w:val="24"/>
          <w:szCs w:val="24"/>
          <w:highlight w:val="none"/>
        </w:rPr>
        <w:t>达到国家及相关行业合格标准及采购人要求</w:t>
      </w:r>
      <w:r>
        <w:rPr>
          <w:rFonts w:hint="eastAsia" w:ascii="宋体" w:hAnsi="宋体" w:eastAsia="宋体" w:cs="宋体"/>
          <w:sz w:val="24"/>
          <w:szCs w:val="24"/>
          <w:highlight w:val="none"/>
        </w:rPr>
        <w:t>。</w:t>
      </w:r>
    </w:p>
    <w:p w14:paraId="449FF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5.5</w:t>
      </w:r>
      <w:r>
        <w:rPr>
          <w:rFonts w:hint="eastAsia" w:ascii="宋体" w:hAnsi="宋体" w:cs="宋体"/>
          <w:sz w:val="24"/>
          <w:szCs w:val="24"/>
          <w:highlight w:val="none"/>
          <w:lang w:val="en-US" w:eastAsia="zh-CN"/>
        </w:rPr>
        <w:t>服务期限</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rPr>
        <w:t>年</w:t>
      </w:r>
      <w:r>
        <w:rPr>
          <w:rFonts w:hint="eastAsia" w:ascii="宋体" w:hAnsi="宋体"/>
          <w:sz w:val="24"/>
          <w:szCs w:val="28"/>
          <w:highlight w:val="none"/>
          <w:lang w:eastAsia="zh-CN"/>
        </w:rPr>
        <w:t>。</w:t>
      </w:r>
    </w:p>
    <w:p w14:paraId="35F17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5.6标段划分：</w:t>
      </w:r>
      <w:r>
        <w:rPr>
          <w:rFonts w:hint="eastAsia" w:ascii="宋体" w:hAnsi="宋体" w:cs="宋体"/>
          <w:sz w:val="24"/>
          <w:szCs w:val="24"/>
          <w:highlight w:val="none"/>
          <w:lang w:val="en-US" w:eastAsia="zh-CN"/>
        </w:rPr>
        <w:t>共1</w:t>
      </w:r>
      <w:r>
        <w:rPr>
          <w:rFonts w:hint="eastAsia" w:ascii="宋体" w:hAnsi="宋体" w:eastAsia="宋体" w:cs="宋体"/>
          <w:sz w:val="24"/>
          <w:szCs w:val="24"/>
          <w:highlight w:val="none"/>
        </w:rPr>
        <w:t>个标段</w:t>
      </w:r>
      <w:r>
        <w:rPr>
          <w:rFonts w:hint="eastAsia" w:ascii="宋体" w:hAnsi="宋体" w:eastAsia="宋体" w:cs="宋体"/>
          <w:sz w:val="24"/>
          <w:szCs w:val="24"/>
          <w:highlight w:val="none"/>
          <w:lang w:eastAsia="zh-CN"/>
        </w:rPr>
        <w:t>。</w:t>
      </w:r>
    </w:p>
    <w:p w14:paraId="7CB49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6、合同履行期限：按合同约定执行。</w:t>
      </w:r>
    </w:p>
    <w:p w14:paraId="1133A5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7、本项目是否接受联合体投标：否</w:t>
      </w:r>
    </w:p>
    <w:p w14:paraId="40C65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8、是否接受进口产品：否</w:t>
      </w:r>
    </w:p>
    <w:p w14:paraId="7B1D8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9、是否专门面向中小企业：否</w:t>
      </w:r>
    </w:p>
    <w:p w14:paraId="10C86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二、申请人资格要求：  </w:t>
      </w:r>
    </w:p>
    <w:p w14:paraId="6C965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8862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2、落实政府采购政策满足的资格要求：本项目支持中小型企业发展政策（残疾人福利性企业、监狱企业视同小微企业）、优先采购节能环保产品等政府采购政策。</w:t>
      </w:r>
    </w:p>
    <w:p w14:paraId="4182E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216E94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3.1供应商须具有独立承担民事责任能力的法人或其他组织，同时具有有效的营业执照、税务登记证、组织机构代码证或三证合一的营业执照；</w:t>
      </w:r>
    </w:p>
    <w:p w14:paraId="7AAE1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color w:val="000000"/>
          <w:kern w:val="0"/>
          <w:sz w:val="24"/>
          <w:szCs w:val="24"/>
          <w:highlight w:val="none"/>
          <w:lang w:val="en-US" w:eastAsia="zh-CN" w:bidi="ar"/>
        </w:rPr>
        <w:t>单位负责人为同一人或者存在控股、管理关系的不同供应商，不得同时参加本项目政府采购活动（投标文件内附加盖供应商公章的“国家企业信用信息”中公示的公司信息、股东或投资人信息</w:t>
      </w:r>
      <w:r>
        <w:rPr>
          <w:rFonts w:hint="eastAsia" w:ascii="宋体" w:hAnsi="宋体" w:cs="宋体"/>
          <w:color w:val="000000"/>
          <w:kern w:val="0"/>
          <w:sz w:val="24"/>
          <w:szCs w:val="24"/>
          <w:highlight w:val="none"/>
          <w:lang w:val="en-US" w:eastAsia="zh-CN" w:bidi="ar"/>
        </w:rPr>
        <w:t>截图</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rPr>
        <w:t>；</w:t>
      </w:r>
    </w:p>
    <w:p w14:paraId="2FECE6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3.3具有履行本项目</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rPr>
        <w:t>内容所必须的设备和专业技术服务能力(提供证明材料或承诺书)；</w:t>
      </w:r>
    </w:p>
    <w:p w14:paraId="07D87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3.4具有良好的商业信誉和健全的财务会计制度，供应商须提供近</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(2023年）</w:t>
      </w:r>
      <w:r>
        <w:rPr>
          <w:rFonts w:hint="eastAsia" w:ascii="宋体" w:hAnsi="宋体" w:eastAsia="宋体" w:cs="宋体"/>
          <w:sz w:val="24"/>
          <w:szCs w:val="24"/>
          <w:highlight w:val="none"/>
        </w:rPr>
        <w:t>财务审计报告（新成立公司不足一年的以公司成立时间为准）或基本户银行出具的资信证明等证明文件；</w:t>
      </w:r>
    </w:p>
    <w:p w14:paraId="2EA58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3.5须提供企业近半年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2024年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月以来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任意连续三个月依法缴纳税收的证明资料（新成立的企业从成立之日起计算）主要是指缴纳增值税或企业所得税或企业附加税的缴费证明，依法免税的投标人，应提供相应文件证明其依法免税；</w:t>
      </w:r>
    </w:p>
    <w:p w14:paraId="344F6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3.6项目负责人为本单位正式员工（提供劳动合同）且已参加社会保险，提供近半年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2024年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月以来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任意连续三个月参加社会养老保险的缴费证明（新成立企业从成立之日起计算）；</w:t>
      </w:r>
    </w:p>
    <w:p w14:paraId="47852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3.7须提供本企业无商业贿赂及无不正当竞争行为的承诺书（格式自拟）</w:t>
      </w:r>
      <w:r>
        <w:rPr>
          <w:rFonts w:hint="eastAsia" w:ascii="宋体" w:hAnsi="宋体" w:cs="宋体"/>
          <w:sz w:val="24"/>
          <w:szCs w:val="24"/>
          <w:highlight w:val="none"/>
          <w:lang w:eastAsia="zh-CN"/>
        </w:rPr>
        <w:t>；</w:t>
      </w:r>
    </w:p>
    <w:p w14:paraId="4CAB4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3.8须提供本企业无行贿犯罪记录在中国裁判文书网自行查询结果或自行承诺（查询对象：企业、法定代表人）</w:t>
      </w:r>
      <w:r>
        <w:rPr>
          <w:rFonts w:hint="eastAsia" w:ascii="宋体" w:hAnsi="宋体" w:cs="宋体"/>
          <w:sz w:val="24"/>
          <w:szCs w:val="24"/>
          <w:highlight w:val="none"/>
          <w:lang w:eastAsia="zh-CN"/>
        </w:rPr>
        <w:t>；</w:t>
      </w:r>
    </w:p>
    <w:p w14:paraId="44918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3.9</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查询时间自公告发布之日起）</w:t>
      </w:r>
      <w:r>
        <w:rPr>
          <w:rFonts w:hint="eastAsia" w:ascii="宋体" w:hAnsi="宋体" w:cs="宋体"/>
          <w:sz w:val="24"/>
          <w:szCs w:val="24"/>
          <w:highlight w:val="none"/>
          <w:lang w:eastAsia="zh-CN"/>
        </w:rPr>
        <w:t>。</w:t>
      </w:r>
    </w:p>
    <w:p w14:paraId="6CEDA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4、本项目不接受联合体投标。</w:t>
      </w:r>
    </w:p>
    <w:p w14:paraId="54958C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5、本次</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实行资格后审，资格审查的具体要求见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w:t>
      </w:r>
    </w:p>
    <w:p w14:paraId="79741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14:paraId="6C5886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rPr>
        <w:t>日至</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日08时30分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（北京时间）</w:t>
      </w:r>
    </w:p>
    <w:p w14:paraId="5F839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2.地点：三门峡市公共资源交易中心</w:t>
      </w:r>
      <w:r>
        <w:rPr>
          <w:rFonts w:hint="eastAsia" w:ascii="宋体" w:hAnsi="宋体" w:eastAsia="宋体" w:cs="宋体"/>
          <w:sz w:val="24"/>
          <w:szCs w:val="24"/>
          <w:highlight w:val="none"/>
          <w:lang w:val="en-US" w:eastAsia="zh-CN"/>
        </w:rPr>
        <w:t>网</w:t>
      </w:r>
      <w:r>
        <w:rPr>
          <w:rFonts w:hint="eastAsia" w:ascii="宋体" w:hAnsi="宋体" w:eastAsia="宋体" w:cs="宋体"/>
          <w:sz w:val="24"/>
          <w:szCs w:val="24"/>
          <w:highlight w:val="none"/>
        </w:rPr>
        <w:t>（gzjy.smx.gov.cn）</w:t>
      </w:r>
    </w:p>
    <w:p w14:paraId="49645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14:paraId="24459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三门峡市公共资源交易平台操作手册：</w:t>
      </w:r>
    </w:p>
    <w:p w14:paraId="0C6BCD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http://gzjy.smx.gov.cn/bzzx/008001/20200325/1d4d9bd4-82a2-4284-b2f7-428c4c69ef58.html</w:t>
      </w:r>
    </w:p>
    <w:p w14:paraId="286FB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4.售价：0元 </w:t>
      </w:r>
    </w:p>
    <w:p w14:paraId="6FC1D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四、投标截止时间及地点</w:t>
      </w:r>
    </w:p>
    <w:p w14:paraId="7B082E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日08时30分（北京时间） </w:t>
      </w:r>
    </w:p>
    <w:p w14:paraId="7DE5AA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2.地点：在三门峡市公共资源交易中心网中上传加密</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w:t>
      </w:r>
    </w:p>
    <w:p w14:paraId="639BA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五、开标时间及地点</w:t>
      </w:r>
    </w:p>
    <w:p w14:paraId="65B2B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rPr>
        <w:t>日08时30分（北京时间） </w:t>
      </w:r>
    </w:p>
    <w:p w14:paraId="3C7EA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2.地点：灵宝市公共资源交易中心开标</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rPr>
        <w:t>室（灵宝市金城大道信用合作联社12楼）。  </w:t>
      </w:r>
    </w:p>
    <w:p w14:paraId="15840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六、发布公告的媒介 </w:t>
      </w:r>
    </w:p>
    <w:p w14:paraId="3CE3A1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w:t>
      </w:r>
      <w:r>
        <w:rPr>
          <w:rFonts w:hint="eastAsia" w:ascii="宋体" w:hAnsi="宋体" w:eastAsia="宋体" w:cs="宋体"/>
          <w:sz w:val="24"/>
          <w:szCs w:val="24"/>
          <w:highlight w:val="none"/>
          <w:lang w:eastAsia="zh-CN"/>
        </w:rPr>
        <w:t>《中国采购与招标网》、《河南省政府采购网》、《三门峡市公共资源交易服务平台》</w:t>
      </w:r>
      <w:r>
        <w:rPr>
          <w:rFonts w:hint="eastAsia" w:ascii="宋体" w:hAnsi="宋体" w:eastAsia="宋体" w:cs="宋体"/>
          <w:sz w:val="24"/>
          <w:szCs w:val="24"/>
          <w:highlight w:val="none"/>
        </w:rPr>
        <w:t>上发布。</w:t>
      </w:r>
    </w:p>
    <w:p w14:paraId="69B051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七、其他补充事宜</w:t>
      </w:r>
    </w:p>
    <w:p w14:paraId="22D21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本项目实行资格后审，根据优化营商环境的要求，评标时审查内容以投标文件为准：</w:t>
      </w:r>
    </w:p>
    <w:p w14:paraId="00BFE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1、资格评（预）审部分：资格评（预）审以投标文件为准，其上传资料真实性由投标人自行承担，同时，投标人要完善主体库。</w:t>
      </w:r>
    </w:p>
    <w:p w14:paraId="1DFBF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2、评标打分部分：评标打分部分仍按照100分制原则进行，涉及到资格审查、企业荣誉、人员</w:t>
      </w:r>
      <w:r>
        <w:rPr>
          <w:rFonts w:hint="eastAsia" w:ascii="宋体" w:hAnsi="宋体" w:cs="宋体"/>
          <w:sz w:val="24"/>
          <w:szCs w:val="24"/>
          <w:highlight w:val="none"/>
          <w:lang w:val="en-US" w:eastAsia="zh-CN"/>
        </w:rPr>
        <w:t>资格</w:t>
      </w:r>
      <w:r>
        <w:rPr>
          <w:rFonts w:hint="eastAsia" w:ascii="宋体" w:hAnsi="宋体" w:eastAsia="宋体" w:cs="宋体"/>
          <w:sz w:val="24"/>
          <w:szCs w:val="24"/>
          <w:highlight w:val="none"/>
        </w:rPr>
        <w:t>、企业</w:t>
      </w:r>
      <w:r>
        <w:rPr>
          <w:rFonts w:hint="eastAsia" w:ascii="宋体" w:hAnsi="宋体" w:cs="宋体"/>
          <w:sz w:val="24"/>
          <w:szCs w:val="24"/>
          <w:highlight w:val="none"/>
          <w:lang w:val="en-US" w:eastAsia="zh-CN"/>
        </w:rPr>
        <w:t>资信、</w:t>
      </w:r>
      <w:r>
        <w:rPr>
          <w:rFonts w:hint="eastAsia" w:ascii="宋体" w:hAnsi="宋体" w:eastAsia="宋体" w:cs="宋体"/>
          <w:sz w:val="24"/>
          <w:szCs w:val="24"/>
          <w:highlight w:val="none"/>
        </w:rPr>
        <w:t>人员业绩、企业业绩等计分部分时，以投标单位自行上传到投标文件中的相应内容为准。</w:t>
      </w:r>
    </w:p>
    <w:p w14:paraId="2A272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41667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4、我单位（采购人）严格按三财购【2021】9号文要求的时限发布中标结果公告，发出中标通知书，签订采购合同，上传采购合同。</w:t>
      </w:r>
    </w:p>
    <w:p w14:paraId="0EDC0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解密等。每位响应人的解密时间为开标时间起30分钟内完成。因响应人原因未能解密、解密失败或解密超时的将被拒绝。</w:t>
      </w:r>
    </w:p>
    <w:p w14:paraId="394F5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八、联系方式 </w:t>
      </w:r>
    </w:p>
    <w:p w14:paraId="4C506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监督部门：三门峡市生态环境局灵宝分局</w:t>
      </w:r>
    </w:p>
    <w:p w14:paraId="26C0FE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联系电话：0398-3091818</w:t>
      </w:r>
    </w:p>
    <w:p w14:paraId="05F74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监督部门：灵宝市财政局政府采购监督管理科</w:t>
      </w:r>
    </w:p>
    <w:p w14:paraId="0344B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联系电话：0398-8866965</w:t>
      </w:r>
    </w:p>
    <w:p w14:paraId="76D90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采购人：三门峡市生态环境局灵宝分局</w:t>
      </w:r>
    </w:p>
    <w:p w14:paraId="4F6CA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址：灵宝市金城大道12号</w:t>
      </w:r>
    </w:p>
    <w:p w14:paraId="2F9A6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联 系 人：</w:t>
      </w:r>
      <w:r>
        <w:rPr>
          <w:rFonts w:hint="eastAsia" w:ascii="宋体" w:hAnsi="宋体" w:cs="宋体"/>
          <w:sz w:val="24"/>
          <w:szCs w:val="24"/>
          <w:highlight w:val="none"/>
          <w:lang w:val="en-US" w:eastAsia="zh-CN"/>
        </w:rPr>
        <w:t>阎女士</w:t>
      </w:r>
    </w:p>
    <w:p w14:paraId="1C06E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0398-3091762</w:t>
      </w:r>
    </w:p>
    <w:p w14:paraId="765E7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招标代理机构：河南精开咨询有限公司</w:t>
      </w:r>
    </w:p>
    <w:p w14:paraId="07FAF9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地址：河南省三门峡市经济开发区分陕路与北环路交叉口向西200米开发区双创园B栋306</w:t>
      </w:r>
    </w:p>
    <w:p w14:paraId="226B4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联系人：白先生</w:t>
      </w:r>
    </w:p>
    <w:p w14:paraId="5E332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联系电话：19253988110</w:t>
      </w:r>
    </w:p>
    <w:p w14:paraId="1B5D0F59">
      <w:pPr>
        <w:rPr>
          <w:rFonts w:hint="eastAsia" w:ascii="宋体" w:hAnsi="宋体" w:cs="宋体"/>
          <w:b/>
          <w:bCs/>
          <w:kern w:val="0"/>
          <w:sz w:val="40"/>
          <w:szCs w:val="40"/>
          <w:highlight w:val="none"/>
        </w:rPr>
      </w:pPr>
      <w:r>
        <w:rPr>
          <w:rFonts w:hint="eastAsia" w:ascii="宋体" w:hAnsi="宋体" w:cs="宋体"/>
          <w:b/>
          <w:bCs/>
          <w:kern w:val="0"/>
          <w:sz w:val="40"/>
          <w:szCs w:val="40"/>
          <w:highlight w:val="none"/>
        </w:rPr>
        <w:br w:type="page"/>
      </w:r>
    </w:p>
    <w:p w14:paraId="452AFBF4">
      <w:pPr>
        <w:spacing w:line="360" w:lineRule="auto"/>
        <w:jc w:val="center"/>
        <w:rPr>
          <w:rFonts w:ascii="宋体" w:hAnsi="宋体" w:cs="宋体"/>
          <w:b/>
          <w:bCs/>
          <w:kern w:val="0"/>
          <w:sz w:val="44"/>
          <w:szCs w:val="44"/>
          <w:highlight w:val="none"/>
        </w:rPr>
      </w:pPr>
      <w:r>
        <w:rPr>
          <w:rFonts w:hint="eastAsia" w:ascii="宋体" w:hAnsi="宋体" w:cs="宋体"/>
          <w:b/>
          <w:bCs/>
          <w:kern w:val="0"/>
          <w:sz w:val="40"/>
          <w:szCs w:val="40"/>
          <w:highlight w:val="none"/>
        </w:rPr>
        <w:t>第二章  供应商须知</w:t>
      </w:r>
    </w:p>
    <w:p w14:paraId="615A4E41">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供应商须知前附表</w:t>
      </w:r>
    </w:p>
    <w:p w14:paraId="4D5E88D4">
      <w:pPr>
        <w:rPr>
          <w:rFonts w:ascii="宋体" w:hAnsi="宋体" w:cs="宋体"/>
          <w:b/>
          <w:bCs/>
          <w:sz w:val="24"/>
          <w:szCs w:val="24"/>
          <w:highlight w:val="none"/>
        </w:rPr>
      </w:pPr>
    </w:p>
    <w:tbl>
      <w:tblPr>
        <w:tblStyle w:val="19"/>
        <w:tblW w:w="9187" w:type="dxa"/>
        <w:tblInd w:w="135" w:type="dxa"/>
        <w:tblLayout w:type="fixed"/>
        <w:tblCellMar>
          <w:top w:w="0" w:type="dxa"/>
          <w:left w:w="108" w:type="dxa"/>
          <w:bottom w:w="0" w:type="dxa"/>
          <w:right w:w="108" w:type="dxa"/>
        </w:tblCellMar>
      </w:tblPr>
      <w:tblGrid>
        <w:gridCol w:w="1010"/>
        <w:gridCol w:w="2082"/>
        <w:gridCol w:w="6095"/>
      </w:tblGrid>
      <w:tr w14:paraId="0038B1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20D5C8AD">
            <w:pPr>
              <w:keepLines/>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条款号</w:t>
            </w:r>
          </w:p>
        </w:tc>
        <w:tc>
          <w:tcPr>
            <w:tcW w:w="2082" w:type="dxa"/>
            <w:tcBorders>
              <w:top w:val="single" w:color="auto" w:sz="4" w:space="0"/>
              <w:left w:val="nil"/>
              <w:bottom w:val="single" w:color="auto" w:sz="4" w:space="0"/>
              <w:right w:val="single" w:color="auto" w:sz="4" w:space="0"/>
            </w:tcBorders>
            <w:noWrap w:val="0"/>
            <w:vAlign w:val="center"/>
          </w:tcPr>
          <w:p w14:paraId="70CEE3A1">
            <w:pPr>
              <w:keepLines/>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条款名称</w:t>
            </w:r>
          </w:p>
        </w:tc>
        <w:tc>
          <w:tcPr>
            <w:tcW w:w="6095" w:type="dxa"/>
            <w:tcBorders>
              <w:top w:val="single" w:color="auto" w:sz="4" w:space="0"/>
              <w:left w:val="nil"/>
              <w:bottom w:val="single" w:color="auto" w:sz="4" w:space="0"/>
              <w:right w:val="single" w:color="auto" w:sz="4" w:space="0"/>
            </w:tcBorders>
            <w:noWrap w:val="0"/>
            <w:vAlign w:val="center"/>
          </w:tcPr>
          <w:p w14:paraId="1CAFAC24">
            <w:pPr>
              <w:keepLines/>
              <w:spacing w:line="360"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编列内容</w:t>
            </w:r>
          </w:p>
        </w:tc>
      </w:tr>
      <w:tr w14:paraId="65736AE7">
        <w:tblPrEx>
          <w:tblCellMar>
            <w:top w:w="0" w:type="dxa"/>
            <w:left w:w="108" w:type="dxa"/>
            <w:bottom w:w="0" w:type="dxa"/>
            <w:right w:w="108" w:type="dxa"/>
          </w:tblCellMar>
        </w:tblPrEx>
        <w:trPr>
          <w:trHeight w:val="800" w:hRule="atLeast"/>
        </w:trPr>
        <w:tc>
          <w:tcPr>
            <w:tcW w:w="1010" w:type="dxa"/>
            <w:vMerge w:val="restart"/>
            <w:tcBorders>
              <w:top w:val="nil"/>
              <w:left w:val="single" w:color="auto" w:sz="4" w:space="0"/>
              <w:bottom w:val="single" w:color="auto" w:sz="4" w:space="0"/>
              <w:right w:val="single" w:color="auto" w:sz="4" w:space="0"/>
            </w:tcBorders>
            <w:noWrap w:val="0"/>
            <w:vAlign w:val="center"/>
          </w:tcPr>
          <w:p w14:paraId="1A1CAA39">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1.1</w:t>
            </w:r>
          </w:p>
        </w:tc>
        <w:tc>
          <w:tcPr>
            <w:tcW w:w="2082" w:type="dxa"/>
            <w:vMerge w:val="restart"/>
            <w:tcBorders>
              <w:top w:val="nil"/>
              <w:left w:val="nil"/>
              <w:bottom w:val="single" w:color="auto" w:sz="4" w:space="0"/>
              <w:right w:val="single" w:color="auto" w:sz="4" w:space="0"/>
            </w:tcBorders>
            <w:noWrap w:val="0"/>
            <w:vAlign w:val="center"/>
          </w:tcPr>
          <w:p w14:paraId="28BB80E0">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采购人</w:t>
            </w:r>
          </w:p>
        </w:tc>
        <w:tc>
          <w:tcPr>
            <w:tcW w:w="6095" w:type="dxa"/>
            <w:tcBorders>
              <w:top w:val="single" w:color="auto" w:sz="4" w:space="0"/>
              <w:left w:val="nil"/>
              <w:bottom w:val="single" w:color="auto" w:sz="4" w:space="0"/>
              <w:right w:val="single" w:color="auto" w:sz="4" w:space="0"/>
            </w:tcBorders>
            <w:noWrap w:val="0"/>
            <w:vAlign w:val="center"/>
          </w:tcPr>
          <w:p w14:paraId="51A45E15">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采购人：三门峡市生态环境局灵宝分局</w:t>
            </w:r>
          </w:p>
          <w:p w14:paraId="36661362">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址：灵宝市金城大道12号</w:t>
            </w:r>
          </w:p>
          <w:p w14:paraId="1CBA1E45">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 系 人：阎女士</w:t>
            </w:r>
          </w:p>
          <w:p w14:paraId="291EDC1F">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    话：0398-3091762</w:t>
            </w:r>
          </w:p>
        </w:tc>
      </w:tr>
      <w:tr w14:paraId="305C0A2D">
        <w:tblPrEx>
          <w:tblCellMar>
            <w:top w:w="0" w:type="dxa"/>
            <w:left w:w="108" w:type="dxa"/>
            <w:bottom w:w="0" w:type="dxa"/>
            <w:right w:w="108" w:type="dxa"/>
          </w:tblCellMar>
        </w:tblPrEx>
        <w:trPr>
          <w:trHeight w:val="800" w:hRule="atLeast"/>
        </w:trPr>
        <w:tc>
          <w:tcPr>
            <w:tcW w:w="1010" w:type="dxa"/>
            <w:tcBorders>
              <w:top w:val="nil"/>
              <w:left w:val="single" w:color="auto" w:sz="4" w:space="0"/>
              <w:bottom w:val="single" w:color="auto" w:sz="4" w:space="0"/>
              <w:right w:val="single" w:color="auto" w:sz="4" w:space="0"/>
            </w:tcBorders>
            <w:noWrap w:val="0"/>
            <w:vAlign w:val="center"/>
          </w:tcPr>
          <w:p w14:paraId="3852383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1.2</w:t>
            </w:r>
          </w:p>
        </w:tc>
        <w:tc>
          <w:tcPr>
            <w:tcW w:w="2082" w:type="dxa"/>
            <w:tcBorders>
              <w:top w:val="nil"/>
              <w:left w:val="nil"/>
              <w:bottom w:val="single" w:color="auto" w:sz="4" w:space="0"/>
              <w:right w:val="single" w:color="auto" w:sz="4" w:space="0"/>
            </w:tcBorders>
            <w:noWrap w:val="0"/>
            <w:vAlign w:val="center"/>
          </w:tcPr>
          <w:p w14:paraId="3FBD7BE8">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采购代理机构</w:t>
            </w:r>
          </w:p>
        </w:tc>
        <w:tc>
          <w:tcPr>
            <w:tcW w:w="6095" w:type="dxa"/>
            <w:tcBorders>
              <w:top w:val="single" w:color="auto" w:sz="4" w:space="0"/>
              <w:left w:val="nil"/>
              <w:bottom w:val="single" w:color="auto" w:sz="4" w:space="0"/>
              <w:right w:val="single" w:color="auto" w:sz="4" w:space="0"/>
            </w:tcBorders>
            <w:noWrap w:val="0"/>
            <w:vAlign w:val="center"/>
          </w:tcPr>
          <w:p w14:paraId="493C0CAA">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招标代理机构：河南精开咨询有限公司</w:t>
            </w:r>
          </w:p>
          <w:p w14:paraId="2576B074">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地址：河南省三门峡市经济开发区分陕路与北环路交叉口向西200米开发区双创园B栋306</w:t>
            </w:r>
          </w:p>
          <w:p w14:paraId="2F745F97">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联系人：白先生</w:t>
            </w:r>
          </w:p>
          <w:p w14:paraId="5C4FDFDA">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联系电话：19253988110</w:t>
            </w:r>
          </w:p>
        </w:tc>
      </w:tr>
      <w:tr w14:paraId="192A49AF">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DA29BBD">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1.3</w:t>
            </w:r>
          </w:p>
        </w:tc>
        <w:tc>
          <w:tcPr>
            <w:tcW w:w="2082" w:type="dxa"/>
            <w:tcBorders>
              <w:top w:val="single" w:color="auto" w:sz="4" w:space="0"/>
              <w:left w:val="nil"/>
              <w:bottom w:val="single" w:color="auto" w:sz="4" w:space="0"/>
              <w:right w:val="single" w:color="auto" w:sz="4" w:space="0"/>
            </w:tcBorders>
            <w:noWrap w:val="0"/>
            <w:vAlign w:val="center"/>
          </w:tcPr>
          <w:p w14:paraId="4998624B">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719B350C">
            <w:pPr>
              <w:spacing w:line="400" w:lineRule="exact"/>
              <w:rPr>
                <w:rFonts w:ascii="宋体" w:hAnsi="宋体" w:cs="宋体"/>
                <w:sz w:val="24"/>
                <w:szCs w:val="24"/>
                <w:highlight w:val="none"/>
              </w:rPr>
            </w:pPr>
            <w:r>
              <w:rPr>
                <w:rFonts w:hint="eastAsia" w:ascii="宋体" w:hAnsi="宋体" w:cs="宋体"/>
                <w:sz w:val="24"/>
                <w:szCs w:val="24"/>
                <w:highlight w:val="none"/>
                <w:lang w:eastAsia="zh-CN"/>
              </w:rPr>
              <w:t>灵宝市乡镇污水处理站和集中式农村生活污水处理设施第三方运维项目</w:t>
            </w:r>
            <w:r>
              <w:rPr>
                <w:rFonts w:hint="eastAsia" w:ascii="宋体" w:hAnsi="宋体" w:cs="宋体"/>
                <w:sz w:val="24"/>
                <w:szCs w:val="24"/>
                <w:highlight w:val="none"/>
              </w:rPr>
              <w:t xml:space="preserve"> </w:t>
            </w:r>
          </w:p>
        </w:tc>
      </w:tr>
      <w:tr w14:paraId="68FFEC61">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36C8527">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1.4</w:t>
            </w:r>
          </w:p>
        </w:tc>
        <w:tc>
          <w:tcPr>
            <w:tcW w:w="2082" w:type="dxa"/>
            <w:tcBorders>
              <w:top w:val="single" w:color="auto" w:sz="4" w:space="0"/>
              <w:left w:val="nil"/>
              <w:bottom w:val="single" w:color="auto" w:sz="4" w:space="0"/>
              <w:right w:val="single" w:color="auto" w:sz="4" w:space="0"/>
            </w:tcBorders>
            <w:noWrap w:val="0"/>
            <w:vAlign w:val="center"/>
          </w:tcPr>
          <w:p w14:paraId="33B0C6FA">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招标方式</w:t>
            </w:r>
          </w:p>
        </w:tc>
        <w:tc>
          <w:tcPr>
            <w:tcW w:w="6095" w:type="dxa"/>
            <w:tcBorders>
              <w:top w:val="single" w:color="auto" w:sz="4" w:space="0"/>
              <w:left w:val="nil"/>
              <w:bottom w:val="single" w:color="auto" w:sz="4" w:space="0"/>
              <w:right w:val="single" w:color="auto" w:sz="4" w:space="0"/>
            </w:tcBorders>
            <w:noWrap w:val="0"/>
            <w:vAlign w:val="center"/>
          </w:tcPr>
          <w:p w14:paraId="5B7C6EE5">
            <w:pPr>
              <w:spacing w:line="400" w:lineRule="exact"/>
              <w:rPr>
                <w:rFonts w:ascii="宋体" w:hAnsi="宋体" w:cs="宋体"/>
                <w:sz w:val="24"/>
                <w:szCs w:val="24"/>
                <w:highlight w:val="none"/>
              </w:rPr>
            </w:pPr>
            <w:r>
              <w:rPr>
                <w:rFonts w:hint="eastAsia" w:ascii="宋体" w:hAnsi="宋体" w:cs="宋体"/>
                <w:sz w:val="24"/>
                <w:szCs w:val="24"/>
                <w:highlight w:val="none"/>
              </w:rPr>
              <w:t>公开招标</w:t>
            </w:r>
          </w:p>
        </w:tc>
      </w:tr>
      <w:tr w14:paraId="23C1A639">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AE06A68">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1.5</w:t>
            </w:r>
          </w:p>
        </w:tc>
        <w:tc>
          <w:tcPr>
            <w:tcW w:w="2082" w:type="dxa"/>
            <w:tcBorders>
              <w:top w:val="single" w:color="auto" w:sz="4" w:space="0"/>
              <w:left w:val="nil"/>
              <w:bottom w:val="single" w:color="auto" w:sz="4" w:space="0"/>
              <w:right w:val="single" w:color="auto" w:sz="4" w:space="0"/>
            </w:tcBorders>
            <w:noWrap w:val="0"/>
            <w:vAlign w:val="center"/>
          </w:tcPr>
          <w:p w14:paraId="38786136">
            <w:pPr>
              <w:keepLine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预算金额</w:t>
            </w:r>
          </w:p>
        </w:tc>
        <w:tc>
          <w:tcPr>
            <w:tcW w:w="6095" w:type="dxa"/>
            <w:tcBorders>
              <w:top w:val="single" w:color="auto" w:sz="4" w:space="0"/>
              <w:left w:val="nil"/>
              <w:bottom w:val="single" w:color="auto" w:sz="4" w:space="0"/>
              <w:right w:val="single" w:color="auto" w:sz="4" w:space="0"/>
            </w:tcBorders>
            <w:noWrap w:val="0"/>
            <w:vAlign w:val="center"/>
          </w:tcPr>
          <w:p w14:paraId="777AC159">
            <w:pPr>
              <w:keepLines/>
              <w:spacing w:line="360" w:lineRule="auto"/>
              <w:jc w:val="left"/>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3247400</w:t>
            </w:r>
            <w:r>
              <w:rPr>
                <w:rFonts w:hint="eastAsia" w:ascii="宋体" w:hAnsi="宋体" w:eastAsia="宋体" w:cs="宋体"/>
                <w:kern w:val="0"/>
                <w:sz w:val="24"/>
                <w:szCs w:val="24"/>
                <w:highlight w:val="none"/>
              </w:rPr>
              <w:t>.00元</w:t>
            </w:r>
            <w:r>
              <w:rPr>
                <w:rFonts w:hint="eastAsia" w:ascii="宋体" w:hAnsi="宋体" w:eastAsia="宋体" w:cs="宋体"/>
                <w:kern w:val="0"/>
                <w:sz w:val="24"/>
                <w:szCs w:val="24"/>
                <w:highlight w:val="none"/>
                <w:lang w:eastAsia="zh-CN"/>
              </w:rPr>
              <w:t>；</w:t>
            </w:r>
          </w:p>
        </w:tc>
      </w:tr>
      <w:tr w14:paraId="50D717E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90DEA73">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1.6</w:t>
            </w:r>
          </w:p>
        </w:tc>
        <w:tc>
          <w:tcPr>
            <w:tcW w:w="2082" w:type="dxa"/>
            <w:tcBorders>
              <w:top w:val="single" w:color="auto" w:sz="4" w:space="0"/>
              <w:left w:val="nil"/>
              <w:bottom w:val="single" w:color="auto" w:sz="4" w:space="0"/>
              <w:right w:val="single" w:color="auto" w:sz="4" w:space="0"/>
            </w:tcBorders>
            <w:noWrap w:val="0"/>
            <w:vAlign w:val="center"/>
          </w:tcPr>
          <w:p w14:paraId="3D4D6834">
            <w:pPr>
              <w:keepLine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资金来源及落实情况</w:t>
            </w:r>
          </w:p>
        </w:tc>
        <w:tc>
          <w:tcPr>
            <w:tcW w:w="6095" w:type="dxa"/>
            <w:tcBorders>
              <w:top w:val="single" w:color="auto" w:sz="4" w:space="0"/>
              <w:left w:val="nil"/>
              <w:bottom w:val="single" w:color="auto" w:sz="4" w:space="0"/>
              <w:right w:val="single" w:color="auto" w:sz="4" w:space="0"/>
            </w:tcBorders>
            <w:noWrap w:val="0"/>
            <w:vAlign w:val="center"/>
          </w:tcPr>
          <w:p w14:paraId="4F315416">
            <w:pPr>
              <w:keepLines/>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财政资金，已落实。</w:t>
            </w:r>
          </w:p>
        </w:tc>
      </w:tr>
      <w:tr w14:paraId="3B4DF9C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5146AFF">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1.7</w:t>
            </w:r>
          </w:p>
        </w:tc>
        <w:tc>
          <w:tcPr>
            <w:tcW w:w="2082" w:type="dxa"/>
            <w:tcBorders>
              <w:top w:val="single" w:color="auto" w:sz="4" w:space="0"/>
              <w:left w:val="nil"/>
              <w:bottom w:val="single" w:color="auto" w:sz="4" w:space="0"/>
              <w:right w:val="single" w:color="auto" w:sz="4" w:space="0"/>
            </w:tcBorders>
            <w:noWrap w:val="0"/>
            <w:vAlign w:val="center"/>
          </w:tcPr>
          <w:p w14:paraId="6DA22806">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服务</w:t>
            </w:r>
            <w:r>
              <w:rPr>
                <w:rFonts w:hint="eastAsia" w:ascii="宋体" w:hAnsi="宋体" w:cs="宋体"/>
                <w:kern w:val="0"/>
                <w:sz w:val="24"/>
                <w:szCs w:val="24"/>
                <w:highlight w:val="none"/>
              </w:rPr>
              <w:t>范围</w:t>
            </w:r>
          </w:p>
        </w:tc>
        <w:tc>
          <w:tcPr>
            <w:tcW w:w="6095" w:type="dxa"/>
            <w:tcBorders>
              <w:top w:val="single" w:color="auto" w:sz="4" w:space="0"/>
              <w:left w:val="nil"/>
              <w:bottom w:val="single" w:color="auto" w:sz="4" w:space="0"/>
              <w:right w:val="single" w:color="auto" w:sz="4" w:space="0"/>
            </w:tcBorders>
            <w:noWrap w:val="0"/>
            <w:vAlign w:val="center"/>
          </w:tcPr>
          <w:p w14:paraId="299ECBC4">
            <w:pPr>
              <w:spacing w:line="400" w:lineRule="exact"/>
              <w:rPr>
                <w:rFonts w:ascii="宋体" w:hAnsi="宋体"/>
                <w:sz w:val="24"/>
                <w:szCs w:val="24"/>
                <w:highlight w:val="none"/>
              </w:rPr>
            </w:pPr>
            <w:r>
              <w:rPr>
                <w:rFonts w:hint="eastAsia" w:ascii="宋体" w:hAnsi="宋体" w:eastAsia="宋体" w:cs="宋体"/>
                <w:color w:val="auto"/>
                <w:sz w:val="24"/>
                <w:highlight w:val="none"/>
              </w:rPr>
              <w:t>见第一章“招标公告”</w:t>
            </w:r>
          </w:p>
        </w:tc>
      </w:tr>
      <w:tr w14:paraId="16B3265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544F8A6">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1.8</w:t>
            </w:r>
          </w:p>
        </w:tc>
        <w:tc>
          <w:tcPr>
            <w:tcW w:w="2082" w:type="dxa"/>
            <w:tcBorders>
              <w:top w:val="single" w:color="auto" w:sz="4" w:space="0"/>
              <w:left w:val="nil"/>
              <w:bottom w:val="single" w:color="auto" w:sz="4" w:space="0"/>
              <w:right w:val="single" w:color="auto" w:sz="4" w:space="0"/>
            </w:tcBorders>
            <w:shd w:val="clear" w:color="auto" w:fill="auto"/>
            <w:noWrap w:val="0"/>
            <w:vAlign w:val="center"/>
          </w:tcPr>
          <w:p w14:paraId="01A95864">
            <w:pPr>
              <w:keepLines/>
              <w:spacing w:line="240" w:lineRule="atLeast"/>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服务期限</w:t>
            </w:r>
          </w:p>
        </w:tc>
        <w:tc>
          <w:tcPr>
            <w:tcW w:w="6095" w:type="dxa"/>
            <w:tcBorders>
              <w:top w:val="single" w:color="auto" w:sz="4" w:space="0"/>
              <w:left w:val="nil"/>
              <w:bottom w:val="single" w:color="auto" w:sz="4" w:space="0"/>
              <w:right w:val="single" w:color="auto" w:sz="4" w:space="0"/>
            </w:tcBorders>
            <w:shd w:val="clear" w:color="auto" w:fill="auto"/>
            <w:noWrap w:val="0"/>
            <w:vAlign w:val="center"/>
          </w:tcPr>
          <w:p w14:paraId="6884F340">
            <w:pPr>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highlight w:val="none"/>
              </w:rPr>
              <w:t>见第一章“招标公告”</w:t>
            </w:r>
          </w:p>
        </w:tc>
      </w:tr>
      <w:tr w14:paraId="7C9ADBC9">
        <w:tblPrEx>
          <w:tblCellMar>
            <w:top w:w="0" w:type="dxa"/>
            <w:left w:w="108" w:type="dxa"/>
            <w:bottom w:w="0" w:type="dxa"/>
            <w:right w:w="108" w:type="dxa"/>
          </w:tblCellMar>
        </w:tblPrEx>
        <w:trPr>
          <w:trHeight w:val="56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2507B1E7">
            <w:pPr>
              <w:keepLines/>
              <w:spacing w:line="240" w:lineRule="atLeast"/>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9</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C801A13">
            <w:pPr>
              <w:keepLines/>
              <w:spacing w:line="240" w:lineRule="atLeas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服务地点</w:t>
            </w:r>
          </w:p>
        </w:tc>
        <w:tc>
          <w:tcPr>
            <w:tcW w:w="6095" w:type="dxa"/>
            <w:tcBorders>
              <w:top w:val="single" w:color="auto" w:sz="4" w:space="0"/>
              <w:left w:val="nil"/>
              <w:bottom w:val="single" w:color="auto" w:sz="4" w:space="0"/>
              <w:right w:val="single" w:color="auto" w:sz="4" w:space="0"/>
            </w:tcBorders>
            <w:noWrap w:val="0"/>
            <w:vAlign w:val="center"/>
          </w:tcPr>
          <w:p w14:paraId="44E59B1C">
            <w:pPr>
              <w:spacing w:line="400" w:lineRule="exact"/>
              <w:rPr>
                <w:rFonts w:hint="eastAsia" w:ascii="宋体" w:hAnsi="宋体"/>
                <w:sz w:val="24"/>
                <w:szCs w:val="24"/>
                <w:highlight w:val="none"/>
              </w:rPr>
            </w:pPr>
            <w:r>
              <w:rPr>
                <w:rFonts w:hint="eastAsia" w:ascii="宋体" w:hAnsi="宋体"/>
                <w:sz w:val="24"/>
                <w:szCs w:val="24"/>
                <w:highlight w:val="none"/>
              </w:rPr>
              <w:t>采购人指定地点</w:t>
            </w:r>
          </w:p>
        </w:tc>
      </w:tr>
      <w:tr w14:paraId="2489B2A0">
        <w:tblPrEx>
          <w:tblCellMar>
            <w:top w:w="0" w:type="dxa"/>
            <w:left w:w="108" w:type="dxa"/>
            <w:bottom w:w="0" w:type="dxa"/>
            <w:right w:w="108" w:type="dxa"/>
          </w:tblCellMar>
        </w:tblPrEx>
        <w:trPr>
          <w:trHeight w:val="5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4007330D">
            <w:pPr>
              <w:keepLines/>
              <w:spacing w:line="240" w:lineRule="atLeast"/>
              <w:jc w:val="center"/>
              <w:rPr>
                <w:rFonts w:ascii="宋体" w:hAnsi="宋体" w:cs="宋体"/>
                <w:kern w:val="0"/>
                <w:sz w:val="24"/>
                <w:szCs w:val="24"/>
                <w:highlight w:val="none"/>
              </w:rPr>
            </w:pPr>
            <w:r>
              <w:rPr>
                <w:rFonts w:ascii="宋体" w:hAnsi="宋体" w:cs="宋体"/>
                <w:kern w:val="0"/>
                <w:sz w:val="24"/>
                <w:szCs w:val="24"/>
                <w:highlight w:val="none"/>
              </w:rPr>
              <w:t>2.0</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24637EC4">
            <w:pPr>
              <w:keepLines/>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服务标准</w:t>
            </w:r>
          </w:p>
        </w:tc>
        <w:tc>
          <w:tcPr>
            <w:tcW w:w="6095" w:type="dxa"/>
            <w:tcBorders>
              <w:top w:val="single" w:color="auto" w:sz="4" w:space="0"/>
              <w:left w:val="nil"/>
              <w:bottom w:val="single" w:color="auto" w:sz="4" w:space="0"/>
              <w:right w:val="single" w:color="auto" w:sz="4" w:space="0"/>
            </w:tcBorders>
            <w:noWrap w:val="0"/>
            <w:vAlign w:val="center"/>
          </w:tcPr>
          <w:p w14:paraId="67A716D4">
            <w:pPr>
              <w:spacing w:line="400" w:lineRule="exact"/>
              <w:rPr>
                <w:rFonts w:ascii="宋体" w:hAnsi="宋体" w:cs="宋体"/>
                <w:sz w:val="24"/>
                <w:szCs w:val="24"/>
                <w:highlight w:val="none"/>
              </w:rPr>
            </w:pPr>
            <w:r>
              <w:rPr>
                <w:rFonts w:hint="eastAsia" w:ascii="宋体" w:hAnsi="宋体" w:eastAsia="宋体" w:cs="宋体"/>
                <w:color w:val="auto"/>
                <w:sz w:val="24"/>
                <w:highlight w:val="none"/>
              </w:rPr>
              <w:t>见第一章“招标公告”</w:t>
            </w:r>
          </w:p>
        </w:tc>
      </w:tr>
      <w:tr w14:paraId="72B52C18">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B4426BE">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1</w:t>
            </w:r>
          </w:p>
        </w:tc>
        <w:tc>
          <w:tcPr>
            <w:tcW w:w="2082" w:type="dxa"/>
            <w:tcBorders>
              <w:top w:val="single" w:color="auto" w:sz="4" w:space="0"/>
              <w:left w:val="single" w:color="auto" w:sz="4" w:space="0"/>
              <w:bottom w:val="single" w:color="auto" w:sz="4" w:space="0"/>
              <w:right w:val="single" w:color="auto" w:sz="4" w:space="0"/>
            </w:tcBorders>
            <w:noWrap w:val="0"/>
            <w:vAlign w:val="center"/>
          </w:tcPr>
          <w:p w14:paraId="4ABDE9EC">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投标供应商的资质、能力和应具备条件</w:t>
            </w:r>
          </w:p>
        </w:tc>
        <w:tc>
          <w:tcPr>
            <w:tcW w:w="6095" w:type="dxa"/>
            <w:tcBorders>
              <w:top w:val="single" w:color="auto" w:sz="4" w:space="0"/>
              <w:left w:val="nil"/>
              <w:bottom w:val="single" w:color="auto" w:sz="4" w:space="0"/>
              <w:right w:val="single" w:color="auto" w:sz="4" w:space="0"/>
            </w:tcBorders>
            <w:noWrap w:val="0"/>
            <w:vAlign w:val="center"/>
          </w:tcPr>
          <w:p w14:paraId="439AE9C8">
            <w:pPr>
              <w:spacing w:line="360" w:lineRule="auto"/>
              <w:rPr>
                <w:rFonts w:hint="eastAsia" w:ascii="宋体" w:hAnsi="宋体" w:cs="宋体"/>
                <w:sz w:val="24"/>
                <w:szCs w:val="24"/>
                <w:highlight w:val="none"/>
              </w:rPr>
            </w:pPr>
            <w:r>
              <w:rPr>
                <w:rFonts w:hint="eastAsia" w:ascii="宋体" w:hAnsi="宋体" w:eastAsia="宋体" w:cs="宋体"/>
                <w:color w:val="auto"/>
                <w:sz w:val="24"/>
                <w:highlight w:val="none"/>
              </w:rPr>
              <w:t>见第一章“招标公告”</w:t>
            </w:r>
          </w:p>
        </w:tc>
      </w:tr>
      <w:tr w14:paraId="1C567E0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E27818D">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2</w:t>
            </w:r>
          </w:p>
        </w:tc>
        <w:tc>
          <w:tcPr>
            <w:tcW w:w="2082" w:type="dxa"/>
            <w:tcBorders>
              <w:top w:val="single" w:color="auto" w:sz="4" w:space="0"/>
              <w:left w:val="nil"/>
              <w:bottom w:val="single" w:color="auto" w:sz="4" w:space="0"/>
              <w:right w:val="single" w:color="auto" w:sz="4" w:space="0"/>
            </w:tcBorders>
            <w:noWrap w:val="0"/>
            <w:vAlign w:val="center"/>
          </w:tcPr>
          <w:p w14:paraId="4D2A4C39">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095" w:type="dxa"/>
            <w:tcBorders>
              <w:top w:val="single" w:color="auto" w:sz="4" w:space="0"/>
              <w:left w:val="nil"/>
              <w:bottom w:val="single" w:color="auto" w:sz="4" w:space="0"/>
              <w:right w:val="single" w:color="auto" w:sz="4" w:space="0"/>
            </w:tcBorders>
            <w:noWrap w:val="0"/>
            <w:vAlign w:val="center"/>
          </w:tcPr>
          <w:p w14:paraId="241057F4">
            <w:pPr>
              <w:spacing w:line="400" w:lineRule="exact"/>
              <w:rPr>
                <w:rFonts w:ascii="宋体" w:hAnsi="宋体" w:cs="宋体"/>
                <w:sz w:val="24"/>
                <w:szCs w:val="24"/>
                <w:highlight w:val="none"/>
              </w:rPr>
            </w:pPr>
            <w:r>
              <w:rPr>
                <w:rFonts w:hint="eastAsia" w:ascii="宋体" w:hAnsi="宋体" w:cs="宋体"/>
                <w:sz w:val="24"/>
                <w:szCs w:val="24"/>
                <w:highlight w:val="none"/>
              </w:rPr>
              <w:t>不组织</w:t>
            </w:r>
          </w:p>
        </w:tc>
      </w:tr>
      <w:tr w14:paraId="540C4CE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F159786">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3</w:t>
            </w:r>
          </w:p>
        </w:tc>
        <w:tc>
          <w:tcPr>
            <w:tcW w:w="2082" w:type="dxa"/>
            <w:tcBorders>
              <w:top w:val="single" w:color="auto" w:sz="4" w:space="0"/>
              <w:left w:val="nil"/>
              <w:bottom w:val="single" w:color="auto" w:sz="4" w:space="0"/>
              <w:right w:val="single" w:color="auto" w:sz="4" w:space="0"/>
            </w:tcBorders>
            <w:noWrap w:val="0"/>
            <w:vAlign w:val="center"/>
          </w:tcPr>
          <w:p w14:paraId="633F369C">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投标预备会</w:t>
            </w:r>
          </w:p>
        </w:tc>
        <w:tc>
          <w:tcPr>
            <w:tcW w:w="6095" w:type="dxa"/>
            <w:tcBorders>
              <w:top w:val="single" w:color="auto" w:sz="4" w:space="0"/>
              <w:left w:val="nil"/>
              <w:bottom w:val="single" w:color="auto" w:sz="4" w:space="0"/>
              <w:right w:val="single" w:color="auto" w:sz="4" w:space="0"/>
            </w:tcBorders>
            <w:noWrap w:val="0"/>
            <w:vAlign w:val="center"/>
          </w:tcPr>
          <w:p w14:paraId="31103AFB">
            <w:pPr>
              <w:spacing w:line="400" w:lineRule="exact"/>
              <w:rPr>
                <w:rFonts w:ascii="宋体" w:hAnsi="宋体" w:cs="宋体"/>
                <w:sz w:val="24"/>
                <w:szCs w:val="24"/>
                <w:highlight w:val="none"/>
              </w:rPr>
            </w:pPr>
            <w:r>
              <w:rPr>
                <w:rFonts w:hint="eastAsia" w:ascii="宋体" w:hAnsi="宋体" w:cs="宋体"/>
                <w:sz w:val="24"/>
                <w:szCs w:val="24"/>
                <w:highlight w:val="none"/>
              </w:rPr>
              <w:t>不召开</w:t>
            </w:r>
          </w:p>
        </w:tc>
      </w:tr>
      <w:tr w14:paraId="5B24E08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9FD5CC4">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4</w:t>
            </w:r>
          </w:p>
        </w:tc>
        <w:tc>
          <w:tcPr>
            <w:tcW w:w="2082" w:type="dxa"/>
            <w:tcBorders>
              <w:top w:val="single" w:color="auto" w:sz="4" w:space="0"/>
              <w:left w:val="nil"/>
              <w:bottom w:val="single" w:color="auto" w:sz="4" w:space="0"/>
              <w:right w:val="single" w:color="auto" w:sz="4" w:space="0"/>
            </w:tcBorders>
            <w:noWrap w:val="0"/>
            <w:vAlign w:val="center"/>
          </w:tcPr>
          <w:p w14:paraId="25C7A1F6">
            <w:pPr>
              <w:keepLines/>
              <w:spacing w:line="460" w:lineRule="exact"/>
              <w:jc w:val="center"/>
              <w:rPr>
                <w:rFonts w:ascii="宋体" w:hAnsi="宋体"/>
                <w:kern w:val="0"/>
                <w:sz w:val="24"/>
                <w:szCs w:val="24"/>
                <w:highlight w:val="none"/>
              </w:rPr>
            </w:pPr>
            <w:r>
              <w:rPr>
                <w:rFonts w:hint="eastAsia" w:ascii="宋体" w:hAnsi="宋体" w:cs="宋体"/>
                <w:kern w:val="0"/>
                <w:sz w:val="24"/>
                <w:szCs w:val="24"/>
                <w:highlight w:val="none"/>
              </w:rPr>
              <w:t>询问和质疑</w:t>
            </w:r>
          </w:p>
        </w:tc>
        <w:tc>
          <w:tcPr>
            <w:tcW w:w="6095" w:type="dxa"/>
            <w:tcBorders>
              <w:top w:val="single" w:color="auto" w:sz="4" w:space="0"/>
              <w:left w:val="nil"/>
              <w:bottom w:val="single" w:color="auto" w:sz="4" w:space="0"/>
              <w:right w:val="single" w:color="auto" w:sz="4" w:space="0"/>
            </w:tcBorders>
            <w:noWrap w:val="0"/>
            <w:vAlign w:val="center"/>
          </w:tcPr>
          <w:p w14:paraId="5582759B">
            <w:pPr>
              <w:spacing w:line="400" w:lineRule="exact"/>
              <w:rPr>
                <w:rFonts w:hint="eastAsia" w:ascii="宋体" w:hAnsi="宋体" w:cs="宋体"/>
                <w:sz w:val="24"/>
                <w:szCs w:val="24"/>
                <w:highlight w:val="none"/>
              </w:rPr>
            </w:pPr>
            <w:r>
              <w:rPr>
                <w:rFonts w:hint="eastAsia" w:ascii="宋体" w:hAnsi="宋体" w:cs="宋体"/>
                <w:sz w:val="24"/>
                <w:szCs w:val="24"/>
                <w:highlight w:val="none"/>
              </w:rPr>
              <w:t>投标供应商如对招标文件有异议的，应在知道或者应知其权益受到损害之日起七个工作日内，向采购人或采购代理机构书面提出，否则，将被视为认可本招标文件所有内容。</w:t>
            </w:r>
          </w:p>
        </w:tc>
      </w:tr>
      <w:tr w14:paraId="10CB4E4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21D7F7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5</w:t>
            </w:r>
          </w:p>
        </w:tc>
        <w:tc>
          <w:tcPr>
            <w:tcW w:w="2082" w:type="dxa"/>
            <w:tcBorders>
              <w:top w:val="single" w:color="auto" w:sz="4" w:space="0"/>
              <w:left w:val="nil"/>
              <w:bottom w:val="single" w:color="auto" w:sz="4" w:space="0"/>
              <w:right w:val="single" w:color="auto" w:sz="4" w:space="0"/>
            </w:tcBorders>
            <w:noWrap w:val="0"/>
            <w:vAlign w:val="center"/>
          </w:tcPr>
          <w:p w14:paraId="1106FF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供应商要求澄清招标文件的截止时间</w:t>
            </w:r>
          </w:p>
        </w:tc>
        <w:tc>
          <w:tcPr>
            <w:tcW w:w="6095" w:type="dxa"/>
            <w:tcBorders>
              <w:top w:val="single" w:color="auto" w:sz="4" w:space="0"/>
              <w:left w:val="nil"/>
              <w:bottom w:val="single" w:color="auto" w:sz="4" w:space="0"/>
              <w:right w:val="single" w:color="auto" w:sz="4" w:space="0"/>
            </w:tcBorders>
            <w:noWrap w:val="0"/>
            <w:vAlign w:val="center"/>
          </w:tcPr>
          <w:p w14:paraId="7141B96F">
            <w:pPr>
              <w:spacing w:line="560" w:lineRule="exact"/>
              <w:rPr>
                <w:rFonts w:ascii="等线" w:hAnsi="等线" w:cs="等线"/>
                <w:sz w:val="24"/>
                <w:szCs w:val="28"/>
                <w:highlight w:val="none"/>
                <w:u w:val="single"/>
              </w:rPr>
            </w:pPr>
            <w:r>
              <w:rPr>
                <w:rFonts w:hint="eastAsia" w:ascii="宋体" w:hAnsi="宋体" w:cs="宋体"/>
                <w:sz w:val="24"/>
                <w:szCs w:val="28"/>
                <w:highlight w:val="none"/>
              </w:rPr>
              <w:t>投标截止时间10日前</w:t>
            </w:r>
          </w:p>
        </w:tc>
      </w:tr>
      <w:tr w14:paraId="3C20EBB4">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6661EAC">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14:paraId="1201279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095" w:type="dxa"/>
            <w:tcBorders>
              <w:top w:val="single" w:color="auto" w:sz="4" w:space="0"/>
              <w:left w:val="nil"/>
              <w:bottom w:val="single" w:color="auto" w:sz="4" w:space="0"/>
              <w:right w:val="single" w:color="auto" w:sz="4" w:space="0"/>
            </w:tcBorders>
            <w:noWrap w:val="0"/>
            <w:vAlign w:val="center"/>
          </w:tcPr>
          <w:p w14:paraId="13945103">
            <w:pPr>
              <w:spacing w:line="400" w:lineRule="exact"/>
              <w:rPr>
                <w:rFonts w:ascii="宋体" w:hAnsi="宋体" w:cs="宋体"/>
                <w:sz w:val="24"/>
                <w:szCs w:val="24"/>
                <w:highlight w:val="none"/>
              </w:rPr>
            </w:pPr>
            <w:r>
              <w:rPr>
                <w:rFonts w:hint="eastAsia" w:ascii="宋体" w:hAnsi="宋体" w:eastAsia="宋体" w:cs="宋体"/>
                <w:color w:val="auto"/>
                <w:sz w:val="24"/>
                <w:highlight w:val="none"/>
              </w:rPr>
              <w:t>见第一章“招标公告”</w:t>
            </w:r>
          </w:p>
        </w:tc>
      </w:tr>
      <w:tr w14:paraId="5D09D0E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D358EE9">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7</w:t>
            </w:r>
          </w:p>
        </w:tc>
        <w:tc>
          <w:tcPr>
            <w:tcW w:w="2082" w:type="dxa"/>
            <w:tcBorders>
              <w:top w:val="single" w:color="auto" w:sz="4" w:space="0"/>
              <w:left w:val="nil"/>
              <w:bottom w:val="single" w:color="auto" w:sz="4" w:space="0"/>
              <w:right w:val="single" w:color="auto" w:sz="4" w:space="0"/>
            </w:tcBorders>
            <w:noWrap w:val="0"/>
            <w:vAlign w:val="center"/>
          </w:tcPr>
          <w:p w14:paraId="2B11A868">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投标有效期</w:t>
            </w:r>
          </w:p>
        </w:tc>
        <w:tc>
          <w:tcPr>
            <w:tcW w:w="6095" w:type="dxa"/>
            <w:tcBorders>
              <w:top w:val="single" w:color="auto" w:sz="4" w:space="0"/>
              <w:left w:val="nil"/>
              <w:bottom w:val="single" w:color="auto" w:sz="4" w:space="0"/>
              <w:right w:val="single" w:color="auto" w:sz="4" w:space="0"/>
            </w:tcBorders>
            <w:noWrap w:val="0"/>
            <w:vAlign w:val="center"/>
          </w:tcPr>
          <w:p w14:paraId="7063E293">
            <w:pPr>
              <w:spacing w:line="400" w:lineRule="exact"/>
              <w:rPr>
                <w:rFonts w:hint="eastAsia" w:ascii="宋体" w:hAnsi="宋体" w:cs="宋体"/>
                <w:sz w:val="24"/>
                <w:szCs w:val="24"/>
                <w:highlight w:val="none"/>
              </w:rPr>
            </w:pPr>
            <w:r>
              <w:rPr>
                <w:rFonts w:hint="eastAsia" w:ascii="宋体" w:hAnsi="宋体" w:cs="宋体"/>
                <w:sz w:val="24"/>
                <w:szCs w:val="24"/>
                <w:highlight w:val="none"/>
              </w:rPr>
              <w:t>投标截止之日起60日历天</w:t>
            </w:r>
          </w:p>
        </w:tc>
      </w:tr>
      <w:tr w14:paraId="33105B56">
        <w:tblPrEx>
          <w:tblCellMar>
            <w:top w:w="0" w:type="dxa"/>
            <w:left w:w="108" w:type="dxa"/>
            <w:bottom w:w="0" w:type="dxa"/>
            <w:right w:w="108" w:type="dxa"/>
          </w:tblCellMar>
        </w:tblPrEx>
        <w:trPr>
          <w:trHeight w:val="109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020A80D1">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rPr>
              <w:t>8</w:t>
            </w:r>
          </w:p>
        </w:tc>
        <w:tc>
          <w:tcPr>
            <w:tcW w:w="2082" w:type="dxa"/>
            <w:tcBorders>
              <w:top w:val="single" w:color="auto" w:sz="4" w:space="0"/>
              <w:left w:val="nil"/>
              <w:bottom w:val="single" w:color="auto" w:sz="4" w:space="0"/>
              <w:right w:val="single" w:color="auto" w:sz="4" w:space="0"/>
            </w:tcBorders>
            <w:noWrap w:val="0"/>
            <w:vAlign w:val="center"/>
          </w:tcPr>
          <w:p w14:paraId="67049867">
            <w:pPr>
              <w:spacing w:line="360" w:lineRule="auto"/>
              <w:jc w:val="center"/>
              <w:rPr>
                <w:rFonts w:ascii="宋体" w:hAnsi="宋体" w:cs="宋体"/>
                <w:kern w:val="0"/>
                <w:sz w:val="24"/>
                <w:szCs w:val="24"/>
                <w:highlight w:val="none"/>
              </w:rPr>
            </w:pPr>
            <w:r>
              <w:rPr>
                <w:rFonts w:hint="eastAsia" w:ascii="宋体" w:hAnsi="宋体" w:cs="宋体"/>
                <w:sz w:val="24"/>
                <w:szCs w:val="24"/>
                <w:highlight w:val="none"/>
              </w:rPr>
              <w:t>近年完成的类似项目的年份要求</w:t>
            </w:r>
          </w:p>
        </w:tc>
        <w:tc>
          <w:tcPr>
            <w:tcW w:w="6095" w:type="dxa"/>
            <w:tcBorders>
              <w:top w:val="single" w:color="auto" w:sz="4" w:space="0"/>
              <w:left w:val="nil"/>
              <w:bottom w:val="single" w:color="auto" w:sz="4" w:space="0"/>
              <w:right w:val="single" w:color="auto" w:sz="4" w:space="0"/>
            </w:tcBorders>
            <w:noWrap w:val="0"/>
            <w:vAlign w:val="center"/>
          </w:tcPr>
          <w:p w14:paraId="69F8CC93">
            <w:pPr>
              <w:spacing w:line="400" w:lineRule="exact"/>
              <w:rPr>
                <w:rFonts w:ascii="宋体" w:hAnsi="宋体" w:cs="宋体"/>
                <w:sz w:val="24"/>
                <w:szCs w:val="24"/>
                <w:highlight w:val="none"/>
              </w:rPr>
            </w:pPr>
            <w:r>
              <w:rPr>
                <w:rFonts w:hint="eastAsia" w:ascii="宋体" w:hAnsi="宋体" w:cs="宋体"/>
                <w:sz w:val="24"/>
                <w:szCs w:val="24"/>
                <w:highlight w:val="none"/>
                <w:lang w:val="en-US" w:eastAsia="zh-CN"/>
              </w:rPr>
              <w:t>2022</w:t>
            </w:r>
            <w:r>
              <w:rPr>
                <w:rFonts w:hint="eastAsia" w:ascii="宋体" w:hAnsi="宋体" w:cs="宋体"/>
                <w:sz w:val="24"/>
                <w:szCs w:val="24"/>
                <w:highlight w:val="none"/>
              </w:rPr>
              <w:t>年1月1日以来</w:t>
            </w:r>
          </w:p>
        </w:tc>
      </w:tr>
      <w:tr w14:paraId="1536B280">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E09F373">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2.9</w:t>
            </w:r>
          </w:p>
        </w:tc>
        <w:tc>
          <w:tcPr>
            <w:tcW w:w="2082" w:type="dxa"/>
            <w:tcBorders>
              <w:top w:val="single" w:color="auto" w:sz="4" w:space="0"/>
              <w:left w:val="nil"/>
              <w:bottom w:val="single" w:color="auto" w:sz="4" w:space="0"/>
              <w:right w:val="single" w:color="auto" w:sz="4" w:space="0"/>
            </w:tcBorders>
            <w:noWrap w:val="0"/>
            <w:vAlign w:val="center"/>
          </w:tcPr>
          <w:p w14:paraId="3FA758E8">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签字或盖章</w:t>
            </w:r>
          </w:p>
          <w:p w14:paraId="0763672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要求</w:t>
            </w:r>
          </w:p>
        </w:tc>
        <w:tc>
          <w:tcPr>
            <w:tcW w:w="6095" w:type="dxa"/>
            <w:tcBorders>
              <w:top w:val="single" w:color="auto" w:sz="4" w:space="0"/>
              <w:left w:val="nil"/>
              <w:bottom w:val="single" w:color="auto" w:sz="4" w:space="0"/>
              <w:right w:val="single" w:color="auto" w:sz="4" w:space="0"/>
            </w:tcBorders>
            <w:noWrap w:val="0"/>
            <w:vAlign w:val="center"/>
          </w:tcPr>
          <w:p w14:paraId="7D79735C">
            <w:pPr>
              <w:keepLines/>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1、供应商在生成电子化投标文件后，应对电子化投标文件进行签章，未进行签章的视为无效投标。</w:t>
            </w:r>
          </w:p>
          <w:p w14:paraId="67E3E14E">
            <w:pPr>
              <w:keepLines/>
              <w:spacing w:line="400" w:lineRule="exact"/>
              <w:jc w:val="left"/>
              <w:rPr>
                <w:rFonts w:ascii="宋体" w:hAnsi="宋体" w:cs="宋体"/>
                <w:kern w:val="0"/>
                <w:sz w:val="24"/>
                <w:szCs w:val="24"/>
                <w:highlight w:val="none"/>
              </w:rPr>
            </w:pPr>
            <w:r>
              <w:rPr>
                <w:rFonts w:hint="eastAsia" w:ascii="宋体" w:hAnsi="宋体" w:cs="宋体"/>
                <w:sz w:val="24"/>
                <w:szCs w:val="24"/>
                <w:highlight w:val="none"/>
              </w:rPr>
              <w:t>2、招标文件中要求法定代表人或授权委托人签字或盖章的，供应商在进行电子化投标文件签章时，以签盖法定代表人签章为准。电子化</w:t>
            </w:r>
            <w:r>
              <w:rPr>
                <w:rFonts w:hint="eastAsia" w:ascii="宋体" w:hAnsi="宋体" w:cs="宋体"/>
                <w:sz w:val="24"/>
                <w:szCs w:val="24"/>
                <w:highlight w:val="none"/>
                <w:lang w:eastAsia="zh-CN"/>
              </w:rPr>
              <w:t>投标文件</w:t>
            </w:r>
            <w:r>
              <w:rPr>
                <w:rFonts w:hint="eastAsia" w:ascii="宋体" w:hAnsi="宋体" w:cs="宋体"/>
                <w:sz w:val="24"/>
                <w:szCs w:val="24"/>
                <w:highlight w:val="none"/>
              </w:rPr>
              <w:t>工具请点击https://download.bqpoint.com/download/downloadlist.html?SoftTypeCode=03进行下载。</w:t>
            </w:r>
          </w:p>
        </w:tc>
      </w:tr>
      <w:tr w14:paraId="53523CB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672B72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3.0</w:t>
            </w:r>
          </w:p>
        </w:tc>
        <w:tc>
          <w:tcPr>
            <w:tcW w:w="2082" w:type="dxa"/>
            <w:tcBorders>
              <w:top w:val="single" w:color="auto" w:sz="4" w:space="0"/>
              <w:left w:val="nil"/>
              <w:bottom w:val="single" w:color="auto" w:sz="4" w:space="0"/>
              <w:right w:val="single" w:color="auto" w:sz="4" w:space="0"/>
            </w:tcBorders>
            <w:noWrap w:val="0"/>
            <w:vAlign w:val="center"/>
          </w:tcPr>
          <w:p w14:paraId="37515802">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电子化投标文件上传</w:t>
            </w:r>
          </w:p>
        </w:tc>
        <w:tc>
          <w:tcPr>
            <w:tcW w:w="6095" w:type="dxa"/>
            <w:tcBorders>
              <w:top w:val="single" w:color="auto" w:sz="4" w:space="0"/>
              <w:left w:val="nil"/>
              <w:bottom w:val="single" w:color="auto" w:sz="4" w:space="0"/>
              <w:right w:val="single" w:color="auto" w:sz="4" w:space="0"/>
            </w:tcBorders>
            <w:noWrap w:val="0"/>
            <w:vAlign w:val="center"/>
          </w:tcPr>
          <w:p w14:paraId="5EBDDDC1">
            <w:pPr>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E857435">
            <w:pPr>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2.电子化投标文件应在投标截止时间前成功上传至三门峡市公共资源电子化交易系统。至投标截止时间止，仍未上传成功的电子化投标文件将不予接收。</w:t>
            </w:r>
          </w:p>
          <w:p w14:paraId="7224A126">
            <w:pPr>
              <w:keepLines/>
              <w:spacing w:line="400" w:lineRule="exact"/>
              <w:jc w:val="left"/>
              <w:rPr>
                <w:rFonts w:hint="eastAsia" w:ascii="宋体" w:hAnsi="宋体" w:cs="宋体"/>
                <w:sz w:val="24"/>
                <w:szCs w:val="24"/>
                <w:highlight w:val="none"/>
              </w:rPr>
            </w:pPr>
            <w:r>
              <w:rPr>
                <w:rFonts w:hint="eastAsia" w:ascii="宋体" w:hAnsi="宋体" w:cs="宋体"/>
                <w:sz w:val="24"/>
                <w:szCs w:val="24"/>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2B6215E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F25509A">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3.1</w:t>
            </w:r>
          </w:p>
        </w:tc>
        <w:tc>
          <w:tcPr>
            <w:tcW w:w="2082" w:type="dxa"/>
            <w:tcBorders>
              <w:top w:val="single" w:color="auto" w:sz="4" w:space="0"/>
              <w:left w:val="nil"/>
              <w:bottom w:val="single" w:color="auto" w:sz="4" w:space="0"/>
              <w:right w:val="single" w:color="auto" w:sz="4" w:space="0"/>
            </w:tcBorders>
            <w:noWrap w:val="0"/>
            <w:vAlign w:val="center"/>
          </w:tcPr>
          <w:p w14:paraId="1125F10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承包方式</w:t>
            </w:r>
          </w:p>
        </w:tc>
        <w:tc>
          <w:tcPr>
            <w:tcW w:w="6095" w:type="dxa"/>
            <w:tcBorders>
              <w:top w:val="single" w:color="auto" w:sz="4" w:space="0"/>
              <w:left w:val="nil"/>
              <w:bottom w:val="single" w:color="auto" w:sz="4" w:space="0"/>
              <w:right w:val="single" w:color="auto" w:sz="4" w:space="0"/>
            </w:tcBorders>
            <w:noWrap w:val="0"/>
            <w:vAlign w:val="center"/>
          </w:tcPr>
          <w:p w14:paraId="5B359D61">
            <w:pPr>
              <w:keepLines/>
              <w:spacing w:line="400" w:lineRule="exact"/>
              <w:jc w:val="left"/>
              <w:rPr>
                <w:rFonts w:ascii="宋体" w:hAnsi="宋体" w:cs="宋体"/>
                <w:kern w:val="0"/>
                <w:sz w:val="24"/>
                <w:szCs w:val="24"/>
                <w:highlight w:val="none"/>
              </w:rPr>
            </w:pPr>
            <w:r>
              <w:rPr>
                <w:rFonts w:hint="eastAsia" w:ascii="宋体" w:hAnsi="宋体" w:cs="宋体"/>
                <w:kern w:val="0"/>
                <w:sz w:val="24"/>
                <w:szCs w:val="24"/>
                <w:highlight w:val="none"/>
              </w:rPr>
              <w:t>固定总价承包</w:t>
            </w:r>
          </w:p>
        </w:tc>
      </w:tr>
      <w:tr w14:paraId="0606764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78C53866">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3.2</w:t>
            </w:r>
          </w:p>
        </w:tc>
        <w:tc>
          <w:tcPr>
            <w:tcW w:w="2082" w:type="dxa"/>
            <w:tcBorders>
              <w:top w:val="single" w:color="auto" w:sz="4" w:space="0"/>
              <w:left w:val="nil"/>
              <w:bottom w:val="single" w:color="auto" w:sz="4" w:space="0"/>
              <w:right w:val="single" w:color="auto" w:sz="4" w:space="0"/>
            </w:tcBorders>
            <w:noWrap w:val="0"/>
            <w:vAlign w:val="center"/>
          </w:tcPr>
          <w:p w14:paraId="718A6994">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开标时间和</w:t>
            </w:r>
          </w:p>
          <w:p w14:paraId="293338F9">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地点</w:t>
            </w:r>
          </w:p>
        </w:tc>
        <w:tc>
          <w:tcPr>
            <w:tcW w:w="6095" w:type="dxa"/>
            <w:tcBorders>
              <w:top w:val="single" w:color="auto" w:sz="4" w:space="0"/>
              <w:left w:val="nil"/>
              <w:bottom w:val="single" w:color="auto" w:sz="4" w:space="0"/>
              <w:right w:val="single" w:color="auto" w:sz="4" w:space="0"/>
            </w:tcBorders>
            <w:noWrap w:val="0"/>
            <w:vAlign w:val="center"/>
          </w:tcPr>
          <w:p w14:paraId="6D0720A1">
            <w:pPr>
              <w:keepLines/>
              <w:spacing w:line="400" w:lineRule="exact"/>
              <w:jc w:val="left"/>
              <w:rPr>
                <w:rFonts w:ascii="宋体" w:hAnsi="宋体" w:cs="宋体"/>
                <w:kern w:val="0"/>
                <w:sz w:val="24"/>
                <w:szCs w:val="24"/>
                <w:highlight w:val="none"/>
              </w:rPr>
            </w:pPr>
            <w:r>
              <w:rPr>
                <w:rFonts w:hint="eastAsia" w:ascii="宋体" w:hAnsi="宋体" w:eastAsia="宋体" w:cs="宋体"/>
                <w:color w:val="auto"/>
                <w:sz w:val="24"/>
                <w:highlight w:val="none"/>
              </w:rPr>
              <w:t>见第一章“招标公告”</w:t>
            </w:r>
          </w:p>
        </w:tc>
      </w:tr>
      <w:tr w14:paraId="41D78307">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20A3A76">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3.3</w:t>
            </w:r>
          </w:p>
        </w:tc>
        <w:tc>
          <w:tcPr>
            <w:tcW w:w="2082" w:type="dxa"/>
            <w:tcBorders>
              <w:top w:val="single" w:color="auto" w:sz="4" w:space="0"/>
              <w:left w:val="nil"/>
              <w:bottom w:val="single" w:color="auto" w:sz="4" w:space="0"/>
              <w:right w:val="single" w:color="auto" w:sz="4" w:space="0"/>
            </w:tcBorders>
            <w:noWrap w:val="0"/>
            <w:vAlign w:val="center"/>
          </w:tcPr>
          <w:p w14:paraId="52DC81FC">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095" w:type="dxa"/>
            <w:tcBorders>
              <w:top w:val="single" w:color="auto" w:sz="4" w:space="0"/>
              <w:left w:val="nil"/>
              <w:bottom w:val="single" w:color="auto" w:sz="4" w:space="0"/>
              <w:right w:val="single" w:color="auto" w:sz="4" w:space="0"/>
            </w:tcBorders>
            <w:noWrap w:val="0"/>
            <w:vAlign w:val="center"/>
          </w:tcPr>
          <w:p w14:paraId="716577C3">
            <w:pPr>
              <w:keepLines/>
              <w:spacing w:line="400" w:lineRule="exact"/>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不允许。</w:t>
            </w:r>
            <w:r>
              <w:rPr>
                <w:rFonts w:hint="eastAsia" w:ascii="宋体" w:hAnsi="宋体" w:cs="宋体"/>
                <w:kern w:val="0"/>
                <w:sz w:val="24"/>
                <w:szCs w:val="24"/>
                <w:highlight w:val="none"/>
              </w:rPr>
              <w:t xml:space="preserve"> </w:t>
            </w:r>
          </w:p>
        </w:tc>
      </w:tr>
      <w:tr w14:paraId="4B04961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3423D77E">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3.4</w:t>
            </w:r>
          </w:p>
        </w:tc>
        <w:tc>
          <w:tcPr>
            <w:tcW w:w="2082" w:type="dxa"/>
            <w:tcBorders>
              <w:top w:val="single" w:color="auto" w:sz="4" w:space="0"/>
              <w:left w:val="nil"/>
              <w:bottom w:val="single" w:color="auto" w:sz="4" w:space="0"/>
              <w:right w:val="single" w:color="auto" w:sz="4" w:space="0"/>
            </w:tcBorders>
            <w:noWrap w:val="0"/>
            <w:vAlign w:val="center"/>
          </w:tcPr>
          <w:p w14:paraId="3A008FD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评标委员会</w:t>
            </w:r>
          </w:p>
          <w:p w14:paraId="6C543093">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的组建</w:t>
            </w:r>
          </w:p>
        </w:tc>
        <w:tc>
          <w:tcPr>
            <w:tcW w:w="6095" w:type="dxa"/>
            <w:tcBorders>
              <w:top w:val="single" w:color="auto" w:sz="4" w:space="0"/>
              <w:left w:val="nil"/>
              <w:bottom w:val="single" w:color="auto" w:sz="4" w:space="0"/>
              <w:right w:val="single" w:color="auto" w:sz="4" w:space="0"/>
            </w:tcBorders>
            <w:noWrap w:val="0"/>
            <w:vAlign w:val="center"/>
          </w:tcPr>
          <w:p w14:paraId="0DD1B4F4">
            <w:pPr>
              <w:spacing w:line="480" w:lineRule="exact"/>
              <w:rPr>
                <w:rFonts w:hint="eastAsia" w:ascii="宋体" w:hAnsi="宋体"/>
                <w:sz w:val="24"/>
                <w:szCs w:val="24"/>
                <w:highlight w:val="none"/>
              </w:rPr>
            </w:pPr>
            <w:r>
              <w:rPr>
                <w:rFonts w:hint="eastAsia" w:ascii="宋体" w:hAnsi="宋体"/>
                <w:sz w:val="24"/>
                <w:szCs w:val="24"/>
                <w:highlight w:val="none"/>
              </w:rPr>
              <w:t>评标委员会构成：5人，其中招标人</w:t>
            </w:r>
            <w:r>
              <w:rPr>
                <w:rFonts w:hint="eastAsia" w:ascii="宋体" w:hAnsi="宋体"/>
                <w:sz w:val="24"/>
                <w:szCs w:val="24"/>
                <w:highlight w:val="none"/>
                <w:lang w:val="en-US" w:eastAsia="zh-CN"/>
              </w:rPr>
              <w:t>评标</w:t>
            </w:r>
            <w:r>
              <w:rPr>
                <w:rFonts w:hint="eastAsia" w:ascii="宋体" w:hAnsi="宋体"/>
                <w:sz w:val="24"/>
                <w:szCs w:val="24"/>
                <w:highlight w:val="none"/>
              </w:rPr>
              <w:t>代表1人，</w:t>
            </w:r>
            <w:r>
              <w:rPr>
                <w:rFonts w:hint="eastAsia" w:ascii="宋体" w:hAnsi="宋体"/>
                <w:sz w:val="24"/>
                <w:szCs w:val="24"/>
                <w:highlight w:val="none"/>
                <w:lang w:val="en-US" w:eastAsia="zh-CN"/>
              </w:rPr>
              <w:t>有关技术、经济专业的</w:t>
            </w:r>
            <w:r>
              <w:rPr>
                <w:rFonts w:hint="eastAsia" w:ascii="宋体" w:hAnsi="宋体"/>
                <w:sz w:val="24"/>
                <w:szCs w:val="24"/>
                <w:highlight w:val="none"/>
              </w:rPr>
              <w:t>专家</w:t>
            </w:r>
            <w:r>
              <w:rPr>
                <w:rFonts w:hint="eastAsia" w:ascii="宋体" w:hAnsi="宋体"/>
                <w:sz w:val="24"/>
                <w:szCs w:val="24"/>
                <w:highlight w:val="none"/>
                <w:lang w:val="en-US" w:eastAsia="zh-CN"/>
              </w:rPr>
              <w:t>共</w:t>
            </w:r>
            <w:r>
              <w:rPr>
                <w:rFonts w:hint="eastAsia" w:ascii="宋体" w:hAnsi="宋体"/>
                <w:sz w:val="24"/>
                <w:szCs w:val="24"/>
                <w:highlight w:val="none"/>
              </w:rPr>
              <w:t>4人；</w:t>
            </w:r>
          </w:p>
          <w:p w14:paraId="5EF95E94">
            <w:pPr>
              <w:spacing w:line="480" w:lineRule="exact"/>
              <w:rPr>
                <w:rFonts w:ascii="宋体" w:hAnsi="宋体"/>
                <w:sz w:val="24"/>
                <w:szCs w:val="24"/>
                <w:highlight w:val="none"/>
              </w:rPr>
            </w:pPr>
            <w:r>
              <w:rPr>
                <w:rFonts w:hint="eastAsia" w:ascii="宋体" w:hAnsi="宋体"/>
                <w:sz w:val="24"/>
                <w:szCs w:val="24"/>
                <w:highlight w:val="none"/>
              </w:rPr>
              <w:t>4名评标专家确定方式：开标后通过三门峡市公共资源交易中心网络抽取终端从河南省综合</w:t>
            </w:r>
            <w:r>
              <w:rPr>
                <w:rFonts w:hint="eastAsia" w:ascii="宋体" w:hAnsi="宋体" w:eastAsia="宋体" w:cs="Times New Roman"/>
                <w:sz w:val="24"/>
                <w:szCs w:val="24"/>
                <w:highlight w:val="none"/>
              </w:rPr>
              <w:t>评标专家库中随机抽取</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根据省政府关于评标专家的有关管理规定，</w:t>
            </w:r>
            <w:r>
              <w:rPr>
                <w:rFonts w:hint="eastAsia" w:ascii="宋体" w:hAnsi="宋体"/>
                <w:sz w:val="24"/>
                <w:szCs w:val="24"/>
                <w:highlight w:val="none"/>
              </w:rPr>
              <w:t>招标人</w:t>
            </w:r>
            <w:r>
              <w:rPr>
                <w:rFonts w:hint="eastAsia" w:ascii="宋体" w:hAnsi="宋体"/>
                <w:sz w:val="24"/>
                <w:szCs w:val="24"/>
                <w:highlight w:val="none"/>
                <w:lang w:val="en-US" w:eastAsia="zh-CN"/>
              </w:rPr>
              <w:t>评标</w:t>
            </w:r>
            <w:r>
              <w:rPr>
                <w:rFonts w:hint="eastAsia" w:ascii="宋体" w:hAnsi="宋体"/>
                <w:sz w:val="24"/>
                <w:szCs w:val="24"/>
                <w:highlight w:val="none"/>
              </w:rPr>
              <w:t>代表</w:t>
            </w:r>
            <w:r>
              <w:rPr>
                <w:rFonts w:hint="eastAsia" w:ascii="宋体" w:hAnsi="宋体" w:eastAsia="宋体" w:cs="Times New Roman"/>
                <w:sz w:val="24"/>
                <w:szCs w:val="24"/>
                <w:highlight w:val="none"/>
              </w:rPr>
              <w:t>不能获取评标劳务费。</w:t>
            </w:r>
          </w:p>
        </w:tc>
      </w:tr>
      <w:tr w14:paraId="5298852A">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6EC2819">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3.5</w:t>
            </w:r>
          </w:p>
        </w:tc>
        <w:tc>
          <w:tcPr>
            <w:tcW w:w="2082" w:type="dxa"/>
            <w:tcBorders>
              <w:top w:val="single" w:color="auto" w:sz="4" w:space="0"/>
              <w:left w:val="nil"/>
              <w:bottom w:val="single" w:color="auto" w:sz="4" w:space="0"/>
              <w:right w:val="single" w:color="auto" w:sz="4" w:space="0"/>
            </w:tcBorders>
            <w:noWrap w:val="0"/>
            <w:vAlign w:val="center"/>
          </w:tcPr>
          <w:p w14:paraId="4859F40A">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是否授权评标委员会确定中标供应商</w:t>
            </w:r>
          </w:p>
        </w:tc>
        <w:tc>
          <w:tcPr>
            <w:tcW w:w="6095" w:type="dxa"/>
            <w:tcBorders>
              <w:top w:val="single" w:color="auto" w:sz="4" w:space="0"/>
              <w:left w:val="nil"/>
              <w:bottom w:val="single" w:color="auto" w:sz="4" w:space="0"/>
              <w:right w:val="single" w:color="auto" w:sz="4" w:space="0"/>
            </w:tcBorders>
            <w:noWrap w:val="0"/>
            <w:vAlign w:val="center"/>
          </w:tcPr>
          <w:p w14:paraId="54B53A8B">
            <w:pPr>
              <w:spacing w:line="400" w:lineRule="exact"/>
              <w:rPr>
                <w:rFonts w:ascii="宋体" w:hAnsi="宋体"/>
                <w:sz w:val="24"/>
                <w:highlight w:val="none"/>
              </w:rPr>
            </w:pPr>
            <w:r>
              <w:rPr>
                <w:rFonts w:hint="eastAsia" w:ascii="宋体" w:hAnsi="宋体"/>
                <w:sz w:val="24"/>
                <w:highlight w:val="none"/>
              </w:rPr>
              <w:t>否，按顺序推荐的中标候选人数：</w:t>
            </w:r>
            <w:r>
              <w:rPr>
                <w:rFonts w:hint="eastAsia" w:ascii="宋体" w:hAnsi="宋体"/>
                <w:sz w:val="24"/>
                <w:highlight w:val="none"/>
                <w:lang w:val="en-US" w:eastAsia="zh-CN"/>
              </w:rPr>
              <w:t>1-</w:t>
            </w:r>
            <w:r>
              <w:rPr>
                <w:rFonts w:hint="eastAsia" w:ascii="宋体" w:hAnsi="宋体"/>
                <w:sz w:val="24"/>
                <w:highlight w:val="none"/>
              </w:rPr>
              <w:t>3名</w:t>
            </w:r>
          </w:p>
        </w:tc>
      </w:tr>
      <w:tr w14:paraId="57A3AD83">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077D4DC">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14:paraId="0B2AE1CF">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履约</w:t>
            </w:r>
            <w:r>
              <w:rPr>
                <w:rFonts w:ascii="宋体" w:hAnsi="宋体" w:cs="宋体"/>
                <w:kern w:val="0"/>
                <w:sz w:val="24"/>
                <w:szCs w:val="24"/>
                <w:highlight w:val="none"/>
              </w:rPr>
              <w:t>保证金</w:t>
            </w:r>
          </w:p>
        </w:tc>
        <w:tc>
          <w:tcPr>
            <w:tcW w:w="6095" w:type="dxa"/>
            <w:tcBorders>
              <w:top w:val="single" w:color="auto" w:sz="4" w:space="0"/>
              <w:left w:val="nil"/>
              <w:bottom w:val="single" w:color="auto" w:sz="4" w:space="0"/>
              <w:right w:val="single" w:color="auto" w:sz="4" w:space="0"/>
            </w:tcBorders>
            <w:noWrap w:val="0"/>
            <w:vAlign w:val="center"/>
          </w:tcPr>
          <w:p w14:paraId="5BEB6CE2">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本项目</w:t>
            </w:r>
            <w:r>
              <w:rPr>
                <w:rFonts w:ascii="宋体" w:hAnsi="宋体" w:cs="宋体"/>
                <w:sz w:val="24"/>
                <w:szCs w:val="24"/>
                <w:highlight w:val="none"/>
              </w:rPr>
              <w:t>不收取履约保证金。</w:t>
            </w:r>
            <w:r>
              <w:rPr>
                <w:rFonts w:hint="eastAsia" w:ascii="宋体" w:hAnsi="宋体" w:cs="宋体"/>
                <w:sz w:val="24"/>
                <w:szCs w:val="24"/>
                <w:highlight w:val="none"/>
              </w:rPr>
              <w:t>如供应商违反政府采购合同约定给采购人造成损失的,采购人按照合同约定,要求供应商承担赔偿责任。</w:t>
            </w:r>
          </w:p>
        </w:tc>
      </w:tr>
      <w:tr w14:paraId="07BF09E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16E0004">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7</w:t>
            </w:r>
          </w:p>
        </w:tc>
        <w:tc>
          <w:tcPr>
            <w:tcW w:w="2082" w:type="dxa"/>
            <w:tcBorders>
              <w:top w:val="single" w:color="auto" w:sz="4" w:space="0"/>
              <w:left w:val="nil"/>
              <w:bottom w:val="single" w:color="auto" w:sz="4" w:space="0"/>
              <w:right w:val="single" w:color="auto" w:sz="4" w:space="0"/>
            </w:tcBorders>
            <w:noWrap w:val="0"/>
            <w:vAlign w:val="center"/>
          </w:tcPr>
          <w:p w14:paraId="5488ADBC">
            <w:pPr>
              <w:keepLines/>
              <w:spacing w:line="360" w:lineRule="auto"/>
              <w:jc w:val="center"/>
              <w:rPr>
                <w:rFonts w:ascii="宋体" w:hAnsi="宋体" w:cs="宋体"/>
                <w:sz w:val="24"/>
                <w:szCs w:val="24"/>
                <w:highlight w:val="none"/>
              </w:rPr>
            </w:pPr>
            <w:r>
              <w:rPr>
                <w:rFonts w:hint="eastAsia" w:ascii="宋体" w:hAnsi="宋体" w:cs="宋体"/>
                <w:sz w:val="24"/>
                <w:szCs w:val="24"/>
                <w:highlight w:val="none"/>
              </w:rPr>
              <w:t>无效标条件</w:t>
            </w:r>
          </w:p>
        </w:tc>
        <w:tc>
          <w:tcPr>
            <w:tcW w:w="6095" w:type="dxa"/>
            <w:tcBorders>
              <w:top w:val="single" w:color="auto" w:sz="4" w:space="0"/>
              <w:left w:val="nil"/>
              <w:bottom w:val="single" w:color="auto" w:sz="4" w:space="0"/>
              <w:right w:val="single" w:color="auto" w:sz="4" w:space="0"/>
            </w:tcBorders>
            <w:noWrap w:val="0"/>
            <w:vAlign w:val="center"/>
          </w:tcPr>
          <w:p w14:paraId="148CDA20">
            <w:pPr>
              <w:spacing w:line="400" w:lineRule="exact"/>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w:t>
            </w:r>
            <w:r>
              <w:rPr>
                <w:rFonts w:hint="eastAsia" w:ascii="宋体" w:hAnsi="宋体" w:cs="宋体"/>
                <w:sz w:val="24"/>
                <w:szCs w:val="24"/>
                <w:highlight w:val="none"/>
              </w:rPr>
              <w:t>电子化投标文件附有采购人不能接受的条件的；</w:t>
            </w:r>
          </w:p>
          <w:p w14:paraId="1ED1C1C5">
            <w:pPr>
              <w:spacing w:line="400" w:lineRule="exact"/>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w:t>
            </w:r>
            <w:r>
              <w:rPr>
                <w:rFonts w:hint="eastAsia" w:ascii="宋体" w:hAnsi="宋体" w:cs="宋体"/>
                <w:sz w:val="24"/>
                <w:szCs w:val="24"/>
                <w:highlight w:val="none"/>
              </w:rPr>
              <w:t>投标报价高于招标文件中投标最高限价的；</w:t>
            </w:r>
          </w:p>
          <w:p w14:paraId="582DBFBC">
            <w:pPr>
              <w:spacing w:line="400" w:lineRule="exact"/>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rPr>
              <w:t>以他人的名义投标、串通投标、以行贿手段谋取中标或者以其他弄虚作假方式投标的；</w:t>
            </w:r>
          </w:p>
          <w:p w14:paraId="0D0FF465">
            <w:pPr>
              <w:spacing w:line="400" w:lineRule="exact"/>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采取不正当手段谋取中标的。</w:t>
            </w:r>
          </w:p>
        </w:tc>
      </w:tr>
      <w:tr w14:paraId="54E9FD0C">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FCD31EC">
            <w:pPr>
              <w:keepLines/>
              <w:spacing w:line="360" w:lineRule="auto"/>
              <w:jc w:val="center"/>
              <w:rPr>
                <w:rFonts w:ascii="宋体" w:hAnsi="宋体" w:cs="宋体"/>
                <w:kern w:val="0"/>
                <w:sz w:val="24"/>
                <w:szCs w:val="24"/>
                <w:highlight w:val="none"/>
              </w:rPr>
            </w:pPr>
            <w:r>
              <w:rPr>
                <w:rFonts w:ascii="宋体" w:hAnsi="宋体" w:cs="宋体"/>
                <w:kern w:val="0"/>
                <w:sz w:val="24"/>
                <w:szCs w:val="24"/>
                <w:highlight w:val="none"/>
              </w:rPr>
              <w:t>3.8</w:t>
            </w:r>
          </w:p>
        </w:tc>
        <w:tc>
          <w:tcPr>
            <w:tcW w:w="2082" w:type="dxa"/>
            <w:tcBorders>
              <w:top w:val="single" w:color="auto" w:sz="4" w:space="0"/>
              <w:left w:val="nil"/>
              <w:bottom w:val="single" w:color="auto" w:sz="4" w:space="0"/>
              <w:right w:val="single" w:color="auto" w:sz="4" w:space="0"/>
            </w:tcBorders>
            <w:noWrap w:val="0"/>
            <w:vAlign w:val="center"/>
          </w:tcPr>
          <w:p w14:paraId="7EDC5327">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投标最高限价</w:t>
            </w:r>
          </w:p>
        </w:tc>
        <w:tc>
          <w:tcPr>
            <w:tcW w:w="6095" w:type="dxa"/>
            <w:tcBorders>
              <w:top w:val="single" w:color="auto" w:sz="4" w:space="0"/>
              <w:left w:val="nil"/>
              <w:bottom w:val="single" w:color="auto" w:sz="4" w:space="0"/>
              <w:right w:val="single" w:color="auto" w:sz="4" w:space="0"/>
            </w:tcBorders>
            <w:noWrap w:val="0"/>
            <w:vAlign w:val="center"/>
          </w:tcPr>
          <w:p w14:paraId="69D9D3E1">
            <w:pPr>
              <w:keepLines/>
              <w:spacing w:line="400" w:lineRule="exact"/>
              <w:rPr>
                <w:rFonts w:hint="eastAsia" w:ascii="宋体" w:hAnsi="宋体" w:cs="宋体"/>
                <w:b/>
                <w:bCs/>
                <w:kern w:val="0"/>
                <w:sz w:val="24"/>
                <w:szCs w:val="24"/>
                <w:highlight w:val="none"/>
                <w:lang w:eastAsia="zh-CN"/>
              </w:rPr>
            </w:pPr>
            <w:r>
              <w:rPr>
                <w:rFonts w:hint="eastAsia" w:ascii="宋体" w:hAnsi="宋体" w:cs="宋体"/>
                <w:b/>
                <w:bCs/>
                <w:sz w:val="24"/>
                <w:szCs w:val="24"/>
                <w:highlight w:val="none"/>
              </w:rPr>
              <w:t>本项目投标</w:t>
            </w:r>
            <w:r>
              <w:rPr>
                <w:rFonts w:hint="eastAsia" w:ascii="宋体" w:hAnsi="宋体" w:cs="宋体"/>
                <w:b/>
                <w:bCs/>
                <w:kern w:val="0"/>
                <w:sz w:val="24"/>
                <w:szCs w:val="24"/>
                <w:highlight w:val="none"/>
              </w:rPr>
              <w:t>最高限价为</w:t>
            </w:r>
            <w:r>
              <w:rPr>
                <w:rFonts w:hint="eastAsia" w:ascii="宋体" w:hAnsi="宋体" w:cs="宋体"/>
                <w:b/>
                <w:bCs/>
                <w:kern w:val="0"/>
                <w:sz w:val="24"/>
                <w:szCs w:val="24"/>
                <w:highlight w:val="none"/>
                <w:lang w:eastAsia="zh-CN"/>
              </w:rPr>
              <w:t>：</w:t>
            </w:r>
          </w:p>
          <w:p w14:paraId="60A3C947">
            <w:pPr>
              <w:keepLines/>
              <w:spacing w:line="400" w:lineRule="exact"/>
              <w:rPr>
                <w:rFonts w:hint="eastAsia" w:ascii="宋体" w:hAnsi="宋体" w:eastAsia="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叁佰贰拾肆万柒仟肆佰元整（3247400.00元）。</w:t>
            </w:r>
          </w:p>
          <w:p w14:paraId="30301FD9">
            <w:pPr>
              <w:keepLines/>
              <w:spacing w:line="400" w:lineRule="exact"/>
              <w:rPr>
                <w:rFonts w:ascii="宋体" w:hAnsi="宋体" w:cs="宋体"/>
                <w:sz w:val="24"/>
                <w:szCs w:val="24"/>
                <w:highlight w:val="none"/>
              </w:rPr>
            </w:pPr>
            <w:r>
              <w:rPr>
                <w:rFonts w:hint="eastAsia" w:ascii="宋体" w:hAnsi="宋体" w:cs="宋体"/>
                <w:sz w:val="24"/>
                <w:szCs w:val="24"/>
                <w:highlight w:val="none"/>
              </w:rPr>
              <w:t>凡投标供应商投标报价超出“投标最高限价”的，该投标供应商的电子化投标文件应作无效标处理。</w:t>
            </w:r>
          </w:p>
        </w:tc>
      </w:tr>
      <w:tr w14:paraId="312E42D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012F501B">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.9</w:t>
            </w:r>
          </w:p>
        </w:tc>
        <w:tc>
          <w:tcPr>
            <w:tcW w:w="2082" w:type="dxa"/>
            <w:tcBorders>
              <w:top w:val="single" w:color="auto" w:sz="4" w:space="0"/>
              <w:left w:val="nil"/>
              <w:bottom w:val="single" w:color="auto" w:sz="4" w:space="0"/>
              <w:right w:val="single" w:color="auto" w:sz="4" w:space="0"/>
            </w:tcBorders>
            <w:noWrap w:val="0"/>
            <w:vAlign w:val="center"/>
          </w:tcPr>
          <w:p w14:paraId="528B6F1F">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报价及费用</w:t>
            </w:r>
          </w:p>
        </w:tc>
        <w:tc>
          <w:tcPr>
            <w:tcW w:w="6095" w:type="dxa"/>
            <w:tcBorders>
              <w:top w:val="single" w:color="auto" w:sz="4" w:space="0"/>
              <w:left w:val="nil"/>
              <w:bottom w:val="single" w:color="auto" w:sz="4" w:space="0"/>
              <w:right w:val="single" w:color="auto" w:sz="4" w:space="0"/>
            </w:tcBorders>
            <w:noWrap w:val="0"/>
            <w:vAlign w:val="center"/>
          </w:tcPr>
          <w:p w14:paraId="682DBD20">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1．本项目应以人民币报价，供应商应就该项目完整投标（报价、服务、税费、售后服务等综合费用），采购人不另外支付其他任何费用；</w:t>
            </w:r>
          </w:p>
          <w:p w14:paraId="0D811FDE">
            <w:pPr>
              <w:keepLines/>
              <w:spacing w:line="40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2. </w:t>
            </w:r>
            <w:r>
              <w:rPr>
                <w:rFonts w:hint="eastAsia" w:ascii="宋体" w:hAnsi="宋体" w:eastAsia="宋体" w:cs="宋体"/>
                <w:sz w:val="24"/>
                <w:szCs w:val="24"/>
                <w:highlight w:val="none"/>
              </w:rPr>
              <w:t>本项目招标代理费用参照河南省招标投标协会豫招办[2023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002号文《河南省招标投标协会关于印发《河南省招标代理服务收费指导意见》的通知》中关于招标代理服务费收费标准，招标代理服务费用由中标人按照以上标准支付</w:t>
            </w:r>
            <w:r>
              <w:rPr>
                <w:rFonts w:hint="eastAsia" w:ascii="宋体" w:hAnsi="宋体" w:eastAsia="宋体" w:cs="宋体"/>
                <w:sz w:val="24"/>
                <w:szCs w:val="24"/>
                <w:highlight w:val="none"/>
                <w:lang w:eastAsia="zh-CN"/>
              </w:rPr>
              <w:t>。</w:t>
            </w:r>
          </w:p>
          <w:p w14:paraId="44E0740B">
            <w:pPr>
              <w:keepLines/>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支付方式：基本账户对公转账</w:t>
            </w:r>
          </w:p>
          <w:p w14:paraId="4882F8C0">
            <w:pPr>
              <w:keepLines/>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收款单位：河南精开咨询有限公司灵宝分公司</w:t>
            </w:r>
          </w:p>
          <w:p w14:paraId="67CD990E">
            <w:pPr>
              <w:keepLines/>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开户行：中国银行股份有限公司灵宝桃林支行</w:t>
            </w:r>
          </w:p>
          <w:p w14:paraId="3CB917F7">
            <w:pPr>
              <w:keepLines/>
              <w:spacing w:line="400" w:lineRule="exact"/>
              <w:rPr>
                <w:rFonts w:hint="eastAsia"/>
                <w:highlight w:val="none"/>
              </w:rPr>
            </w:pPr>
            <w:r>
              <w:rPr>
                <w:rFonts w:hint="eastAsia" w:ascii="宋体" w:hAnsi="宋体" w:eastAsia="宋体" w:cs="宋体"/>
                <w:sz w:val="24"/>
                <w:szCs w:val="24"/>
                <w:highlight w:val="none"/>
              </w:rPr>
              <w:t>账号：248196255393</w:t>
            </w:r>
          </w:p>
        </w:tc>
      </w:tr>
      <w:tr w14:paraId="3BDCE70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9E352F7">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.0</w:t>
            </w:r>
          </w:p>
        </w:tc>
        <w:tc>
          <w:tcPr>
            <w:tcW w:w="2082" w:type="dxa"/>
            <w:tcBorders>
              <w:top w:val="single" w:color="auto" w:sz="4" w:space="0"/>
              <w:left w:val="nil"/>
              <w:bottom w:val="single" w:color="auto" w:sz="4" w:space="0"/>
              <w:right w:val="single" w:color="auto" w:sz="4" w:space="0"/>
            </w:tcBorders>
            <w:noWrap w:val="0"/>
            <w:vAlign w:val="center"/>
          </w:tcPr>
          <w:p w14:paraId="1462574D">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质疑和投诉</w:t>
            </w:r>
          </w:p>
        </w:tc>
        <w:tc>
          <w:tcPr>
            <w:tcW w:w="6095" w:type="dxa"/>
            <w:tcBorders>
              <w:top w:val="single" w:color="auto" w:sz="4" w:space="0"/>
              <w:left w:val="nil"/>
              <w:bottom w:val="single" w:color="auto" w:sz="4" w:space="0"/>
              <w:right w:val="single" w:color="auto" w:sz="4" w:space="0"/>
            </w:tcBorders>
            <w:noWrap w:val="0"/>
            <w:vAlign w:val="center"/>
          </w:tcPr>
          <w:p w14:paraId="488228D5">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1.供应商认为采购文件、采购过程和中标或者成交结果使自己的权益受到损害的，可以在知道或者应知其权益受到损害之日起7个工作日内，以书面形式向采购人、采购代理机构提出质疑。</w:t>
            </w:r>
          </w:p>
          <w:p w14:paraId="6B698648">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226DE7B1">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超出法定质疑期的、重复提出的、分次提出的或内容、形式不符合《政府采购质疑和投诉办法》的，提出质疑的供应商将依法承担不利后果。</w:t>
            </w:r>
          </w:p>
          <w:p w14:paraId="21EBE10A">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3.质疑函接收部门、联系电话和通讯地址, 见供应商须知前附表</w:t>
            </w:r>
          </w:p>
          <w:p w14:paraId="1B195A73">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4.质疑供应商对采购人、采购代理机构的答复不满意，或者采购人、采购代理机构未在规定时间内作出答复的，可以在答复期满后15个工作日内向财政部门提起投诉。</w:t>
            </w:r>
          </w:p>
          <w:p w14:paraId="045314BF">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5.投诉人投诉时,应当提交投诉书和必要的证明材料，并按照被投诉采购人、采购代理机构（以下简称被投诉人）和与投诉事项有关的供应商数量提供投诉书的副本。</w:t>
            </w:r>
          </w:p>
        </w:tc>
      </w:tr>
      <w:tr w14:paraId="033AA7B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15A5DF5">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.1</w:t>
            </w:r>
          </w:p>
        </w:tc>
        <w:tc>
          <w:tcPr>
            <w:tcW w:w="2082" w:type="dxa"/>
            <w:tcBorders>
              <w:top w:val="single" w:color="auto" w:sz="4" w:space="0"/>
              <w:left w:val="nil"/>
              <w:bottom w:val="single" w:color="auto" w:sz="4" w:space="0"/>
              <w:right w:val="single" w:color="auto" w:sz="4" w:space="0"/>
            </w:tcBorders>
            <w:noWrap w:val="0"/>
            <w:vAlign w:val="center"/>
          </w:tcPr>
          <w:p w14:paraId="4A6E396C">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招标文件解释</w:t>
            </w:r>
          </w:p>
        </w:tc>
        <w:tc>
          <w:tcPr>
            <w:tcW w:w="6095" w:type="dxa"/>
            <w:tcBorders>
              <w:top w:val="single" w:color="auto" w:sz="4" w:space="0"/>
              <w:left w:val="nil"/>
              <w:bottom w:val="single" w:color="auto" w:sz="4" w:space="0"/>
              <w:right w:val="single" w:color="auto" w:sz="4" w:space="0"/>
            </w:tcBorders>
            <w:noWrap w:val="0"/>
            <w:vAlign w:val="center"/>
          </w:tcPr>
          <w:p w14:paraId="20F9FC18">
            <w:pPr>
              <w:keepLines/>
              <w:spacing w:line="400" w:lineRule="exact"/>
              <w:rPr>
                <w:rFonts w:hint="eastAsia" w:ascii="宋体" w:hAnsi="宋体" w:cs="宋体"/>
                <w:sz w:val="24"/>
                <w:szCs w:val="24"/>
                <w:highlight w:val="none"/>
              </w:rPr>
            </w:pPr>
            <w:r>
              <w:rPr>
                <w:rFonts w:hint="eastAsia" w:ascii="宋体" w:hAnsi="宋体" w:cs="宋体"/>
                <w:sz w:val="24"/>
                <w:szCs w:val="24"/>
                <w:highlight w:val="none"/>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w:t>
            </w:r>
            <w:r>
              <w:rPr>
                <w:rFonts w:hint="eastAsia" w:ascii="宋体" w:hAnsi="宋体" w:cs="宋体"/>
                <w:sz w:val="24"/>
                <w:szCs w:val="24"/>
                <w:highlight w:val="none"/>
                <w:lang w:eastAsia="zh-CN"/>
              </w:rPr>
              <w:t>投标文件</w:t>
            </w:r>
            <w:r>
              <w:rPr>
                <w:rFonts w:hint="eastAsia" w:ascii="宋体" w:hAnsi="宋体" w:cs="宋体"/>
                <w:sz w:val="24"/>
                <w:szCs w:val="24"/>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FC1366D">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4AF7A409">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.2</w:t>
            </w:r>
          </w:p>
        </w:tc>
        <w:tc>
          <w:tcPr>
            <w:tcW w:w="2082" w:type="dxa"/>
            <w:tcBorders>
              <w:top w:val="single" w:color="auto" w:sz="4" w:space="0"/>
              <w:left w:val="nil"/>
              <w:bottom w:val="single" w:color="auto" w:sz="4" w:space="0"/>
              <w:right w:val="single" w:color="auto" w:sz="4" w:space="0"/>
            </w:tcBorders>
            <w:noWrap w:val="0"/>
            <w:vAlign w:val="center"/>
          </w:tcPr>
          <w:p w14:paraId="55805753">
            <w:pPr>
              <w:spacing w:line="480" w:lineRule="exact"/>
              <w:jc w:val="center"/>
              <w:rPr>
                <w:rFonts w:ascii="宋体" w:hAnsi="宋体"/>
                <w:sz w:val="24"/>
                <w:szCs w:val="24"/>
                <w:highlight w:val="none"/>
              </w:rPr>
            </w:pPr>
            <w:r>
              <w:rPr>
                <w:rFonts w:hint="eastAsia" w:ascii="宋体" w:hAnsi="宋体"/>
                <w:sz w:val="24"/>
                <w:szCs w:val="24"/>
                <w:highlight w:val="none"/>
              </w:rPr>
              <w:t>中标结果</w:t>
            </w:r>
          </w:p>
        </w:tc>
        <w:tc>
          <w:tcPr>
            <w:tcW w:w="6095" w:type="dxa"/>
            <w:tcBorders>
              <w:top w:val="single" w:color="auto" w:sz="4" w:space="0"/>
              <w:left w:val="nil"/>
              <w:bottom w:val="single" w:color="auto" w:sz="4" w:space="0"/>
              <w:right w:val="single" w:color="auto" w:sz="4" w:space="0"/>
            </w:tcBorders>
            <w:noWrap w:val="0"/>
            <w:vAlign w:val="center"/>
          </w:tcPr>
          <w:p w14:paraId="5E32E038">
            <w:pPr>
              <w:spacing w:line="480" w:lineRule="exact"/>
              <w:rPr>
                <w:rFonts w:ascii="宋体" w:hAnsi="宋体"/>
                <w:sz w:val="24"/>
                <w:szCs w:val="24"/>
                <w:highlight w:val="none"/>
              </w:rPr>
            </w:pPr>
            <w:r>
              <w:rPr>
                <w:rFonts w:hint="eastAsia" w:ascii="宋体" w:hAnsi="宋体"/>
                <w:sz w:val="24"/>
                <w:szCs w:val="24"/>
                <w:highlight w:val="none"/>
              </w:rPr>
              <w:t>在《中国采购与招标网》</w:t>
            </w:r>
            <w:r>
              <w:rPr>
                <w:rFonts w:hint="eastAsia" w:ascii="宋体" w:hAnsi="宋体" w:eastAsia="宋体" w:cs="宋体"/>
                <w:sz w:val="24"/>
                <w:szCs w:val="24"/>
                <w:highlight w:val="none"/>
              </w:rPr>
              <w:t>、《河南省政府采购网》、《三门峡市公共资源交易服务平台》</w:t>
            </w:r>
            <w:r>
              <w:rPr>
                <w:rFonts w:hint="eastAsia" w:ascii="宋体" w:hAnsi="宋体"/>
                <w:sz w:val="24"/>
                <w:szCs w:val="24"/>
                <w:highlight w:val="none"/>
              </w:rPr>
              <w:t>三个网站同步中标结果公告。</w:t>
            </w:r>
          </w:p>
          <w:p w14:paraId="1E8D2099">
            <w:pPr>
              <w:spacing w:line="480" w:lineRule="exact"/>
              <w:rPr>
                <w:rFonts w:ascii="宋体" w:hAnsi="宋体"/>
                <w:sz w:val="24"/>
                <w:szCs w:val="24"/>
                <w:highlight w:val="none"/>
              </w:rPr>
            </w:pPr>
            <w:r>
              <w:rPr>
                <w:rFonts w:hint="eastAsia" w:ascii="宋体" w:hAnsi="宋体"/>
                <w:sz w:val="24"/>
                <w:szCs w:val="24"/>
                <w:highlight w:val="none"/>
              </w:rPr>
              <w:t>采购人以书面形式向中标人发出中标通知书，同时向未中标企业以书面或电子形式告知未中标原因。</w:t>
            </w:r>
          </w:p>
        </w:tc>
      </w:tr>
      <w:tr w14:paraId="3BB7EB12">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F5ECD3A">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.3</w:t>
            </w:r>
          </w:p>
        </w:tc>
        <w:tc>
          <w:tcPr>
            <w:tcW w:w="2082" w:type="dxa"/>
            <w:tcBorders>
              <w:top w:val="single" w:color="auto" w:sz="4" w:space="0"/>
              <w:left w:val="nil"/>
              <w:bottom w:val="single" w:color="auto" w:sz="4" w:space="0"/>
              <w:right w:val="single" w:color="auto" w:sz="4" w:space="0"/>
            </w:tcBorders>
            <w:noWrap w:val="0"/>
            <w:vAlign w:val="center"/>
          </w:tcPr>
          <w:p w14:paraId="29801C61">
            <w:pPr>
              <w:spacing w:line="560" w:lineRule="exact"/>
              <w:jc w:val="center"/>
              <w:rPr>
                <w:rFonts w:ascii="等线" w:hAnsi="等线" w:cs="等线"/>
                <w:sz w:val="24"/>
                <w:szCs w:val="28"/>
                <w:highlight w:val="none"/>
              </w:rPr>
            </w:pPr>
            <w:r>
              <w:rPr>
                <w:rFonts w:hint="eastAsia" w:ascii="等线" w:hAnsi="等线" w:cs="等线"/>
                <w:sz w:val="24"/>
                <w:szCs w:val="28"/>
                <w:highlight w:val="none"/>
              </w:rPr>
              <w:t>重新招标的其他情形</w:t>
            </w:r>
          </w:p>
        </w:tc>
        <w:tc>
          <w:tcPr>
            <w:tcW w:w="6095" w:type="dxa"/>
            <w:tcBorders>
              <w:top w:val="single" w:color="auto" w:sz="4" w:space="0"/>
              <w:left w:val="nil"/>
              <w:bottom w:val="single" w:color="auto" w:sz="4" w:space="0"/>
              <w:right w:val="single" w:color="auto" w:sz="4" w:space="0"/>
            </w:tcBorders>
            <w:noWrap w:val="0"/>
            <w:vAlign w:val="center"/>
          </w:tcPr>
          <w:p w14:paraId="447466C1">
            <w:pPr>
              <w:spacing w:line="560" w:lineRule="exact"/>
              <w:rPr>
                <w:rFonts w:ascii="等线" w:hAnsi="等线" w:cs="等线"/>
                <w:sz w:val="24"/>
                <w:szCs w:val="28"/>
                <w:highlight w:val="none"/>
              </w:rPr>
            </w:pPr>
            <w:r>
              <w:rPr>
                <w:rFonts w:hint="eastAsia" w:ascii="等线" w:hAnsi="等线" w:cs="等线"/>
                <w:sz w:val="24"/>
                <w:szCs w:val="28"/>
                <w:highlight w:val="none"/>
              </w:rPr>
              <w:t>除供应商须知规定的情形外，除非已经产生中标候选人，在投标有效期内同意延长投标有效期的供应商少于三个的，采购人应当依法重新招标。</w:t>
            </w:r>
          </w:p>
        </w:tc>
      </w:tr>
      <w:tr w14:paraId="7F5040D5">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15315D38">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.4</w:t>
            </w:r>
          </w:p>
        </w:tc>
        <w:tc>
          <w:tcPr>
            <w:tcW w:w="2082" w:type="dxa"/>
            <w:tcBorders>
              <w:top w:val="single" w:color="auto" w:sz="4" w:space="0"/>
              <w:left w:val="nil"/>
              <w:bottom w:val="single" w:color="auto" w:sz="4" w:space="0"/>
              <w:right w:val="single" w:color="auto" w:sz="4" w:space="0"/>
            </w:tcBorders>
            <w:noWrap w:val="0"/>
            <w:vAlign w:val="center"/>
          </w:tcPr>
          <w:p w14:paraId="256284D5">
            <w:pPr>
              <w:spacing w:line="560" w:lineRule="exact"/>
              <w:jc w:val="center"/>
              <w:rPr>
                <w:rFonts w:ascii="等线" w:hAnsi="等线" w:cs="等线"/>
                <w:sz w:val="24"/>
                <w:szCs w:val="28"/>
                <w:highlight w:val="none"/>
              </w:rPr>
            </w:pPr>
            <w:r>
              <w:rPr>
                <w:rFonts w:hint="eastAsia" w:ascii="等线" w:hAnsi="等线" w:cs="等线"/>
                <w:sz w:val="24"/>
                <w:szCs w:val="28"/>
                <w:highlight w:val="none"/>
              </w:rPr>
              <w:t>监督</w:t>
            </w:r>
          </w:p>
        </w:tc>
        <w:tc>
          <w:tcPr>
            <w:tcW w:w="6095" w:type="dxa"/>
            <w:tcBorders>
              <w:top w:val="single" w:color="auto" w:sz="4" w:space="0"/>
              <w:left w:val="nil"/>
              <w:bottom w:val="single" w:color="auto" w:sz="4" w:space="0"/>
              <w:right w:val="single" w:color="auto" w:sz="4" w:space="0"/>
            </w:tcBorders>
            <w:noWrap w:val="0"/>
            <w:vAlign w:val="center"/>
          </w:tcPr>
          <w:p w14:paraId="207F6AF3">
            <w:pPr>
              <w:spacing w:line="560" w:lineRule="exact"/>
              <w:rPr>
                <w:rFonts w:ascii="等线" w:hAnsi="等线" w:cs="等线"/>
                <w:sz w:val="24"/>
                <w:szCs w:val="28"/>
                <w:highlight w:val="none"/>
              </w:rPr>
            </w:pPr>
            <w:r>
              <w:rPr>
                <w:rFonts w:hint="eastAsia" w:ascii="宋体" w:hAnsi="宋体" w:cs="宋体"/>
                <w:sz w:val="24"/>
                <w:szCs w:val="28"/>
                <w:highlight w:val="none"/>
              </w:rPr>
              <w:t>本项目的招标投标活动及其相关当事人应当接受有管辖权的行政监督部门依法实施的监督。</w:t>
            </w:r>
          </w:p>
        </w:tc>
      </w:tr>
      <w:tr w14:paraId="0A135B3E">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5160BB6C">
            <w:pPr>
              <w:keepLines/>
              <w:spacing w:line="360" w:lineRule="auto"/>
              <w:jc w:val="center"/>
              <w:rPr>
                <w:rFonts w:ascii="宋体" w:hAnsi="宋体" w:cs="宋体"/>
                <w:kern w:val="0"/>
                <w:sz w:val="24"/>
                <w:szCs w:val="24"/>
                <w:highlight w:val="none"/>
              </w:rPr>
            </w:pPr>
            <w:r>
              <w:rPr>
                <w:rFonts w:ascii="宋体" w:hAnsi="宋体" w:cs="宋体"/>
                <w:kern w:val="0"/>
                <w:sz w:val="24"/>
                <w:szCs w:val="24"/>
                <w:highlight w:val="none"/>
              </w:rPr>
              <w:t>4.5</w:t>
            </w:r>
          </w:p>
        </w:tc>
        <w:tc>
          <w:tcPr>
            <w:tcW w:w="2082" w:type="dxa"/>
            <w:tcBorders>
              <w:top w:val="single" w:color="auto" w:sz="4" w:space="0"/>
              <w:left w:val="nil"/>
              <w:bottom w:val="single" w:color="auto" w:sz="4" w:space="0"/>
              <w:right w:val="single" w:color="auto" w:sz="4" w:space="0"/>
            </w:tcBorders>
            <w:noWrap w:val="0"/>
            <w:vAlign w:val="center"/>
          </w:tcPr>
          <w:p w14:paraId="322944AF">
            <w:pPr>
              <w:keepLines/>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其他</w:t>
            </w:r>
          </w:p>
        </w:tc>
        <w:tc>
          <w:tcPr>
            <w:tcW w:w="6095" w:type="dxa"/>
            <w:tcBorders>
              <w:top w:val="single" w:color="auto" w:sz="4" w:space="0"/>
              <w:left w:val="nil"/>
              <w:bottom w:val="single" w:color="auto" w:sz="4" w:space="0"/>
              <w:right w:val="single" w:color="auto" w:sz="4" w:space="0"/>
            </w:tcBorders>
            <w:noWrap w:val="0"/>
            <w:vAlign w:val="center"/>
          </w:tcPr>
          <w:p w14:paraId="0B72DF8F">
            <w:pPr>
              <w:keepLines/>
              <w:spacing w:line="400" w:lineRule="exact"/>
              <w:rPr>
                <w:rFonts w:hint="eastAsia"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.本项目实行资格后审，审查内容以投标文件为准，其上传资料真实性由供应商自行承担，同时，供应商请完善主体库。</w:t>
            </w:r>
          </w:p>
          <w:p w14:paraId="5032FAC9">
            <w:pPr>
              <w:keepLines/>
              <w:spacing w:line="400" w:lineRule="exact"/>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.评标打分部分：评标打分部分仍按照100分制原则进行，涉及到资格审查、企业荣誉、</w:t>
            </w:r>
            <w:r>
              <w:rPr>
                <w:rFonts w:hint="eastAsia" w:ascii="宋体" w:hAnsi="宋体" w:cs="宋体"/>
                <w:sz w:val="24"/>
                <w:szCs w:val="24"/>
                <w:highlight w:val="none"/>
                <w:lang w:val="en-US" w:eastAsia="zh-CN"/>
              </w:rPr>
              <w:t>人员资格、企业业绩、</w:t>
            </w:r>
            <w:r>
              <w:rPr>
                <w:rFonts w:hint="eastAsia" w:ascii="宋体" w:hAnsi="宋体" w:cs="宋体"/>
                <w:sz w:val="24"/>
                <w:szCs w:val="24"/>
                <w:highlight w:val="none"/>
              </w:rPr>
              <w:t>企业</w:t>
            </w:r>
            <w:r>
              <w:rPr>
                <w:rFonts w:hint="eastAsia" w:ascii="宋体" w:hAnsi="宋体" w:cs="宋体"/>
                <w:sz w:val="24"/>
                <w:szCs w:val="24"/>
                <w:highlight w:val="none"/>
                <w:lang w:val="en-US" w:eastAsia="zh-CN"/>
              </w:rPr>
              <w:t>资信</w:t>
            </w:r>
            <w:r>
              <w:rPr>
                <w:rFonts w:hint="eastAsia" w:ascii="宋体" w:hAnsi="宋体" w:cs="宋体"/>
                <w:sz w:val="24"/>
                <w:szCs w:val="24"/>
                <w:highlight w:val="none"/>
              </w:rPr>
              <w:t>等计分部分时，以投标单位自行上传到投标文件中的相应内容为准。</w:t>
            </w:r>
          </w:p>
          <w:p w14:paraId="5B2D1369">
            <w:pPr>
              <w:keepLines/>
              <w:spacing w:line="400" w:lineRule="exact"/>
              <w:rPr>
                <w:rFonts w:hint="eastAsia" w:ascii="宋体" w:hAns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.在招标文件中要求供应商按照投标文件格式进行投标文件编制，在投标文件编制时，应明确将供应商企业基本情况、人员情况、财务情况、业绩情况编入投标文件，便于进行资格审查及评标打分。</w:t>
            </w:r>
          </w:p>
          <w:p w14:paraId="0C6B6DB9">
            <w:pPr>
              <w:keepLines/>
              <w:spacing w:line="400" w:lineRule="exact"/>
              <w:rPr>
                <w:rFonts w:hint="eastAsia" w:ascii="宋体" w:hAns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.我单位（采购人）严格按三财购【2021】9号文要求的时限发布中标结果公告，发出中标通知书，签订采购合同，上传采购合同。</w:t>
            </w:r>
          </w:p>
          <w:p w14:paraId="66C85C05">
            <w:pPr>
              <w:keepLines/>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kern w:val="0"/>
                <w:sz w:val="24"/>
                <w:szCs w:val="24"/>
                <w:highlight w:val="none"/>
                <w:lang w:val="en-US" w:eastAsia="zh-CN" w:bidi="ar"/>
              </w:rPr>
              <w:t>本采购项目中采购标的属于：其他未列明行业</w:t>
            </w:r>
            <w:r>
              <w:rPr>
                <w:rFonts w:hint="eastAsia" w:ascii="宋体" w:hAnsi="宋体" w:cs="宋体"/>
                <w:kern w:val="0"/>
                <w:sz w:val="24"/>
                <w:szCs w:val="24"/>
                <w:highlight w:val="none"/>
                <w:lang w:val="en-US" w:eastAsia="zh-CN" w:bidi="ar"/>
              </w:rPr>
              <w:t>。</w:t>
            </w:r>
          </w:p>
        </w:tc>
      </w:tr>
      <w:tr w14:paraId="63CA131B">
        <w:tblPrEx>
          <w:tblCellMar>
            <w:top w:w="0" w:type="dxa"/>
            <w:left w:w="108" w:type="dxa"/>
            <w:bottom w:w="0" w:type="dxa"/>
            <w:right w:w="108" w:type="dxa"/>
          </w:tblCellMar>
        </w:tblPrEx>
        <w:tc>
          <w:tcPr>
            <w:tcW w:w="1010" w:type="dxa"/>
            <w:tcBorders>
              <w:top w:val="single" w:color="auto" w:sz="4" w:space="0"/>
              <w:left w:val="single" w:color="auto" w:sz="4" w:space="0"/>
              <w:bottom w:val="single" w:color="auto" w:sz="4" w:space="0"/>
              <w:right w:val="single" w:color="auto" w:sz="4" w:space="0"/>
            </w:tcBorders>
            <w:noWrap w:val="0"/>
            <w:vAlign w:val="center"/>
          </w:tcPr>
          <w:p w14:paraId="6BA5738F">
            <w:pPr>
              <w:keepLines/>
              <w:spacing w:line="360" w:lineRule="auto"/>
              <w:ind w:firstLine="120" w:firstLineChars="50"/>
              <w:jc w:val="left"/>
              <w:rPr>
                <w:rFonts w:ascii="宋体" w:hAnsi="宋体" w:cs="宋体"/>
                <w:kern w:val="0"/>
                <w:sz w:val="24"/>
                <w:szCs w:val="24"/>
                <w:highlight w:val="none"/>
              </w:rPr>
            </w:pPr>
            <w:r>
              <w:rPr>
                <w:rFonts w:hint="eastAsia" w:ascii="宋体" w:hAnsi="宋体" w:cs="宋体"/>
                <w:kern w:val="0"/>
                <w:sz w:val="24"/>
                <w:szCs w:val="24"/>
                <w:highlight w:val="none"/>
              </w:rPr>
              <w:t>4.</w:t>
            </w:r>
            <w:r>
              <w:rPr>
                <w:rFonts w:ascii="宋体" w:hAnsi="宋体" w:cs="宋体"/>
                <w:kern w:val="0"/>
                <w:sz w:val="24"/>
                <w:szCs w:val="24"/>
                <w:highlight w:val="none"/>
              </w:rPr>
              <w:t>6</w:t>
            </w:r>
          </w:p>
        </w:tc>
        <w:tc>
          <w:tcPr>
            <w:tcW w:w="2082" w:type="dxa"/>
            <w:tcBorders>
              <w:top w:val="single" w:color="auto" w:sz="4" w:space="0"/>
              <w:left w:val="nil"/>
              <w:bottom w:val="single" w:color="auto" w:sz="4" w:space="0"/>
              <w:right w:val="single" w:color="auto" w:sz="4" w:space="0"/>
            </w:tcBorders>
            <w:noWrap w:val="0"/>
            <w:vAlign w:val="center"/>
          </w:tcPr>
          <w:p w14:paraId="11D95D53">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电子化交易</w:t>
            </w:r>
          </w:p>
          <w:p w14:paraId="144CE715">
            <w:pPr>
              <w:keepLines/>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注意事项</w:t>
            </w:r>
          </w:p>
        </w:tc>
        <w:tc>
          <w:tcPr>
            <w:tcW w:w="6095" w:type="dxa"/>
            <w:tcBorders>
              <w:top w:val="single" w:color="auto" w:sz="4" w:space="0"/>
              <w:left w:val="nil"/>
              <w:bottom w:val="single" w:color="auto" w:sz="4" w:space="0"/>
              <w:right w:val="single" w:color="auto" w:sz="4" w:space="0"/>
            </w:tcBorders>
            <w:noWrap w:val="0"/>
            <w:vAlign w:val="center"/>
          </w:tcPr>
          <w:p w14:paraId="55B8A589">
            <w:pPr>
              <w:spacing w:line="400" w:lineRule="exact"/>
              <w:rPr>
                <w:rFonts w:hint="eastAsia" w:ascii="宋体" w:hAnsi="宋体" w:cs="宋体"/>
                <w:sz w:val="24"/>
                <w:highlight w:val="none"/>
              </w:rPr>
            </w:pPr>
            <w:r>
              <w:rPr>
                <w:rFonts w:hint="eastAsia" w:ascii="宋体" w:hAnsi="宋体" w:cs="宋体"/>
                <w:sz w:val="24"/>
                <w:highlight w:val="none"/>
              </w:rPr>
              <w:t>具体要求：本项目为电子化、无纸化交易项目，投标文件是投标供应商、供应商（以下简称“投标供应商”）通过中心投标文件制作系统制作，并经过签章和加密后生成的电子版投标文件。</w:t>
            </w:r>
          </w:p>
          <w:p w14:paraId="3420C844">
            <w:pPr>
              <w:spacing w:line="400" w:lineRule="exact"/>
              <w:rPr>
                <w:rFonts w:hint="eastAsia" w:ascii="宋体" w:hAnsi="宋体" w:cs="宋体"/>
                <w:sz w:val="24"/>
                <w:highlight w:val="none"/>
              </w:rPr>
            </w:pPr>
            <w:r>
              <w:rPr>
                <w:rFonts w:hint="eastAsia" w:ascii="宋体" w:hAnsi="宋体" w:cs="宋体"/>
                <w:b/>
                <w:sz w:val="24"/>
                <w:highlight w:val="none"/>
              </w:rPr>
              <w:t>温馨提示：本项目为电子化、无纸化交易项目，为保证您能投标成功，请需仔细阅读以下条款。</w:t>
            </w:r>
          </w:p>
          <w:p w14:paraId="3FE8B579">
            <w:pPr>
              <w:spacing w:line="400" w:lineRule="exact"/>
              <w:rPr>
                <w:rFonts w:hint="eastAsia" w:ascii="宋体" w:hAnsi="宋体" w:cs="宋体"/>
                <w:b/>
                <w:sz w:val="24"/>
                <w:highlight w:val="none"/>
              </w:rPr>
            </w:pPr>
            <w:r>
              <w:rPr>
                <w:rFonts w:hint="eastAsia" w:ascii="宋体" w:hAnsi="宋体" w:cs="宋体"/>
                <w:b/>
                <w:sz w:val="24"/>
                <w:highlight w:val="none"/>
              </w:rPr>
              <w:t>一、电子化投标</w:t>
            </w:r>
          </w:p>
          <w:p w14:paraId="46FEB3E3">
            <w:pPr>
              <w:spacing w:line="400" w:lineRule="exact"/>
              <w:rPr>
                <w:rFonts w:hint="eastAsia" w:ascii="宋体" w:hAnsi="宋体" w:cs="宋体"/>
                <w:sz w:val="24"/>
                <w:highlight w:val="none"/>
              </w:rPr>
            </w:pPr>
            <w:r>
              <w:rPr>
                <w:rFonts w:hint="eastAsia" w:ascii="宋体" w:hAnsi="宋体" w:cs="宋体"/>
                <w:sz w:val="24"/>
                <w:highlight w:val="none"/>
              </w:rPr>
              <w:t>（一）网上投标保证金的缴纳</w:t>
            </w:r>
          </w:p>
          <w:p w14:paraId="11118753">
            <w:pPr>
              <w:spacing w:line="400" w:lineRule="exact"/>
              <w:rPr>
                <w:rFonts w:hint="eastAsia" w:ascii="宋体" w:hAnsi="宋体" w:cs="宋体"/>
                <w:sz w:val="24"/>
                <w:highlight w:val="none"/>
              </w:rPr>
            </w:pPr>
            <w:r>
              <w:rPr>
                <w:rFonts w:hint="eastAsia" w:ascii="宋体" w:hAnsi="宋体"/>
                <w:sz w:val="24"/>
                <w:szCs w:val="24"/>
                <w:highlight w:val="none"/>
              </w:rPr>
              <w:t>根据《河南省财政厅关于优化政府采购营商环境有关问题的通知》（豫财购【2019】4号）第6条的规定，投标保证金不再收取</w:t>
            </w:r>
            <w:r>
              <w:rPr>
                <w:rFonts w:hint="eastAsia" w:ascii="宋体" w:hAnsi="宋体" w:cs="宋体"/>
                <w:sz w:val="24"/>
                <w:highlight w:val="none"/>
              </w:rPr>
              <w:t>。</w:t>
            </w:r>
          </w:p>
          <w:p w14:paraId="0DE2BF6D">
            <w:pPr>
              <w:spacing w:line="400" w:lineRule="exact"/>
              <w:rPr>
                <w:rFonts w:hint="eastAsia" w:ascii="宋体" w:hAnsi="宋体" w:cs="宋体"/>
                <w:sz w:val="24"/>
                <w:highlight w:val="none"/>
              </w:rPr>
            </w:pPr>
            <w:r>
              <w:rPr>
                <w:rFonts w:hint="eastAsia" w:ascii="宋体" w:hAnsi="宋体" w:cs="宋体"/>
                <w:sz w:val="24"/>
                <w:highlight w:val="none"/>
              </w:rPr>
              <w:t>（二）电子化投标文件的签章</w:t>
            </w:r>
          </w:p>
          <w:p w14:paraId="11E6E463">
            <w:pPr>
              <w:spacing w:line="400" w:lineRule="exact"/>
              <w:rPr>
                <w:rFonts w:hint="eastAsia" w:ascii="宋体" w:hAnsi="宋体" w:cs="宋体"/>
                <w:sz w:val="24"/>
                <w:highlight w:val="none"/>
              </w:rPr>
            </w:pPr>
            <w:r>
              <w:rPr>
                <w:rFonts w:hint="eastAsia" w:ascii="宋体" w:hAnsi="宋体" w:cs="宋体"/>
                <w:sz w:val="24"/>
                <w:highlight w:val="none"/>
              </w:rPr>
              <w:t>1.投标供应商在生成电子化投标文件后，应对电子化投标文件进行签章，未进行签章的视为无效投标。</w:t>
            </w:r>
          </w:p>
          <w:p w14:paraId="4C36AE60">
            <w:pPr>
              <w:spacing w:line="400" w:lineRule="exact"/>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招标文件中要求投标供应商盖章的，以签盖单位章为准；要求法定代表人签章的，以签盖法定代表人签章为准。</w:t>
            </w:r>
          </w:p>
          <w:p w14:paraId="2688FB93">
            <w:pPr>
              <w:spacing w:line="400" w:lineRule="exact"/>
              <w:rPr>
                <w:rFonts w:hint="eastAsia" w:ascii="宋体" w:hAnsi="宋体" w:cs="宋体"/>
                <w:b/>
                <w:sz w:val="24"/>
                <w:highlight w:val="none"/>
              </w:rPr>
            </w:pPr>
            <w:r>
              <w:rPr>
                <w:rFonts w:hint="eastAsia" w:ascii="宋体" w:hAnsi="宋体" w:cs="宋体"/>
                <w:sz w:val="24"/>
                <w:highlight w:val="none"/>
              </w:rPr>
              <w:t>（三）电子化投标文件的格式及上传投标</w:t>
            </w:r>
          </w:p>
          <w:p w14:paraId="1F788165">
            <w:pPr>
              <w:spacing w:line="400" w:lineRule="exact"/>
              <w:jc w:val="left"/>
              <w:rPr>
                <w:rFonts w:hint="eastAsia" w:ascii="宋体" w:hAnsi="宋体" w:cs="宋体"/>
                <w:sz w:val="24"/>
                <w:highlight w:val="none"/>
              </w:rPr>
            </w:pPr>
            <w:r>
              <w:rPr>
                <w:rFonts w:hint="eastAsia" w:ascii="宋体" w:hAnsi="宋体" w:cs="宋体"/>
                <w:sz w:val="24"/>
                <w:highlight w:val="none"/>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40CF3AA4">
            <w:pPr>
              <w:spacing w:line="400" w:lineRule="exact"/>
              <w:rPr>
                <w:rFonts w:hint="eastAsia" w:ascii="宋体" w:hAnsi="宋体" w:cs="宋体"/>
                <w:sz w:val="24"/>
                <w:highlight w:val="none"/>
              </w:rPr>
            </w:pPr>
            <w:r>
              <w:rPr>
                <w:rFonts w:hint="eastAsia" w:ascii="宋体" w:hAnsi="宋体" w:cs="宋体"/>
                <w:sz w:val="24"/>
                <w:highlight w:val="none"/>
              </w:rPr>
              <w:t>2.电子化投标文件应在投标截止时间前成功上传至三门峡市公共资源电子化交易系统。至投标截止时间止，仍未上传成功的电子化投标文件将不予接收。</w:t>
            </w:r>
          </w:p>
          <w:p w14:paraId="558CC644">
            <w:pPr>
              <w:spacing w:line="400" w:lineRule="exact"/>
              <w:rPr>
                <w:rFonts w:ascii="宋体" w:hAnsi="宋体" w:cs="宋体"/>
                <w:b/>
                <w:sz w:val="24"/>
                <w:highlight w:val="none"/>
              </w:rPr>
            </w:pPr>
            <w:r>
              <w:rPr>
                <w:rFonts w:hint="eastAsia" w:ascii="宋体" w:hAnsi="宋体" w:cs="宋体"/>
                <w:b/>
                <w:sz w:val="24"/>
                <w:highlight w:val="none"/>
              </w:rPr>
              <w:t>注：</w:t>
            </w:r>
            <w:r>
              <w:rPr>
                <w:rFonts w:hint="eastAsia" w:ascii="宋体" w:hAnsi="宋体" w:cs="宋体"/>
                <w:sz w:val="24"/>
                <w:highlight w:val="none"/>
              </w:rPr>
              <w:t>如按照电子化投标操作教材制作完成的电子化投标文件无法上传的，投标供应商应在</w:t>
            </w:r>
            <w:r>
              <w:rPr>
                <w:rFonts w:hint="eastAsia" w:ascii="宋体" w:hAnsi="宋体" w:cs="宋体"/>
                <w:b/>
                <w:sz w:val="24"/>
                <w:highlight w:val="none"/>
              </w:rPr>
              <w:t>投标截止时间前尽早的</w:t>
            </w:r>
            <w:r>
              <w:rPr>
                <w:rFonts w:hint="eastAsia" w:ascii="宋体" w:hAnsi="宋体" w:cs="宋体"/>
                <w:sz w:val="24"/>
                <w:highlight w:val="none"/>
              </w:rPr>
              <w:t>联系中心技术人员，以便有充分的时间进行处理。</w:t>
            </w:r>
            <w:r>
              <w:rPr>
                <w:rFonts w:hint="eastAsia" w:ascii="宋体" w:hAnsi="宋体" w:cs="宋体"/>
                <w:b/>
                <w:sz w:val="24"/>
                <w:highlight w:val="none"/>
              </w:rPr>
              <w:t>投标供应商应充分考虑到处理技术问题和上传数据等工作所需的时间问题，投标文件未在投标截止时间前成功上传的，其投标文件不予接收。</w:t>
            </w:r>
          </w:p>
          <w:p w14:paraId="360421E7">
            <w:pPr>
              <w:spacing w:line="400" w:lineRule="exact"/>
              <w:rPr>
                <w:rFonts w:hint="eastAsia" w:ascii="宋体" w:hAnsi="宋体" w:cs="宋体"/>
                <w:sz w:val="24"/>
                <w:highlight w:val="none"/>
              </w:rPr>
            </w:pPr>
            <w:r>
              <w:rPr>
                <w:rFonts w:hint="eastAsia" w:ascii="宋体" w:hAnsi="宋体" w:cs="宋体"/>
                <w:sz w:val="24"/>
                <w:highlight w:val="none"/>
              </w:rPr>
              <w:t>新点客服电话:4009980000</w:t>
            </w:r>
          </w:p>
          <w:p w14:paraId="74DCAB49">
            <w:pPr>
              <w:spacing w:line="400" w:lineRule="exact"/>
              <w:rPr>
                <w:rFonts w:hint="eastAsia" w:ascii="宋体" w:hAnsi="宋体" w:cs="宋体"/>
                <w:sz w:val="24"/>
                <w:highlight w:val="none"/>
              </w:rPr>
            </w:pPr>
            <w:r>
              <w:rPr>
                <w:rFonts w:hint="eastAsia" w:ascii="宋体" w:hAnsi="宋体" w:cs="宋体"/>
                <w:sz w:val="24"/>
                <w:highlight w:val="none"/>
              </w:rPr>
              <w:t>（四）电子化项目开标、解密、唱标、评标</w:t>
            </w:r>
          </w:p>
          <w:p w14:paraId="014D811E">
            <w:pPr>
              <w:spacing w:line="400" w:lineRule="exact"/>
              <w:rPr>
                <w:rFonts w:hint="eastAsia" w:ascii="宋体" w:hAnsi="宋体" w:cs="宋体"/>
                <w:sz w:val="24"/>
                <w:highlight w:val="none"/>
              </w:rPr>
            </w:pPr>
            <w:r>
              <w:rPr>
                <w:rFonts w:hint="eastAsia" w:ascii="宋体" w:hAnsi="宋体" w:cs="宋体"/>
                <w:sz w:val="24"/>
                <w:highlight w:val="none"/>
              </w:rPr>
              <w:t>1.本项目采用</w:t>
            </w:r>
            <w:r>
              <w:rPr>
                <w:rFonts w:hint="eastAsia" w:ascii="宋体" w:hAnsi="宋体" w:cs="宋体"/>
                <w:b/>
                <w:sz w:val="24"/>
                <w:highlight w:val="none"/>
              </w:rPr>
              <w:t>电子化、无纸化</w:t>
            </w:r>
            <w:r>
              <w:rPr>
                <w:rFonts w:hint="eastAsia" w:ascii="宋体" w:hAnsi="宋体" w:cs="宋体"/>
                <w:sz w:val="24"/>
                <w:highlight w:val="none"/>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699BE4DA">
            <w:pPr>
              <w:spacing w:line="400" w:lineRule="exact"/>
              <w:rPr>
                <w:rFonts w:hint="eastAsia" w:ascii="宋体" w:hAnsi="宋体" w:cs="宋体"/>
                <w:sz w:val="24"/>
                <w:highlight w:val="none"/>
              </w:rPr>
            </w:pPr>
            <w:r>
              <w:rPr>
                <w:rFonts w:hint="eastAsia" w:ascii="宋体" w:hAnsi="宋体" w:cs="宋体"/>
                <w:sz w:val="24"/>
                <w:highlight w:val="none"/>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0FEB70D5">
            <w:pPr>
              <w:spacing w:line="400" w:lineRule="exact"/>
              <w:rPr>
                <w:rFonts w:hint="eastAsia" w:ascii="宋体" w:hAnsi="宋体" w:cs="宋体"/>
                <w:b/>
                <w:sz w:val="24"/>
                <w:highlight w:val="none"/>
              </w:rPr>
            </w:pPr>
            <w:r>
              <w:rPr>
                <w:rFonts w:hint="eastAsia" w:ascii="宋体" w:hAnsi="宋体" w:cs="宋体"/>
                <w:sz w:val="24"/>
                <w:highlight w:val="none"/>
              </w:rPr>
              <w:t>3.电子化投标文件解密异常的处理</w:t>
            </w:r>
          </w:p>
          <w:p w14:paraId="28BB7076">
            <w:pPr>
              <w:spacing w:line="400" w:lineRule="exact"/>
              <w:rPr>
                <w:rFonts w:hint="eastAsia" w:ascii="宋体" w:hAnsi="宋体" w:cs="宋体"/>
                <w:sz w:val="24"/>
                <w:highlight w:val="none"/>
              </w:rPr>
            </w:pPr>
            <w:r>
              <w:rPr>
                <w:rFonts w:hint="eastAsia" w:ascii="宋体" w:hAnsi="宋体" w:cs="宋体"/>
                <w:sz w:val="24"/>
                <w:highlight w:val="none"/>
              </w:rPr>
              <w:t>如出现投标供应商的电子投标文件无法解密等异常情况，投标供应商应及时致电中介服务机构说明。投标文件异常，按以下步骤进行处理：</w:t>
            </w:r>
          </w:p>
          <w:p w14:paraId="27EF7815">
            <w:pPr>
              <w:spacing w:line="400" w:lineRule="exact"/>
              <w:rPr>
                <w:rFonts w:hint="eastAsia" w:ascii="宋体" w:hAnsi="宋体" w:cs="宋体"/>
                <w:sz w:val="24"/>
                <w:highlight w:val="none"/>
              </w:rPr>
            </w:pPr>
            <w:r>
              <w:rPr>
                <w:rFonts w:hint="eastAsia" w:ascii="宋体" w:hAnsi="宋体" w:cs="宋体"/>
                <w:sz w:val="24"/>
                <w:highlight w:val="none"/>
              </w:rPr>
              <w:t>（1）首先由技术人员进行问题排查。</w:t>
            </w:r>
          </w:p>
          <w:p w14:paraId="4ADC5D37">
            <w:pPr>
              <w:spacing w:line="400" w:lineRule="exact"/>
              <w:rPr>
                <w:rFonts w:hint="eastAsia" w:ascii="宋体" w:hAnsi="宋体" w:cs="宋体"/>
                <w:sz w:val="24"/>
                <w:highlight w:val="none"/>
              </w:rPr>
            </w:pPr>
            <w:r>
              <w:rPr>
                <w:rFonts w:hint="eastAsia" w:ascii="宋体" w:hAnsi="宋体" w:cs="宋体"/>
                <w:sz w:val="24"/>
                <w:highlight w:val="none"/>
              </w:rPr>
              <w:t>（2）经技术人员排查后，是投标供应商文件自身问题导致投标文件无法解密的，该投标文件将不予接收、解密和唱标。开标会议继续进行。</w:t>
            </w:r>
          </w:p>
          <w:p w14:paraId="62B79D9F">
            <w:pPr>
              <w:spacing w:line="400" w:lineRule="exact"/>
              <w:rPr>
                <w:rFonts w:hint="eastAsia" w:ascii="宋体" w:hAnsi="宋体" w:cs="宋体"/>
                <w:sz w:val="24"/>
                <w:highlight w:val="none"/>
              </w:rPr>
            </w:pPr>
            <w:r>
              <w:rPr>
                <w:rFonts w:hint="eastAsia" w:ascii="宋体" w:hAnsi="宋体" w:cs="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97D433A">
            <w:pPr>
              <w:spacing w:line="400" w:lineRule="exact"/>
              <w:rPr>
                <w:rFonts w:hint="eastAsia" w:ascii="宋体" w:hAnsi="宋体" w:cs="宋体"/>
                <w:sz w:val="24"/>
                <w:highlight w:val="none"/>
              </w:rPr>
            </w:pPr>
            <w:r>
              <w:rPr>
                <w:rFonts w:hint="eastAsia" w:ascii="宋体" w:hAnsi="宋体" w:cs="宋体"/>
                <w:sz w:val="24"/>
                <w:highlight w:val="none"/>
              </w:rPr>
              <w:t>4.待所有投标供应商投标文件解密完成后，由中介服务机构操作，对所有已解密投标文件进行唱标。</w:t>
            </w:r>
          </w:p>
          <w:p w14:paraId="0BB40946">
            <w:pPr>
              <w:spacing w:line="400" w:lineRule="exact"/>
              <w:rPr>
                <w:rFonts w:hint="eastAsia" w:ascii="宋体" w:hAnsi="宋体" w:cs="宋体"/>
                <w:sz w:val="24"/>
                <w:highlight w:val="none"/>
              </w:rPr>
            </w:pPr>
            <w:r>
              <w:rPr>
                <w:rFonts w:hint="eastAsia" w:ascii="宋体" w:hAnsi="宋体" w:cs="宋体"/>
                <w:b/>
                <w:sz w:val="24"/>
                <w:highlight w:val="none"/>
              </w:rPr>
              <w:t>投标供应商应保证在开标期间电话、电脑、网络能够正常工作，投标供应商因停电、电脑病毒、网络堵塞等原因，未在规定的解密时间内对投标文件进行解密的，其投标文件不予接收、唱标。</w:t>
            </w:r>
          </w:p>
          <w:p w14:paraId="52E55B90">
            <w:pPr>
              <w:spacing w:line="400" w:lineRule="exact"/>
              <w:rPr>
                <w:rFonts w:hint="eastAsia" w:ascii="宋体" w:hAnsi="宋体" w:cs="宋体"/>
                <w:sz w:val="24"/>
                <w:highlight w:val="none"/>
              </w:rPr>
            </w:pPr>
            <w:r>
              <w:rPr>
                <w:rFonts w:hint="eastAsia" w:ascii="宋体" w:hAnsi="宋体" w:cs="宋体"/>
                <w:sz w:val="24"/>
                <w:highlight w:val="none"/>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7EB733CC">
            <w:pPr>
              <w:spacing w:line="400" w:lineRule="exact"/>
              <w:rPr>
                <w:rFonts w:hint="eastAsia" w:ascii="宋体" w:hAnsi="宋体" w:cs="宋体"/>
                <w:sz w:val="24"/>
                <w:highlight w:val="none"/>
              </w:rPr>
            </w:pPr>
            <w:r>
              <w:rPr>
                <w:rFonts w:hint="eastAsia" w:ascii="宋体" w:hAnsi="宋体" w:cs="宋体"/>
                <w:sz w:val="24"/>
                <w:highlight w:val="none"/>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7A9262DA">
            <w:pPr>
              <w:spacing w:line="400" w:lineRule="exact"/>
              <w:rPr>
                <w:rFonts w:hint="eastAsia" w:ascii="宋体" w:hAnsi="宋体" w:cs="宋体"/>
                <w:sz w:val="24"/>
                <w:highlight w:val="none"/>
              </w:rPr>
            </w:pPr>
            <w:r>
              <w:rPr>
                <w:rFonts w:hint="eastAsia" w:ascii="宋体" w:hAnsi="宋体" w:cs="宋体"/>
                <w:sz w:val="24"/>
                <w:highlight w:val="none"/>
              </w:rPr>
              <w:t>7.如评标委员会对需要回复的投标供应商连续三次致电未接通的，视为投标供应商放弃回复，评标委员会将自行对需要回复的内容进行认定。</w:t>
            </w:r>
          </w:p>
          <w:p w14:paraId="37916A0C">
            <w:pPr>
              <w:spacing w:line="400" w:lineRule="exact"/>
              <w:rPr>
                <w:rFonts w:hint="eastAsia" w:ascii="宋体" w:hAnsi="宋体" w:cs="宋体"/>
                <w:sz w:val="24"/>
                <w:highlight w:val="none"/>
              </w:rPr>
            </w:pPr>
            <w:r>
              <w:rPr>
                <w:rFonts w:hint="eastAsia" w:ascii="宋体" w:hAnsi="宋体" w:cs="宋体"/>
                <w:sz w:val="24"/>
                <w:highlight w:val="none"/>
              </w:rPr>
              <w:t>评标委员会对原件的核验工作按以下条款进行：</w:t>
            </w:r>
          </w:p>
          <w:p w14:paraId="51BA4A0E">
            <w:pPr>
              <w:spacing w:line="400" w:lineRule="exact"/>
              <w:rPr>
                <w:rFonts w:ascii="宋体" w:hAnsi="宋体" w:cs="宋体"/>
                <w:sz w:val="24"/>
                <w:szCs w:val="22"/>
                <w:highlight w:val="none"/>
              </w:rPr>
            </w:pPr>
            <w:r>
              <w:rPr>
                <w:rFonts w:hint="eastAsia" w:ascii="宋体" w:hAnsi="宋体" w:cs="宋体"/>
                <w:b/>
                <w:bCs/>
                <w:sz w:val="24"/>
                <w:szCs w:val="22"/>
                <w:highlight w:val="none"/>
              </w:rPr>
              <w:t>评标时，评委先查阅投标文件中是否具有该资料的原件扫描件，其上传资料真实性由供应商自行承担，同时，供应商请完善主体库。</w:t>
            </w:r>
          </w:p>
          <w:p w14:paraId="6343CABF">
            <w:pPr>
              <w:spacing w:line="400" w:lineRule="exact"/>
              <w:rPr>
                <w:rFonts w:hint="eastAsia" w:ascii="宋体" w:hAnsi="宋体" w:cs="宋体"/>
                <w:sz w:val="24"/>
                <w:highlight w:val="none"/>
              </w:rPr>
            </w:pPr>
            <w:r>
              <w:rPr>
                <w:rFonts w:hint="eastAsia" w:ascii="宋体" w:hAnsi="宋体" w:cs="宋体"/>
                <w:sz w:val="24"/>
                <w:highlight w:val="none"/>
              </w:rPr>
              <w:t>具体操作详见《三门峡市公共资源交易服务平台市场主体信息库操作手册》。链接地址：</w:t>
            </w:r>
          </w:p>
          <w:p w14:paraId="27526D8F">
            <w:pPr>
              <w:spacing w:line="400" w:lineRule="exact"/>
              <w:rPr>
                <w:rFonts w:ascii="宋体" w:hAnsi="宋体" w:cs="宋体"/>
                <w:sz w:val="24"/>
                <w:highlight w:val="none"/>
              </w:rPr>
            </w:pPr>
            <w:r>
              <w:rPr>
                <w:rFonts w:ascii="宋体" w:hAnsi="宋体" w:cs="宋体"/>
                <w:sz w:val="24"/>
                <w:highlight w:val="none"/>
              </w:rPr>
              <w:t>http://gzjy.smx.gov.cn/fwzn/004003/20200325/b13aa3fa-a543-403f-b537-82cb417132bd.html</w:t>
            </w:r>
          </w:p>
          <w:p w14:paraId="2B239294">
            <w:pPr>
              <w:spacing w:line="400" w:lineRule="exact"/>
              <w:rPr>
                <w:rFonts w:hint="eastAsia" w:ascii="宋体" w:hAnsi="宋体" w:cs="宋体"/>
                <w:sz w:val="24"/>
                <w:highlight w:val="none"/>
              </w:rPr>
            </w:pPr>
            <w:r>
              <w:rPr>
                <w:rFonts w:hint="eastAsia" w:ascii="宋体" w:hAnsi="宋体" w:cs="宋体"/>
                <w:sz w:val="24"/>
                <w:highlight w:val="none"/>
              </w:rPr>
              <w:t>投标供应商需应仔细阅读操作手册，保证上传内容齐全，真实有效，原件扫描件清晰可辨。因投标供应商上传原因导致应得分项而未得分或资格审查不合格等情况的，由投标供应商自行承担责任。</w:t>
            </w:r>
          </w:p>
          <w:p w14:paraId="22974A58">
            <w:pPr>
              <w:keepLines/>
              <w:snapToGrid w:val="0"/>
              <w:spacing w:line="400" w:lineRule="exact"/>
              <w:rPr>
                <w:rFonts w:ascii="宋体" w:hAnsi="宋体" w:cs="宋体"/>
                <w:sz w:val="24"/>
                <w:szCs w:val="24"/>
                <w:highlight w:val="none"/>
              </w:rPr>
            </w:pPr>
            <w:r>
              <w:rPr>
                <w:rFonts w:hint="eastAsia" w:ascii="宋体" w:hAnsi="宋体" w:cs="宋体"/>
                <w:b/>
                <w:sz w:val="24"/>
                <w:highlight w:val="none"/>
              </w:rPr>
              <w:t>提示：本项目为电子化、无纸化交易项目，为保证您能投标成功，请需仔细阅读以上条款。</w:t>
            </w:r>
          </w:p>
        </w:tc>
      </w:tr>
    </w:tbl>
    <w:p w14:paraId="288EC6ED">
      <w:pPr>
        <w:spacing w:line="360" w:lineRule="exact"/>
        <w:rPr>
          <w:rFonts w:ascii="宋体" w:hAnsi="宋体" w:cs="宋体"/>
          <w:b/>
          <w:bCs/>
          <w:sz w:val="36"/>
          <w:szCs w:val="36"/>
          <w:highlight w:val="none"/>
        </w:rPr>
      </w:pPr>
    </w:p>
    <w:p w14:paraId="5B8FE00E">
      <w:pPr>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157EF0A">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rPr>
      </w:pPr>
      <w:bookmarkStart w:id="0" w:name="_Toc26952"/>
      <w:r>
        <w:rPr>
          <w:rFonts w:hint="eastAsia" w:ascii="宋体" w:hAnsi="宋体" w:eastAsia="宋体" w:cs="宋体"/>
          <w:b/>
          <w:bCs/>
          <w:kern w:val="0"/>
          <w:sz w:val="24"/>
          <w:szCs w:val="22"/>
          <w:highlight w:val="none"/>
          <w:lang w:val="en-US" w:eastAsia="zh-CN" w:bidi="ar"/>
        </w:rPr>
        <w:t>1. 总则</w:t>
      </w:r>
      <w:bookmarkEnd w:id="0"/>
      <w:r>
        <w:rPr>
          <w:rFonts w:hint="eastAsia" w:ascii="宋体" w:hAnsi="宋体" w:eastAsia="宋体" w:cs="宋体"/>
          <w:b/>
          <w:bCs/>
          <w:kern w:val="0"/>
          <w:sz w:val="24"/>
          <w:szCs w:val="22"/>
          <w:highlight w:val="none"/>
          <w:lang w:val="en-US" w:eastAsia="zh-CN" w:bidi="ar"/>
        </w:rPr>
        <w:t xml:space="preserve"> </w:t>
      </w:r>
    </w:p>
    <w:p w14:paraId="7A63D1C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1.1 项目概况 </w:t>
      </w:r>
    </w:p>
    <w:p w14:paraId="27B918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1.1.1 根据《中华人民共和国政府采购法》等有关法律、法规和规章的规定，本招标项目已具备招标条件，现对本项目进行招标。 </w:t>
      </w:r>
    </w:p>
    <w:p w14:paraId="2D89024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1.1.2 本招标项目采购人：见供应商须知前附表。 </w:t>
      </w:r>
    </w:p>
    <w:p w14:paraId="6EB252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1.1.3 本项目采购代理机构：见供应商须知前附表。 </w:t>
      </w:r>
    </w:p>
    <w:p w14:paraId="71F5974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1.1.4 本招标项目名称：见供应商须知前附表。 </w:t>
      </w:r>
    </w:p>
    <w:p w14:paraId="7D70A09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1.1.5 本项目服务地点：见供应商须知前附表。 </w:t>
      </w:r>
    </w:p>
    <w:p w14:paraId="5B32095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1.2 资金来源和落实情况 </w:t>
      </w:r>
    </w:p>
    <w:p w14:paraId="3C64BF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1.2.1 本招标项目的资金来源：见供应商须知前附表。 </w:t>
      </w:r>
    </w:p>
    <w:p w14:paraId="157E549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1.2.2本招标项目的资金落实情况：见供应商须知前附表。</w:t>
      </w:r>
    </w:p>
    <w:p w14:paraId="226BFD2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1.3 采购内容、服务期限和服务要求 </w:t>
      </w:r>
    </w:p>
    <w:p w14:paraId="020F090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1.3.1 本次采购内容：见供应商须知前附表。 </w:t>
      </w:r>
    </w:p>
    <w:p w14:paraId="7E62A3A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1.3.2 本项目的服务期限及地点：见供应商前附表。 </w:t>
      </w:r>
    </w:p>
    <w:p w14:paraId="2F5FC56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1.3.3 本项目的服务要求：见供应商须知前附表。 </w:t>
      </w:r>
    </w:p>
    <w:p w14:paraId="0ADF072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1.4 供应商资格要求 </w:t>
      </w:r>
    </w:p>
    <w:p w14:paraId="7D592326">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1.4.1供应商应具备承担本项目的资格要求。 </w:t>
      </w:r>
    </w:p>
    <w:p w14:paraId="2E7B89A6">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1.4.1.1详见供应商须知前附表； </w:t>
      </w:r>
    </w:p>
    <w:p w14:paraId="0956C75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1.4.1.2 供应商不得存在下列情形之一：</w:t>
      </w:r>
    </w:p>
    <w:p w14:paraId="40219EF8">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(l）为采购人不具有独立法人资格的附属机构（单位）；</w:t>
      </w:r>
    </w:p>
    <w:p w14:paraId="0DC4985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(2）为本招标项目前期准备提供设计或咨询服务，但设计施工总承包的除外；</w:t>
      </w:r>
    </w:p>
    <w:p w14:paraId="51B979B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(3）为本招标项目的代建人；</w:t>
      </w:r>
    </w:p>
    <w:p w14:paraId="4446098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(4）为本招标项目提供招标代理服务的；</w:t>
      </w:r>
    </w:p>
    <w:p w14:paraId="73581F35">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(5）与本招标项目的代建人或采购代理机构同为一个法定代表人的；</w:t>
      </w:r>
    </w:p>
    <w:p w14:paraId="302E22E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(6）与本招标项目的代建人或采购代理机构相互控股或参股的；</w:t>
      </w:r>
    </w:p>
    <w:p w14:paraId="59868F2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(7）与本招标项目的代建人或采购代理机构相互任职或工作的；</w:t>
      </w:r>
    </w:p>
    <w:p w14:paraId="658BD448">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(8）被责令停业的；</w:t>
      </w:r>
    </w:p>
    <w:p w14:paraId="5BF7D0BA">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(9）被暂停或取消</w:t>
      </w:r>
      <w:r>
        <w:rPr>
          <w:rFonts w:hint="eastAsia" w:ascii="宋体" w:hAnsi="宋体" w:cs="宋体"/>
          <w:kern w:val="0"/>
          <w:sz w:val="24"/>
          <w:szCs w:val="24"/>
          <w:highlight w:val="none"/>
          <w:lang w:val="en-US" w:eastAsia="zh-CN" w:bidi="ar"/>
        </w:rPr>
        <w:t>投标</w:t>
      </w:r>
      <w:r>
        <w:rPr>
          <w:rFonts w:hint="eastAsia" w:ascii="宋体" w:hAnsi="宋体" w:eastAsia="宋体" w:cs="宋体"/>
          <w:kern w:val="0"/>
          <w:sz w:val="24"/>
          <w:szCs w:val="24"/>
          <w:highlight w:val="none"/>
          <w:lang w:val="en-US" w:eastAsia="zh-CN" w:bidi="ar"/>
        </w:rPr>
        <w:t>资格的；</w:t>
      </w:r>
    </w:p>
    <w:p w14:paraId="68CC0C6D">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(10）财产被接管或冻结的；</w:t>
      </w:r>
    </w:p>
    <w:p w14:paraId="5A0E187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(11）在最近三年内有骗取中标或严重违约或重大工程质量问题的。</w:t>
      </w:r>
    </w:p>
    <w:p w14:paraId="0770538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1.4.2 本次采购不接受联合体投标。 </w:t>
      </w:r>
    </w:p>
    <w:p w14:paraId="18295F9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1.5 费用承担 </w:t>
      </w:r>
    </w:p>
    <w:p w14:paraId="3DC2751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供应商准备和参加投标活动发生的费用自理。 </w:t>
      </w:r>
    </w:p>
    <w:p w14:paraId="4BAD942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1.6 保密</w:t>
      </w:r>
    </w:p>
    <w:p w14:paraId="37080F8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参与招标投标活动的各方应对采购文件和投标文件中的商业和技术等秘密保密，违者应对由此造成的后果承担法律责任。 </w:t>
      </w:r>
    </w:p>
    <w:p w14:paraId="500B01C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1.7 语言文字 </w:t>
      </w:r>
    </w:p>
    <w:p w14:paraId="683E013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除专用术语外，与招标投标有关的语言均使用中文。必要时专用术语应附有中文注释。 </w:t>
      </w:r>
    </w:p>
    <w:p w14:paraId="3F5C14F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1.8 计量单位 </w:t>
      </w:r>
    </w:p>
    <w:p w14:paraId="2929BE1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所有计量均采用中华人民共和国法定计量单位。</w:t>
      </w:r>
    </w:p>
    <w:p w14:paraId="54B84E9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1.9 踏勘现场 </w:t>
      </w:r>
    </w:p>
    <w:p w14:paraId="4045694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不组织 </w:t>
      </w:r>
    </w:p>
    <w:p w14:paraId="67FA00B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1.10 投标预备会 </w:t>
      </w:r>
    </w:p>
    <w:p w14:paraId="4492E9E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不再组织 </w:t>
      </w:r>
    </w:p>
    <w:p w14:paraId="39CCBB8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1.11 分包 </w:t>
      </w:r>
    </w:p>
    <w:p w14:paraId="3EC1092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不允许 </w:t>
      </w:r>
    </w:p>
    <w:p w14:paraId="259C799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1.12 偏离</w:t>
      </w:r>
    </w:p>
    <w:p w14:paraId="0E085E1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不允许负偏离，除采购文件允许修正的除外。 </w:t>
      </w:r>
    </w:p>
    <w:p w14:paraId="49E1072B">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bookmarkStart w:id="1" w:name="_Toc5006"/>
      <w:bookmarkStart w:id="2" w:name="_Toc9574"/>
      <w:r>
        <w:rPr>
          <w:rFonts w:hint="eastAsia" w:ascii="宋体" w:hAnsi="宋体" w:eastAsia="宋体" w:cs="宋体"/>
          <w:b/>
          <w:bCs/>
          <w:kern w:val="0"/>
          <w:sz w:val="24"/>
          <w:szCs w:val="22"/>
          <w:highlight w:val="none"/>
          <w:lang w:val="en-US" w:eastAsia="zh-CN" w:bidi="ar"/>
        </w:rPr>
        <w:t xml:space="preserve">2. </w:t>
      </w:r>
      <w:bookmarkEnd w:id="1"/>
      <w:r>
        <w:rPr>
          <w:rFonts w:hint="eastAsia" w:ascii="宋体" w:hAnsi="宋体" w:eastAsia="宋体" w:cs="宋体"/>
          <w:b/>
          <w:bCs/>
          <w:kern w:val="0"/>
          <w:sz w:val="24"/>
          <w:szCs w:val="22"/>
          <w:highlight w:val="none"/>
          <w:lang w:val="en-US" w:eastAsia="zh-CN" w:bidi="ar"/>
        </w:rPr>
        <w:t xml:space="preserve">采购文件 </w:t>
      </w:r>
    </w:p>
    <w:p w14:paraId="6833B27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2.1 采购文件的组成 </w:t>
      </w:r>
    </w:p>
    <w:p w14:paraId="252A14C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本采购文件包括： </w:t>
      </w:r>
    </w:p>
    <w:p w14:paraId="06A142B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（1）招标公告 </w:t>
      </w:r>
    </w:p>
    <w:p w14:paraId="5380616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（2）供应商须知； </w:t>
      </w:r>
    </w:p>
    <w:p w14:paraId="23DD0AF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（3）项目技术规范和服务要求； </w:t>
      </w:r>
    </w:p>
    <w:p w14:paraId="14C88E7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（4）评标办法；</w:t>
      </w:r>
    </w:p>
    <w:p w14:paraId="4525C04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（5）合同条款及格式；</w:t>
      </w:r>
    </w:p>
    <w:p w14:paraId="12DC971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（6）投标文件格式。 </w:t>
      </w:r>
    </w:p>
    <w:p w14:paraId="7F11889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根据本章第 2.2 款对采购文件所作的澄清、修改，构成采购文件的组成部分。 </w:t>
      </w:r>
    </w:p>
    <w:p w14:paraId="5A0D28B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2.2 采购文件的澄清或修改 </w:t>
      </w:r>
    </w:p>
    <w:p w14:paraId="760E6B8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2.2.1 供应商应仔细阅读和检查采购文件的全部内容。如发现缺页或附件不全，应及时向招标人提出，以便补齐。如有疑问，应在供应商须知前附表规定的时间前在“三门峡市公共资源交易中心”电子交易平台，要求招标人对采购文件予以澄清。 </w:t>
      </w:r>
    </w:p>
    <w:p w14:paraId="401DCAF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2.2.2 采购文件的澄清将在供应商须知前附表规定的投标截止时间 15 天前在“三门峡市公共资源交易中心”电子交易平台公布给所有潜在供应商，但不指明澄清问题的来源。如果澄清发出的时间距投标截止时间不足 15 天，相应延长投标截止时间。 </w:t>
      </w:r>
    </w:p>
    <w:p w14:paraId="74BB311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2.2.3 供应商在收到澄清后，应在供应商须知前附表规定的时间内在交易平台上回复确认已收到该澄清，未按规定时间予以回复的视为同意或满意该澄清。 </w:t>
      </w:r>
    </w:p>
    <w:p w14:paraId="65651D47">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r>
        <w:rPr>
          <w:rFonts w:hint="eastAsia" w:ascii="宋体" w:hAnsi="宋体" w:eastAsia="宋体" w:cs="宋体"/>
          <w:b/>
          <w:bCs/>
          <w:kern w:val="0"/>
          <w:sz w:val="24"/>
          <w:szCs w:val="22"/>
          <w:highlight w:val="none"/>
          <w:lang w:val="en-US" w:eastAsia="zh-CN" w:bidi="ar"/>
        </w:rPr>
        <w:t>3. 投标文件</w:t>
      </w:r>
      <w:bookmarkEnd w:id="2"/>
      <w:r>
        <w:rPr>
          <w:rFonts w:hint="eastAsia" w:ascii="宋体" w:hAnsi="宋体" w:eastAsia="宋体" w:cs="宋体"/>
          <w:b/>
          <w:bCs/>
          <w:kern w:val="0"/>
          <w:sz w:val="24"/>
          <w:szCs w:val="22"/>
          <w:highlight w:val="none"/>
          <w:lang w:val="en-US" w:eastAsia="zh-CN" w:bidi="ar"/>
        </w:rPr>
        <w:t xml:space="preserve"> </w:t>
      </w:r>
    </w:p>
    <w:p w14:paraId="0213002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 xml:space="preserve">3.1 投标文件的组成 </w:t>
      </w:r>
    </w:p>
    <w:p w14:paraId="68DA41D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3.1.1 投标文件应包括下列内容： </w:t>
      </w:r>
    </w:p>
    <w:p w14:paraId="65AE73B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（1）投标函及投标函附录；</w:t>
      </w:r>
    </w:p>
    <w:p w14:paraId="15B49B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（2）法定代表人身份证明；</w:t>
      </w:r>
    </w:p>
    <w:p w14:paraId="23DF9AA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（3）授权委托书；</w:t>
      </w:r>
    </w:p>
    <w:p w14:paraId="7724E30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（4）资格审查资料；</w:t>
      </w:r>
    </w:p>
    <w:p w14:paraId="084F406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（5）项目管理机构配备情况</w:t>
      </w:r>
    </w:p>
    <w:p w14:paraId="6DDF69A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（6）技术方案；</w:t>
      </w:r>
    </w:p>
    <w:p w14:paraId="050BE13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rFonts w:hint="eastAsia" w:ascii="宋体" w:hAnsi="宋体" w:eastAsia="宋体" w:cs="宋体"/>
          <w:kern w:val="0"/>
          <w:sz w:val="24"/>
          <w:szCs w:val="22"/>
          <w:highlight w:val="none"/>
          <w:lang w:val="en-US" w:eastAsia="zh-CN" w:bidi="ar"/>
        </w:rPr>
      </w:pPr>
      <w:r>
        <w:rPr>
          <w:rFonts w:hint="eastAsia" w:ascii="宋体" w:hAnsi="宋体" w:eastAsia="宋体" w:cs="宋体"/>
          <w:kern w:val="0"/>
          <w:sz w:val="24"/>
          <w:szCs w:val="22"/>
          <w:highlight w:val="none"/>
          <w:lang w:val="en-US" w:eastAsia="zh-CN" w:bidi="ar"/>
        </w:rPr>
        <w:t>（7）其他资料。</w:t>
      </w:r>
    </w:p>
    <w:p w14:paraId="17A9653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3.2 投标报价 </w:t>
      </w:r>
    </w:p>
    <w:p w14:paraId="78D02E1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3.2.1根据采购文件规定的采购内容，供应商应对本次招标的全部工作内容进行投标报价。投标报价应是采购文件所确定的招标范围内的全部工作内容的价格体现。 </w:t>
      </w:r>
    </w:p>
    <w:p w14:paraId="0D77935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3.2.2 供应商的投标报价应包含验收合格正式交付使用前所发生的一切费用，且供应商只能提出一个不变价格，采购人不接受任何选择价。 </w:t>
      </w:r>
    </w:p>
    <w:p w14:paraId="528DEC4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3.2.3 投标文件的投标报价，应是完成本文件所列招标范围的全部内容。</w:t>
      </w:r>
    </w:p>
    <w:p w14:paraId="72A2955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3.3 投标有效期 </w:t>
      </w:r>
    </w:p>
    <w:p w14:paraId="3BBED7B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3.3.1 在供应商须知前附表规定的投标有效期内，供应商不得要求撤销或修改其投标文件。 </w:t>
      </w:r>
    </w:p>
    <w:p w14:paraId="22261AC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3.4 投标保证金：</w:t>
      </w:r>
      <w:r>
        <w:rPr>
          <w:rFonts w:hint="eastAsia" w:ascii="宋体" w:hAnsi="宋体" w:eastAsia="宋体" w:cs="宋体"/>
          <w:bCs/>
          <w:kern w:val="0"/>
          <w:sz w:val="24"/>
          <w:szCs w:val="24"/>
          <w:highlight w:val="none"/>
          <w:lang w:val="en-US" w:eastAsia="zh-CN" w:bidi="ar"/>
        </w:rPr>
        <w:t>按照《河南省财政厅关于优化政府采购营商环境有关问题的通知》（豫财购[2019]4号文）的要求本项目不再收取</w:t>
      </w:r>
      <w:r>
        <w:rPr>
          <w:rFonts w:hint="eastAsia" w:ascii="宋体" w:hAnsi="宋体" w:cs="宋体"/>
          <w:bCs/>
          <w:kern w:val="0"/>
          <w:sz w:val="24"/>
          <w:szCs w:val="24"/>
          <w:highlight w:val="none"/>
          <w:lang w:val="en-US" w:eastAsia="zh-CN" w:bidi="ar"/>
        </w:rPr>
        <w:t>投标</w:t>
      </w:r>
      <w:r>
        <w:rPr>
          <w:rFonts w:hint="eastAsia" w:ascii="宋体" w:hAnsi="宋体" w:eastAsia="宋体" w:cs="宋体"/>
          <w:bCs/>
          <w:kern w:val="0"/>
          <w:sz w:val="24"/>
          <w:szCs w:val="24"/>
          <w:highlight w:val="none"/>
          <w:lang w:val="en-US" w:eastAsia="zh-CN" w:bidi="ar"/>
        </w:rPr>
        <w:t>保证金</w:t>
      </w:r>
    </w:p>
    <w:p w14:paraId="30DC010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3.5 备选投标方案 </w:t>
      </w:r>
    </w:p>
    <w:p w14:paraId="7178D97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不允许</w:t>
      </w:r>
    </w:p>
    <w:p w14:paraId="45100EE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3.6 投标文件的编制 </w:t>
      </w:r>
    </w:p>
    <w:p w14:paraId="267C35C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3.6.1 投标文件应按第六章“投标文件格式”进行编写，如有必要，可以增加附页，作为投标文件的组成部分。其中，开标一览表在满足采购文件实质性要求的基础上，可以提出比采购文件要求更有利于采购人的承诺。 </w:t>
      </w:r>
    </w:p>
    <w:p w14:paraId="3F1243C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3.6.2 投标文件应当对采购文件有关服务期限、投标有效期、服务要求、采购内容等实质性内容作出响应。</w:t>
      </w:r>
    </w:p>
    <w:p w14:paraId="6FBCCB0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b/>
          <w:bCs/>
          <w:sz w:val="24"/>
          <w:szCs w:val="24"/>
          <w:highlight w:val="none"/>
          <w:lang w:val="en-US" w:eastAsia="zh-CN"/>
        </w:rPr>
      </w:pPr>
      <w:r>
        <w:rPr>
          <w:rFonts w:hint="eastAsia" w:ascii="宋体" w:hAnsi="宋体" w:eastAsia="宋体" w:cs="宋体"/>
          <w:kern w:val="0"/>
          <w:sz w:val="24"/>
          <w:szCs w:val="22"/>
          <w:highlight w:val="none"/>
          <w:lang w:val="en-US" w:eastAsia="zh-CN" w:bidi="ar"/>
        </w:rPr>
        <w:t xml:space="preserve"> </w:t>
      </w:r>
      <w:r>
        <w:rPr>
          <w:rFonts w:hint="eastAsia" w:ascii="宋体" w:hAnsi="宋体" w:eastAsia="宋体" w:cs="宋体"/>
          <w:b/>
          <w:bCs/>
          <w:kern w:val="0"/>
          <w:sz w:val="24"/>
          <w:szCs w:val="24"/>
          <w:highlight w:val="none"/>
          <w:lang w:val="en-US" w:eastAsia="zh-CN" w:bidi="ar"/>
        </w:rPr>
        <w:t xml:space="preserve">3.8 </w:t>
      </w:r>
      <w:r>
        <w:rPr>
          <w:rFonts w:hint="eastAsia" w:ascii="宋体" w:hAnsi="宋体" w:cs="宋体"/>
          <w:b/>
          <w:bCs/>
          <w:kern w:val="0"/>
          <w:sz w:val="24"/>
          <w:szCs w:val="24"/>
          <w:highlight w:val="none"/>
          <w:lang w:val="en-US" w:eastAsia="zh-CN" w:bidi="ar"/>
        </w:rPr>
        <w:t>投标文件</w:t>
      </w:r>
      <w:r>
        <w:rPr>
          <w:rFonts w:hint="eastAsia" w:ascii="宋体" w:hAnsi="宋体" w:eastAsia="宋体" w:cs="宋体"/>
          <w:b/>
          <w:bCs/>
          <w:kern w:val="0"/>
          <w:sz w:val="24"/>
          <w:szCs w:val="24"/>
          <w:highlight w:val="none"/>
          <w:lang w:val="en-US" w:eastAsia="zh-CN" w:bidi="ar"/>
        </w:rPr>
        <w:t>的签署</w:t>
      </w:r>
    </w:p>
    <w:p w14:paraId="5E1D3AE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3.8.1供应商在生成电子化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后，应对电子化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进行签章，未进行签章的视为无效投标。</w:t>
      </w:r>
    </w:p>
    <w:p w14:paraId="2AC0424A">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2"/>
          <w:highlight w:val="none"/>
          <w:lang w:val="en-US" w:eastAsia="zh-CN"/>
        </w:rPr>
      </w:pPr>
      <w:bookmarkStart w:id="3" w:name="_Toc184635074"/>
      <w:bookmarkEnd w:id="3"/>
      <w:r>
        <w:rPr>
          <w:rFonts w:hint="eastAsia" w:ascii="宋体" w:hAnsi="宋体" w:eastAsia="宋体" w:cs="宋体"/>
          <w:kern w:val="0"/>
          <w:sz w:val="24"/>
          <w:szCs w:val="24"/>
          <w:highlight w:val="none"/>
          <w:lang w:val="en-US" w:eastAsia="zh-CN" w:bidi="ar"/>
        </w:rPr>
        <w:t>3.8.2竞争性</w:t>
      </w:r>
      <w:r>
        <w:rPr>
          <w:rFonts w:hint="eastAsia" w:ascii="宋体" w:hAnsi="宋体" w:cs="宋体"/>
          <w:kern w:val="0"/>
          <w:sz w:val="24"/>
          <w:szCs w:val="24"/>
          <w:highlight w:val="none"/>
          <w:lang w:val="en-US" w:eastAsia="zh-CN" w:bidi="ar"/>
        </w:rPr>
        <w:t>招标文件</w:t>
      </w:r>
      <w:r>
        <w:rPr>
          <w:rFonts w:hint="eastAsia" w:ascii="宋体" w:hAnsi="宋体" w:eastAsia="宋体" w:cs="宋体"/>
          <w:kern w:val="0"/>
          <w:sz w:val="24"/>
          <w:szCs w:val="24"/>
          <w:highlight w:val="none"/>
          <w:lang w:val="en-US" w:eastAsia="zh-CN" w:bidi="ar"/>
        </w:rPr>
        <w:t>中要求法定代表人或授权委托人签字或盖章的，供应商在进行电子化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签章时，以签盖法定代表人签章为准。电子化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具体制作教材请供应商通过CA证书登录三门峡市公共资源电子化交易系统在右上角“组建下载”中查看。</w:t>
      </w:r>
    </w:p>
    <w:p w14:paraId="4138495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bookmarkStart w:id="4" w:name="_Toc27412"/>
      <w:r>
        <w:rPr>
          <w:rFonts w:hint="eastAsia" w:ascii="宋体" w:hAnsi="宋体" w:eastAsia="宋体" w:cs="宋体"/>
          <w:kern w:val="0"/>
          <w:sz w:val="24"/>
          <w:szCs w:val="24"/>
          <w:highlight w:val="none"/>
          <w:lang w:val="en-US" w:eastAsia="zh-CN" w:bidi="ar"/>
        </w:rPr>
        <w:t>4. 投标</w:t>
      </w:r>
      <w:bookmarkEnd w:id="4"/>
      <w:r>
        <w:rPr>
          <w:rFonts w:hint="eastAsia" w:ascii="宋体" w:hAnsi="宋体" w:eastAsia="宋体" w:cs="宋体"/>
          <w:kern w:val="0"/>
          <w:sz w:val="24"/>
          <w:szCs w:val="24"/>
          <w:highlight w:val="none"/>
          <w:lang w:val="en-US" w:eastAsia="zh-CN" w:bidi="ar"/>
        </w:rPr>
        <w:t xml:space="preserve"> </w:t>
      </w:r>
    </w:p>
    <w:p w14:paraId="1837CE75">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bookmarkStart w:id="5" w:name="_Toc24799"/>
      <w:r>
        <w:rPr>
          <w:rFonts w:hint="eastAsia" w:ascii="宋体" w:hAnsi="宋体" w:eastAsia="宋体" w:cs="宋体"/>
          <w:kern w:val="0"/>
          <w:sz w:val="24"/>
          <w:szCs w:val="24"/>
          <w:highlight w:val="none"/>
          <w:lang w:val="en-US" w:eastAsia="zh-CN" w:bidi="ar"/>
        </w:rPr>
        <w:t>4.1电子化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的格式及上传</w:t>
      </w:r>
    </w:p>
    <w:p w14:paraId="24E4DDB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bookmarkStart w:id="6" w:name="_Toc184635075"/>
      <w:r>
        <w:rPr>
          <w:rFonts w:hint="eastAsia" w:ascii="宋体" w:hAnsi="宋体" w:eastAsia="宋体" w:cs="宋体"/>
          <w:kern w:val="0"/>
          <w:sz w:val="24"/>
          <w:szCs w:val="24"/>
          <w:highlight w:val="none"/>
          <w:lang w:val="en-US" w:eastAsia="zh-CN" w:bidi="ar"/>
        </w:rPr>
        <w:t>4.1.1 4.1.1供应商所上传的电子化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，应是通过中心</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制作系统制作的（</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制作工具下载地址：http://t.cn/A6ZvtVob），经过签章和加密后生成的电子版</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。其中包含用于</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上传的主文件（后缀为.smxtf）和用于应急补救的</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备份文件（后缀为.nsmxtf）。备份文件主要用于电子化开标出现技术问题后的补救，请供应商随身携带。</w:t>
      </w:r>
    </w:p>
    <w:p w14:paraId="07AA53E3">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注：供应商投报多个标段的，每个标段均要生成独立的电子</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w:t>
      </w:r>
    </w:p>
    <w:p w14:paraId="3B529D9B">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4.1.2电子化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应在</w:t>
      </w:r>
      <w:r>
        <w:rPr>
          <w:rFonts w:hint="eastAsia" w:ascii="宋体" w:hAnsi="宋体" w:cs="宋体"/>
          <w:kern w:val="0"/>
          <w:sz w:val="24"/>
          <w:szCs w:val="24"/>
          <w:highlight w:val="none"/>
          <w:lang w:val="en-US" w:eastAsia="zh-CN" w:bidi="ar"/>
        </w:rPr>
        <w:t>投标</w:t>
      </w:r>
      <w:r>
        <w:rPr>
          <w:rFonts w:hint="eastAsia" w:ascii="宋体" w:hAnsi="宋体" w:eastAsia="宋体" w:cs="宋体"/>
          <w:kern w:val="0"/>
          <w:sz w:val="24"/>
          <w:szCs w:val="24"/>
          <w:highlight w:val="none"/>
          <w:lang w:val="en-US" w:eastAsia="zh-CN" w:bidi="ar"/>
        </w:rPr>
        <w:t>截止时间前成功上传至三门峡市公共资源电子化交易系统。至</w:t>
      </w:r>
      <w:r>
        <w:rPr>
          <w:rFonts w:hint="eastAsia" w:ascii="宋体" w:hAnsi="宋体" w:cs="宋体"/>
          <w:kern w:val="0"/>
          <w:sz w:val="24"/>
          <w:szCs w:val="24"/>
          <w:highlight w:val="none"/>
          <w:lang w:val="en-US" w:eastAsia="zh-CN" w:bidi="ar"/>
        </w:rPr>
        <w:t>投标</w:t>
      </w:r>
      <w:r>
        <w:rPr>
          <w:rFonts w:hint="eastAsia" w:ascii="宋体" w:hAnsi="宋体" w:eastAsia="宋体" w:cs="宋体"/>
          <w:kern w:val="0"/>
          <w:sz w:val="24"/>
          <w:szCs w:val="24"/>
          <w:highlight w:val="none"/>
          <w:lang w:val="en-US" w:eastAsia="zh-CN" w:bidi="ar"/>
        </w:rPr>
        <w:t>截止时间止，仍未上传成功的电子化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将不予接收。</w:t>
      </w:r>
    </w:p>
    <w:bookmarkEnd w:id="6"/>
    <w:p w14:paraId="2D1C602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highlight w:val="none"/>
          <w:lang w:val="en-US" w:eastAsia="zh-CN"/>
        </w:rPr>
      </w:pPr>
      <w:r>
        <w:rPr>
          <w:rFonts w:hint="eastAsia" w:ascii="宋体" w:hAnsi="宋体" w:eastAsia="宋体" w:cs="宋体"/>
          <w:kern w:val="0"/>
          <w:sz w:val="24"/>
          <w:szCs w:val="24"/>
          <w:highlight w:val="none"/>
          <w:lang w:val="en-US" w:eastAsia="zh-CN" w:bidi="ar"/>
        </w:rPr>
        <w:t>注：如按照电子化投标操作教材制作完成的电子化</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无法上传的，供应商应在</w:t>
      </w:r>
      <w:r>
        <w:rPr>
          <w:rFonts w:hint="eastAsia" w:ascii="宋体" w:hAnsi="宋体" w:cs="宋体"/>
          <w:kern w:val="0"/>
          <w:sz w:val="24"/>
          <w:szCs w:val="24"/>
          <w:highlight w:val="none"/>
          <w:lang w:val="en-US" w:eastAsia="zh-CN" w:bidi="ar"/>
        </w:rPr>
        <w:t>投标</w:t>
      </w:r>
      <w:r>
        <w:rPr>
          <w:rFonts w:hint="eastAsia" w:ascii="宋体" w:hAnsi="宋体" w:eastAsia="宋体" w:cs="宋体"/>
          <w:kern w:val="0"/>
          <w:sz w:val="24"/>
          <w:szCs w:val="24"/>
          <w:highlight w:val="none"/>
          <w:lang w:val="en-US" w:eastAsia="zh-CN" w:bidi="ar"/>
        </w:rPr>
        <w:t>截止时间前尽早的联系中心技术人员，以便有充分的时间进行处理。供应商应充分考虑到处理技术问题和上传数据等工作所需的时间问题，</w:t>
      </w:r>
      <w:r>
        <w:rPr>
          <w:rFonts w:hint="eastAsia" w:ascii="宋体" w:hAnsi="宋体" w:cs="宋体"/>
          <w:kern w:val="0"/>
          <w:sz w:val="24"/>
          <w:szCs w:val="24"/>
          <w:highlight w:val="none"/>
          <w:lang w:val="en-US" w:eastAsia="zh-CN" w:bidi="ar"/>
        </w:rPr>
        <w:t>投标文件</w:t>
      </w:r>
      <w:r>
        <w:rPr>
          <w:rFonts w:hint="eastAsia" w:ascii="宋体" w:hAnsi="宋体" w:eastAsia="宋体" w:cs="宋体"/>
          <w:kern w:val="0"/>
          <w:sz w:val="24"/>
          <w:szCs w:val="24"/>
          <w:highlight w:val="none"/>
          <w:lang w:val="en-US" w:eastAsia="zh-CN" w:bidi="ar"/>
        </w:rPr>
        <w:t>未在</w:t>
      </w:r>
      <w:r>
        <w:rPr>
          <w:rFonts w:hint="eastAsia" w:ascii="宋体" w:hAnsi="宋体" w:cs="宋体"/>
          <w:kern w:val="0"/>
          <w:sz w:val="24"/>
          <w:szCs w:val="24"/>
          <w:highlight w:val="none"/>
          <w:lang w:val="en-US" w:eastAsia="zh-CN" w:bidi="ar"/>
        </w:rPr>
        <w:t>投标</w:t>
      </w:r>
      <w:r>
        <w:rPr>
          <w:rFonts w:hint="eastAsia" w:ascii="宋体" w:hAnsi="宋体" w:eastAsia="宋体" w:cs="宋体"/>
          <w:kern w:val="0"/>
          <w:sz w:val="24"/>
          <w:szCs w:val="24"/>
          <w:highlight w:val="none"/>
          <w:lang w:val="en-US" w:eastAsia="zh-CN" w:bidi="ar"/>
        </w:rPr>
        <w:t>截止时间前成功上传的，其</w:t>
      </w:r>
      <w:r>
        <w:rPr>
          <w:rFonts w:hint="eastAsia" w:ascii="宋体" w:hAnsi="宋体" w:cs="宋体"/>
          <w:kern w:val="0"/>
          <w:sz w:val="24"/>
          <w:szCs w:val="22"/>
          <w:highlight w:val="none"/>
          <w:lang w:val="en-US" w:eastAsia="zh-CN" w:bidi="ar"/>
        </w:rPr>
        <w:t>投标</w:t>
      </w:r>
      <w:r>
        <w:rPr>
          <w:rFonts w:hint="eastAsia" w:ascii="宋体" w:hAnsi="宋体" w:eastAsia="宋体" w:cs="宋体"/>
          <w:kern w:val="0"/>
          <w:sz w:val="24"/>
          <w:szCs w:val="24"/>
          <w:highlight w:val="none"/>
          <w:lang w:val="en-US" w:eastAsia="zh-CN" w:bidi="ar"/>
        </w:rPr>
        <w:t>文件不予接收。技术联系电话：0398-3117871。</w:t>
      </w:r>
    </w:p>
    <w:p w14:paraId="0F877F8C">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r>
        <w:rPr>
          <w:rFonts w:hint="eastAsia" w:ascii="宋体" w:hAnsi="宋体" w:eastAsia="宋体" w:cs="宋体"/>
          <w:b/>
          <w:bCs/>
          <w:kern w:val="0"/>
          <w:sz w:val="24"/>
          <w:szCs w:val="22"/>
          <w:highlight w:val="none"/>
          <w:lang w:val="en-US" w:eastAsia="zh-CN" w:bidi="ar"/>
        </w:rPr>
        <w:t>5. 开标</w:t>
      </w:r>
      <w:bookmarkEnd w:id="5"/>
      <w:r>
        <w:rPr>
          <w:rFonts w:hint="eastAsia" w:ascii="宋体" w:hAnsi="宋体" w:eastAsia="宋体" w:cs="宋体"/>
          <w:b/>
          <w:bCs/>
          <w:kern w:val="0"/>
          <w:sz w:val="24"/>
          <w:szCs w:val="22"/>
          <w:highlight w:val="none"/>
          <w:lang w:val="en-US" w:eastAsia="zh-CN" w:bidi="ar"/>
        </w:rPr>
        <w:t xml:space="preserve"> </w:t>
      </w:r>
    </w:p>
    <w:p w14:paraId="46825C6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5.1 开标时间和地点 </w:t>
      </w:r>
    </w:p>
    <w:p w14:paraId="70CF8B5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采购人在供应商须知前附表规定的投标截止时间（开标时间）和规定的地点公开开标。 </w:t>
      </w:r>
    </w:p>
    <w:p w14:paraId="42A05E9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5.2 开标程序</w:t>
      </w:r>
    </w:p>
    <w:p w14:paraId="4870647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5.2.1开标由采购代理机构主持；</w:t>
      </w:r>
    </w:p>
    <w:p w14:paraId="7457C80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5.2.2宣布开标会议纪律；</w:t>
      </w:r>
    </w:p>
    <w:p w14:paraId="6C68710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5.2.3开标时，电子招标投标交易平台自动提取所有投标文件，按时在线解密。解密全部完成后，向所有供应商公布供应商名称、投标价格和采购文件规定的其他内容。</w:t>
      </w:r>
    </w:p>
    <w:p w14:paraId="35BB515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5.2.4采购人在采购文件要求提交投标文件的截止时间前收到的投标文件，开标时都应当众予以解密、宣读。</w:t>
      </w:r>
    </w:p>
    <w:p w14:paraId="1AF64E5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5.3采购人对开标过程进行记录，并存档备查。</w:t>
      </w:r>
    </w:p>
    <w:p w14:paraId="76AD8A4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5.4投标文件的有效性</w:t>
      </w:r>
    </w:p>
    <w:p w14:paraId="48CA04B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5.4.1投标文件有下列情形之一的为无效投标文件，采购人不予受理：</w:t>
      </w:r>
    </w:p>
    <w:p w14:paraId="27F4A35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1)逾期上传的；</w:t>
      </w:r>
    </w:p>
    <w:p w14:paraId="7C72077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2)因供应商原因造成投标文件未解密的，视为撤销其投标文件；因供应商之外的原因造成投标文件未解密的，视为撤回其投标文件，供应商有权要求责任方赔偿因此遭受的直接损失。部分投标文件未解密的，其他投标文件的开标可以继续进行。</w:t>
      </w:r>
    </w:p>
    <w:p w14:paraId="14C8032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19.4.2若投标文件解密后，有效电子投标文件不足三家的，本项目应予废标。</w:t>
      </w:r>
    </w:p>
    <w:p w14:paraId="496EABA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19.5由采购人或采购代理机构对各供应商的投标文件进行资格审查（资格审查内容后附）,未通过资格审查的投标文件为无效投标文件，通过资格审查的投标文件可进入评标环节；有效投标文件由评标委员会进行评审、比较。</w:t>
      </w:r>
    </w:p>
    <w:p w14:paraId="34143689">
      <w:pPr>
        <w:pStyle w:val="57"/>
        <w:widowControl/>
        <w:spacing w:line="480" w:lineRule="exact"/>
        <w:ind w:left="0" w:firstLine="566" w:firstLineChars="235"/>
        <w:rPr>
          <w:b/>
          <w:bCs w:val="0"/>
          <w:highlight w:val="none"/>
          <w:lang w:val="en-US"/>
        </w:rPr>
      </w:pPr>
      <w:r>
        <w:rPr>
          <w:b/>
          <w:bCs w:val="0"/>
          <w:highlight w:val="none"/>
          <w:lang w:eastAsia="zh-CN"/>
        </w:rPr>
        <w:t>依据《政府采购货物和服务招标投标管理办法》（财政部令第</w:t>
      </w:r>
      <w:r>
        <w:rPr>
          <w:b/>
          <w:bCs w:val="0"/>
          <w:highlight w:val="none"/>
          <w:lang w:val="en-US"/>
        </w:rPr>
        <w:t>87</w:t>
      </w:r>
      <w:r>
        <w:rPr>
          <w:b/>
          <w:bCs w:val="0"/>
          <w:highlight w:val="none"/>
          <w:lang w:eastAsia="zh-CN"/>
        </w:rPr>
        <w:t>号令）第四十四条：公开招标采购项目开标结束后，采购人或采购代理机构应当依法对供应商的资格进行审查。合格供应商不足</w:t>
      </w:r>
      <w:r>
        <w:rPr>
          <w:b/>
          <w:bCs w:val="0"/>
          <w:highlight w:val="none"/>
          <w:lang w:val="en-US"/>
        </w:rPr>
        <w:t>3</w:t>
      </w:r>
      <w:r>
        <w:rPr>
          <w:b/>
          <w:bCs w:val="0"/>
          <w:highlight w:val="none"/>
          <w:lang w:eastAsia="zh-CN"/>
        </w:rPr>
        <w:t>家的，不得评标。</w:t>
      </w:r>
    </w:p>
    <w:p w14:paraId="3BDABAC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color w:val="FF0000"/>
          <w:sz w:val="24"/>
          <w:szCs w:val="22"/>
          <w:highlight w:val="none"/>
          <w:lang w:val="en-US" w:eastAsia="zh-CN"/>
        </w:rPr>
      </w:pPr>
      <w:r>
        <w:rPr>
          <w:rFonts w:hint="eastAsia" w:ascii="宋体" w:hAnsi="宋体" w:eastAsia="宋体" w:cs="宋体"/>
          <w:kern w:val="0"/>
          <w:sz w:val="24"/>
          <w:szCs w:val="22"/>
          <w:highlight w:val="none"/>
          <w:lang w:val="en-US" w:eastAsia="zh-CN" w:bidi="ar"/>
        </w:rPr>
        <w:t>附:资格审查内容：</w:t>
      </w:r>
    </w:p>
    <w:p w14:paraId="3DFA886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bookmarkStart w:id="7" w:name="_Toc16810"/>
      <w:r>
        <w:rPr>
          <w:rFonts w:hint="eastAsia" w:ascii="宋体" w:hAnsi="宋体" w:eastAsia="宋体" w:cs="宋体"/>
          <w:kern w:val="0"/>
          <w:sz w:val="24"/>
          <w:szCs w:val="22"/>
          <w:highlight w:val="none"/>
          <w:lang w:val="en-US" w:eastAsia="zh-CN" w:bidi="ar"/>
        </w:rPr>
        <w:t>1、满足《中华人民共和国政府采购法》第二十二条规定；</w:t>
      </w:r>
    </w:p>
    <w:p w14:paraId="68CD568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2、落实政府采购政策满足的资格要求：本项目执行促进中小型企业发展政策（监狱企业、残疾人福利性企业视同小微企业）、优先采购节能环保产品等政府采购政策；</w:t>
      </w:r>
    </w:p>
    <w:p w14:paraId="7BA284C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3、本项目的特定资格要求：</w:t>
      </w:r>
    </w:p>
    <w:p w14:paraId="64A70E3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（1）供应商须具有独立承担民事责任能力的法人或其他组织，同时具有有效的营业执照、税务登记证、组织机构代码证或三证合一的营业执照；</w:t>
      </w:r>
    </w:p>
    <w:p w14:paraId="632B81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（2）单位负责人为同一人或者存在控股、管理关系的不同供应商，不得同时参加本项目政府采购活动（投标文件内附加盖供应商公章的“国家企业信用信息”中公示的公司信息、股东或投资人信息）；</w:t>
      </w:r>
    </w:p>
    <w:p w14:paraId="0200DA3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（3）供应商出具企业及法人代表无商业贿赂及无不正当竞争行为的承诺书；</w:t>
      </w:r>
    </w:p>
    <w:p w14:paraId="13FEE63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（4）提供供应商企业、法定代表人无行贿犯罪记录，在中国裁判文书网查询（提供网页查询截图）或供应商自行承诺；</w:t>
      </w:r>
    </w:p>
    <w:p w14:paraId="5F66352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查询时间自本公告发布之日起至投标截止前任意时间；</w:t>
      </w:r>
    </w:p>
    <w:p w14:paraId="1D34486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outlineLvl w:val="1"/>
        <w:rPr>
          <w:sz w:val="24"/>
          <w:szCs w:val="22"/>
          <w:highlight w:val="none"/>
          <w:lang w:val="en-US" w:eastAsia="zh-CN" w:bidi="ar"/>
        </w:rPr>
      </w:pPr>
      <w:r>
        <w:rPr>
          <w:rFonts w:hint="eastAsia" w:ascii="宋体" w:hAnsi="宋体" w:eastAsia="宋体" w:cs="宋体"/>
          <w:kern w:val="0"/>
          <w:sz w:val="24"/>
          <w:szCs w:val="22"/>
          <w:highlight w:val="none"/>
          <w:lang w:val="en-US" w:eastAsia="zh-CN" w:bidi="ar"/>
        </w:rPr>
        <w:t>（6）本项目不接受联合体投标。</w:t>
      </w:r>
    </w:p>
    <w:p w14:paraId="6BB6057B">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r>
        <w:rPr>
          <w:rFonts w:hint="eastAsia" w:ascii="宋体" w:hAnsi="宋体" w:eastAsia="宋体" w:cs="宋体"/>
          <w:b/>
          <w:bCs/>
          <w:kern w:val="0"/>
          <w:sz w:val="24"/>
          <w:szCs w:val="22"/>
          <w:highlight w:val="none"/>
          <w:lang w:val="en-US" w:eastAsia="zh-CN" w:bidi="ar"/>
        </w:rPr>
        <w:t>6. 评标</w:t>
      </w:r>
      <w:bookmarkEnd w:id="7"/>
      <w:r>
        <w:rPr>
          <w:rFonts w:hint="eastAsia" w:ascii="宋体" w:hAnsi="宋体" w:eastAsia="宋体" w:cs="宋体"/>
          <w:b/>
          <w:bCs/>
          <w:kern w:val="0"/>
          <w:sz w:val="24"/>
          <w:szCs w:val="22"/>
          <w:highlight w:val="none"/>
          <w:lang w:val="en-US" w:eastAsia="zh-CN" w:bidi="ar"/>
        </w:rPr>
        <w:t xml:space="preserve"> </w:t>
      </w:r>
    </w:p>
    <w:p w14:paraId="1ADB276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6.1 评标委员会 </w:t>
      </w:r>
    </w:p>
    <w:p w14:paraId="6600C2B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评标委员会构成：由有关技术、经济等方面的专家组成，成员为5人,其中采购人代表1人，相关专家4人。</w:t>
      </w:r>
    </w:p>
    <w:p w14:paraId="34DD91A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评标专家确定方式：从相关专家库随机抽取</w:t>
      </w:r>
    </w:p>
    <w:p w14:paraId="4D24C96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参加评标的专家由采购人在公共资源交易中心、监督人员、业主代表共同监督下，由采购人从相关专家库中随机抽取。与供应商有利害关系的人不得进入评标委员会。</w:t>
      </w:r>
    </w:p>
    <w:p w14:paraId="6858D27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6.1.2开标结束后，开始评标。评标工作在相关部门监督下，采用保密方式进行。</w:t>
      </w:r>
    </w:p>
    <w:p w14:paraId="77E3BC0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6.1.3评标委员会成员有下列情形之一的，应当回避： </w:t>
      </w:r>
    </w:p>
    <w:p w14:paraId="6859BE5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（1）采购人或供应商的主要负责人的近亲属； </w:t>
      </w:r>
    </w:p>
    <w:p w14:paraId="7110490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（2）项目主管部门或者行政监督部门的人员； </w:t>
      </w:r>
    </w:p>
    <w:p w14:paraId="61BC2AB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（3）与供应商有经济利益关系，可能影响对投标公正评审的； </w:t>
      </w:r>
    </w:p>
    <w:p w14:paraId="4FFCDAD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（4）曾因在招标、评标以及其他与招标投标有关活动中从事违法行为而受过行政处罚或刑事处罚的。</w:t>
      </w:r>
    </w:p>
    <w:p w14:paraId="373DBBE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sz w:val="24"/>
          <w:szCs w:val="22"/>
          <w:highlight w:val="none"/>
          <w:lang w:val="en-US" w:eastAsia="zh-CN"/>
        </w:rPr>
      </w:pPr>
      <w:r>
        <w:rPr>
          <w:rFonts w:hint="eastAsia" w:ascii="宋体" w:hAnsi="宋体" w:eastAsia="宋体" w:cs="宋体"/>
          <w:bCs/>
          <w:kern w:val="0"/>
          <w:sz w:val="24"/>
          <w:szCs w:val="22"/>
          <w:highlight w:val="none"/>
          <w:lang w:val="en-US" w:eastAsia="zh-CN" w:bidi="ar"/>
        </w:rPr>
        <w:t xml:space="preserve">6.4评标原则 </w:t>
      </w:r>
    </w:p>
    <w:p w14:paraId="4B54DCE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评标活动遵循公平、公正、科学和择优的原则。</w:t>
      </w:r>
    </w:p>
    <w:p w14:paraId="7758D04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sz w:val="24"/>
          <w:szCs w:val="22"/>
          <w:highlight w:val="none"/>
          <w:lang w:val="en-US" w:eastAsia="zh-CN"/>
        </w:rPr>
      </w:pPr>
      <w:r>
        <w:rPr>
          <w:rFonts w:hint="eastAsia" w:ascii="宋体" w:hAnsi="宋体" w:eastAsia="宋体" w:cs="宋体"/>
          <w:bCs/>
          <w:kern w:val="0"/>
          <w:sz w:val="24"/>
          <w:szCs w:val="22"/>
          <w:highlight w:val="none"/>
          <w:lang w:val="en-US" w:eastAsia="zh-CN" w:bidi="ar"/>
        </w:rPr>
        <w:t>6.5评标</w:t>
      </w:r>
    </w:p>
    <w:p w14:paraId="1ECE1F0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评标委员会按照第三章“评标办法”规定的方法、评审因素、标准和程序对投标文件进行评审。第三章“评标办法”没有规定的方法、评审因素和标准，不作为评标依据。 </w:t>
      </w:r>
    </w:p>
    <w:p w14:paraId="543C999F">
      <w:pPr>
        <w:keepNext w:val="0"/>
        <w:keepLines w:val="0"/>
        <w:widowControl w:val="0"/>
        <w:numPr>
          <w:ilvl w:val="0"/>
          <w:numId w:val="1"/>
        </w:numPr>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bidi="ar"/>
        </w:rPr>
      </w:pPr>
      <w:bookmarkStart w:id="8" w:name="_Toc21680"/>
      <w:r>
        <w:rPr>
          <w:rFonts w:hint="eastAsia" w:ascii="宋体" w:hAnsi="宋体" w:eastAsia="宋体" w:cs="宋体"/>
          <w:b/>
          <w:bCs/>
          <w:kern w:val="0"/>
          <w:sz w:val="24"/>
          <w:szCs w:val="22"/>
          <w:highlight w:val="none"/>
          <w:lang w:val="en-US" w:eastAsia="zh-CN" w:bidi="ar"/>
        </w:rPr>
        <w:t>合同授予</w:t>
      </w:r>
      <w:bookmarkEnd w:id="8"/>
      <w:r>
        <w:rPr>
          <w:rFonts w:hint="eastAsia" w:ascii="宋体" w:hAnsi="宋体" w:eastAsia="宋体" w:cs="宋体"/>
          <w:b/>
          <w:bCs/>
          <w:kern w:val="0"/>
          <w:sz w:val="24"/>
          <w:szCs w:val="22"/>
          <w:highlight w:val="none"/>
          <w:lang w:val="en-US" w:eastAsia="zh-CN" w:bidi="ar"/>
        </w:rPr>
        <w:t xml:space="preserve"> </w:t>
      </w:r>
    </w:p>
    <w:p w14:paraId="221D667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7.1本招标项目的合同将授予按本评标办法确定的中标人。</w:t>
      </w:r>
    </w:p>
    <w:p w14:paraId="4DD3646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7C4C69C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7.3采购人不承诺将合同授予报价最低的或最高的中标候选人。</w:t>
      </w:r>
    </w:p>
    <w:p w14:paraId="265C7B42">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bookmarkStart w:id="9" w:name="_Toc18335"/>
      <w:r>
        <w:rPr>
          <w:rFonts w:hint="eastAsia" w:ascii="宋体" w:hAnsi="宋体" w:eastAsia="宋体" w:cs="宋体"/>
          <w:b/>
          <w:bCs/>
          <w:kern w:val="0"/>
          <w:sz w:val="24"/>
          <w:szCs w:val="22"/>
          <w:highlight w:val="none"/>
          <w:lang w:val="en-US" w:eastAsia="zh-CN" w:bidi="ar"/>
        </w:rPr>
        <w:t>7.1 定标办法</w:t>
      </w:r>
      <w:bookmarkEnd w:id="9"/>
      <w:r>
        <w:rPr>
          <w:rFonts w:hint="eastAsia" w:ascii="宋体" w:hAnsi="宋体" w:eastAsia="宋体" w:cs="宋体"/>
          <w:b/>
          <w:bCs/>
          <w:kern w:val="0"/>
          <w:sz w:val="24"/>
          <w:szCs w:val="22"/>
          <w:highlight w:val="none"/>
          <w:lang w:val="en-US" w:eastAsia="zh-CN" w:bidi="ar"/>
        </w:rPr>
        <w:t xml:space="preserve"> </w:t>
      </w:r>
    </w:p>
    <w:p w14:paraId="12FB89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7.1.1供应商的排名按得分顺序从高到低排列；得分相同的，按</w:t>
      </w:r>
      <w:r>
        <w:rPr>
          <w:rFonts w:hint="eastAsia" w:ascii="宋体" w:hAnsi="宋体" w:cs="宋体"/>
          <w:kern w:val="0"/>
          <w:sz w:val="24"/>
          <w:szCs w:val="22"/>
          <w:highlight w:val="none"/>
          <w:lang w:val="en-US" w:eastAsia="zh-CN" w:bidi="ar"/>
        </w:rPr>
        <w:t>投标</w:t>
      </w:r>
      <w:r>
        <w:rPr>
          <w:rFonts w:hint="eastAsia" w:ascii="宋体" w:hAnsi="宋体" w:eastAsia="宋体" w:cs="宋体"/>
          <w:kern w:val="0"/>
          <w:sz w:val="24"/>
          <w:szCs w:val="22"/>
          <w:highlight w:val="none"/>
          <w:lang w:val="en-US" w:eastAsia="zh-CN" w:bidi="ar"/>
        </w:rPr>
        <w:t>报价由低到高顺序排列；得分且</w:t>
      </w:r>
      <w:r>
        <w:rPr>
          <w:rFonts w:hint="eastAsia" w:ascii="宋体" w:hAnsi="宋体" w:cs="宋体"/>
          <w:kern w:val="0"/>
          <w:sz w:val="24"/>
          <w:szCs w:val="22"/>
          <w:highlight w:val="none"/>
          <w:lang w:val="en-US" w:eastAsia="zh-CN" w:bidi="ar"/>
        </w:rPr>
        <w:t>投标</w:t>
      </w:r>
      <w:r>
        <w:rPr>
          <w:rFonts w:hint="eastAsia" w:ascii="宋体" w:hAnsi="宋体" w:eastAsia="宋体" w:cs="宋体"/>
          <w:kern w:val="0"/>
          <w:sz w:val="24"/>
          <w:szCs w:val="22"/>
          <w:highlight w:val="none"/>
          <w:lang w:val="en-US" w:eastAsia="zh-CN" w:bidi="ar"/>
        </w:rPr>
        <w:t>报价相同的，按技术指标优劣顺序排列。</w:t>
      </w:r>
    </w:p>
    <w:p w14:paraId="6592892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7.1.2采购人按评标小组写出评标报告确定排序第一的供应商为中标人。</w:t>
      </w:r>
    </w:p>
    <w:p w14:paraId="1556BEF6">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rPr>
          <w:sz w:val="24"/>
          <w:szCs w:val="22"/>
          <w:highlight w:val="none"/>
          <w:lang w:val="en-US" w:eastAsia="zh-CN" w:bidi="ar"/>
        </w:rPr>
      </w:pPr>
      <w:r>
        <w:rPr>
          <w:rFonts w:hint="eastAsia" w:ascii="宋体" w:hAnsi="宋体" w:eastAsia="宋体" w:cs="宋体"/>
          <w:b/>
          <w:bCs/>
          <w:kern w:val="0"/>
          <w:sz w:val="24"/>
          <w:szCs w:val="22"/>
          <w:highlight w:val="none"/>
          <w:lang w:val="en-US" w:eastAsia="zh-CN" w:bidi="ar"/>
        </w:rPr>
        <w:t>7.2 中标通知</w:t>
      </w:r>
      <w:r>
        <w:rPr>
          <w:rFonts w:hint="eastAsia" w:ascii="宋体" w:hAnsi="宋体" w:eastAsia="宋体" w:cs="宋体"/>
          <w:kern w:val="0"/>
          <w:sz w:val="24"/>
          <w:szCs w:val="22"/>
          <w:highlight w:val="none"/>
          <w:lang w:val="en-US" w:eastAsia="zh-CN" w:bidi="ar"/>
        </w:rPr>
        <w:t xml:space="preserve"> </w:t>
      </w:r>
    </w:p>
    <w:p w14:paraId="7C77CED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7.2.1 采购代理机构应当在评标结束后2个工作日内将评标报告送采购人。</w:t>
      </w:r>
    </w:p>
    <w:p w14:paraId="4F1ECC2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7.2.2 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14:paraId="72EFA7C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7.2.3 采购人在收到评标报告5个工作日内未按评标报告推荐的中标候选人顺序确定中标人，又不能说明合法理由的，视同按评标报告推荐的顺序确定排名第一的中标候选人为中标人。</w:t>
      </w:r>
    </w:p>
    <w:p w14:paraId="3EB13C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7.2.4 采购人或者采购代理机构应当自中标人确定之日起 2 个工作日内，在省级以上财政部门指定的媒体上公告中标结果，采购文件应当随中标结果同时公告。 </w:t>
      </w:r>
    </w:p>
    <w:p w14:paraId="7F552AC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7.2.5 中标结果公告内容应当包括采购人及其委托的采购代理机构的名称、地址、联系方式，项目名称和项目编号，中标人名称、地址和中标金额，主要中标标的的名称、单价、服务要求，中标公告期限以及评审专家名单。 </w:t>
      </w:r>
    </w:p>
    <w:p w14:paraId="32A098D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7.2.6 中标公告期限为 1 个工作日。 </w:t>
      </w:r>
    </w:p>
    <w:p w14:paraId="32183A3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7.2.7 在公告中标结果的同时，采购人或者采购代理机构应当向中标人发出中标通知书；对未通过资格审查的供应商，应当告知其未通过的原因；同时告知未中标人本人的评审得分与排序。 </w:t>
      </w:r>
    </w:p>
    <w:p w14:paraId="734B75F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7.2.8 中标通知书发出后，采购人不得违法改变中标结果，中标人无正当理由不得放弃中标。 </w:t>
      </w:r>
    </w:p>
    <w:p w14:paraId="3B088C2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7.3 签订合同 </w:t>
      </w:r>
    </w:p>
    <w:p w14:paraId="379BA05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7.3.1 采购人自</w:t>
      </w:r>
      <w:r>
        <w:rPr>
          <w:rFonts w:hint="eastAsia" w:ascii="宋体" w:hAnsi="宋体" w:cs="宋体"/>
          <w:kern w:val="0"/>
          <w:sz w:val="24"/>
          <w:szCs w:val="22"/>
          <w:highlight w:val="none"/>
          <w:lang w:val="en-US" w:eastAsia="zh-CN" w:bidi="ar"/>
        </w:rPr>
        <w:t>中标</w:t>
      </w:r>
      <w:r>
        <w:rPr>
          <w:rFonts w:hint="eastAsia" w:ascii="宋体" w:hAnsi="宋体" w:eastAsia="宋体" w:cs="宋体"/>
          <w:kern w:val="0"/>
          <w:sz w:val="24"/>
          <w:szCs w:val="22"/>
          <w:highlight w:val="none"/>
          <w:lang w:val="en-US" w:eastAsia="zh-CN" w:bidi="ar"/>
        </w:rPr>
        <w:t xml:space="preserve">通知书发出之日起30日内，按照采购文件和中标人投标文件的规定，与中标人签订书面合同。所签订的合同不得对采购文件确定的事项和中标人投标文件作实质性修改。 </w:t>
      </w:r>
    </w:p>
    <w:p w14:paraId="0F3F081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7.3.2 采购人不得向中标人提出任何不合理的要求作为签订合同的条件。 </w:t>
      </w:r>
    </w:p>
    <w:p w14:paraId="69E5B18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7.3.3 发出中标通知书后，采购人无正当理由拒签合同的，给中标人造成损失的，还应当赔偿损失。 </w:t>
      </w:r>
    </w:p>
    <w:p w14:paraId="77E3728F">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bookmarkStart w:id="10" w:name="_Toc17983"/>
      <w:r>
        <w:rPr>
          <w:rFonts w:hint="eastAsia" w:ascii="宋体" w:hAnsi="宋体" w:eastAsia="宋体" w:cs="宋体"/>
          <w:b/>
          <w:bCs/>
          <w:kern w:val="0"/>
          <w:sz w:val="24"/>
          <w:szCs w:val="22"/>
          <w:highlight w:val="none"/>
          <w:lang w:val="en-US" w:eastAsia="zh-CN" w:bidi="ar"/>
        </w:rPr>
        <w:t>8. 重新招标和采购变更</w:t>
      </w:r>
      <w:bookmarkEnd w:id="10"/>
      <w:r>
        <w:rPr>
          <w:rFonts w:hint="eastAsia" w:ascii="宋体" w:hAnsi="宋体" w:eastAsia="宋体" w:cs="宋体"/>
          <w:b/>
          <w:bCs/>
          <w:kern w:val="0"/>
          <w:sz w:val="24"/>
          <w:szCs w:val="22"/>
          <w:highlight w:val="none"/>
          <w:lang w:val="en-US" w:eastAsia="zh-CN" w:bidi="ar"/>
        </w:rPr>
        <w:t xml:space="preserve"> </w:t>
      </w:r>
    </w:p>
    <w:p w14:paraId="00E28BC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8.1 重新招标 </w:t>
      </w:r>
    </w:p>
    <w:p w14:paraId="40AC646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有下列情形之一的，采购人将重新招标： </w:t>
      </w:r>
    </w:p>
    <w:p w14:paraId="3112BD5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（1）投标截止时间止，供应商少于3个的； </w:t>
      </w:r>
    </w:p>
    <w:p w14:paraId="4E0E5C9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（2）通过资格审查少于3个或经评标委员会评审后否决所有投标的。 </w:t>
      </w:r>
    </w:p>
    <w:p w14:paraId="18AD826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8.2 采购变更 </w:t>
      </w:r>
    </w:p>
    <w:p w14:paraId="73B5B89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重新招标后供应商仍少于3 个或者所有投标被否决的，属于必须审批或核准的项目，经原审批或核准部门批准后可采用其他采购方式。 </w:t>
      </w:r>
    </w:p>
    <w:p w14:paraId="12EB8E28">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bookmarkStart w:id="11" w:name="_Toc29120"/>
      <w:r>
        <w:rPr>
          <w:rFonts w:hint="eastAsia" w:ascii="宋体" w:hAnsi="宋体" w:eastAsia="宋体" w:cs="宋体"/>
          <w:b/>
          <w:bCs/>
          <w:kern w:val="0"/>
          <w:sz w:val="24"/>
          <w:szCs w:val="22"/>
          <w:highlight w:val="none"/>
          <w:lang w:val="en-US" w:eastAsia="zh-CN" w:bidi="ar"/>
        </w:rPr>
        <w:t>9. 纪律和监督</w:t>
      </w:r>
      <w:bookmarkEnd w:id="11"/>
      <w:r>
        <w:rPr>
          <w:rFonts w:hint="eastAsia" w:ascii="宋体" w:hAnsi="宋体" w:eastAsia="宋体" w:cs="宋体"/>
          <w:b/>
          <w:bCs/>
          <w:kern w:val="0"/>
          <w:sz w:val="24"/>
          <w:szCs w:val="22"/>
          <w:highlight w:val="none"/>
          <w:lang w:val="en-US" w:eastAsia="zh-CN" w:bidi="ar"/>
        </w:rPr>
        <w:t xml:space="preserve"> </w:t>
      </w:r>
    </w:p>
    <w:p w14:paraId="1459B27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9.1 对采购人的纪律要求 </w:t>
      </w:r>
    </w:p>
    <w:p w14:paraId="7281543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采购人不得泄漏招标投标活动中应当保密的情况和资料，不得与供应商串通损害国家利益、社会公共利益或者他人合法权益。 </w:t>
      </w:r>
    </w:p>
    <w:p w14:paraId="226922E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9.2 对供应商的纪律要求 </w:t>
      </w:r>
    </w:p>
    <w:p w14:paraId="65910C8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供应商不得相互串通投标或者与采购人串通投标，不得向采购人或者评标委员会成员行贿谋取中标，不得以他人名义投标或者以其他方式弄虚作假骗取中标；供应商不得以任何方式干扰、影响评标工作。 </w:t>
      </w:r>
    </w:p>
    <w:p w14:paraId="701402B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9.3 对评标委员会成员的纪律要求 </w:t>
      </w:r>
    </w:p>
    <w:p w14:paraId="17CF73B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53BD98E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9.3.2 评标委员会及其成员不得有下列行为： </w:t>
      </w:r>
    </w:p>
    <w:p w14:paraId="41C0824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（一）确定参与评标至评标结束前私自接触供应商； </w:t>
      </w:r>
    </w:p>
    <w:p w14:paraId="634A09F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（二）接受供应商提出的与投标文件不一致的澄清或者说明，《政府采购货物和服务招标投标管理办法》（财政部令第 87 号）第五十一条规定的情形除外； </w:t>
      </w:r>
    </w:p>
    <w:p w14:paraId="5D1B6C2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（三）违反评标纪律发表倾向性意见或者征询采购人的倾向性意见； </w:t>
      </w:r>
    </w:p>
    <w:p w14:paraId="7F98860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（四）对需要专业判断的主观评审因素协商评分； </w:t>
      </w:r>
    </w:p>
    <w:p w14:paraId="38701A4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（五）在评标过程中擅离职守，影响评标程序正常进行的； </w:t>
      </w:r>
    </w:p>
    <w:p w14:paraId="12F0B2C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（六）记录、复制或者带走任何评标资料； </w:t>
      </w:r>
    </w:p>
    <w:p w14:paraId="5D21689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（七）其他不遵守评标纪律的行为。 </w:t>
      </w:r>
    </w:p>
    <w:p w14:paraId="3F80EAA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9.4 对与评标活动有关的工作人员的纪律要求 </w:t>
      </w:r>
    </w:p>
    <w:p w14:paraId="25DB0A7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2C907E3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9.5 投诉</w:t>
      </w:r>
    </w:p>
    <w:p w14:paraId="02D855C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供应商和其他利害关系人认为本次招标活动违反法律、法规和规章规定的，有权向有关行政监督部门投诉。 </w:t>
      </w:r>
    </w:p>
    <w:p w14:paraId="302F3D75">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1"/>
        <w:rPr>
          <w:b/>
          <w:bCs/>
          <w:sz w:val="24"/>
          <w:szCs w:val="22"/>
          <w:highlight w:val="none"/>
          <w:lang w:val="en-US" w:eastAsia="zh-CN" w:bidi="ar"/>
        </w:rPr>
      </w:pPr>
      <w:bookmarkStart w:id="12" w:name="_Toc12299"/>
      <w:r>
        <w:rPr>
          <w:rFonts w:hint="eastAsia" w:ascii="宋体" w:hAnsi="宋体" w:eastAsia="宋体" w:cs="宋体"/>
          <w:b/>
          <w:bCs/>
          <w:kern w:val="0"/>
          <w:sz w:val="24"/>
          <w:szCs w:val="22"/>
          <w:highlight w:val="none"/>
          <w:lang w:val="en-US" w:eastAsia="zh-CN" w:bidi="ar"/>
        </w:rPr>
        <w:t>10. 需要补充的其他内容</w:t>
      </w:r>
      <w:bookmarkEnd w:id="12"/>
      <w:r>
        <w:rPr>
          <w:rFonts w:hint="eastAsia" w:ascii="宋体" w:hAnsi="宋体" w:eastAsia="宋体" w:cs="宋体"/>
          <w:b/>
          <w:bCs/>
          <w:kern w:val="0"/>
          <w:sz w:val="24"/>
          <w:szCs w:val="22"/>
          <w:highlight w:val="none"/>
          <w:lang w:val="en-US" w:eastAsia="zh-CN" w:bidi="ar"/>
        </w:rPr>
        <w:t xml:space="preserve"> </w:t>
      </w:r>
    </w:p>
    <w:p w14:paraId="4522CD2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bidi="ar"/>
        </w:rPr>
      </w:pPr>
      <w:r>
        <w:rPr>
          <w:rFonts w:hint="eastAsia" w:ascii="宋体" w:hAnsi="宋体" w:eastAsia="宋体" w:cs="宋体"/>
          <w:kern w:val="0"/>
          <w:sz w:val="24"/>
          <w:szCs w:val="22"/>
          <w:highlight w:val="none"/>
          <w:lang w:val="en-US" w:eastAsia="zh-CN" w:bidi="ar"/>
        </w:rPr>
        <w:t>需要补充的其他内容：见供应商须知前附表。</w:t>
      </w:r>
    </w:p>
    <w:p w14:paraId="6B302FDD">
      <w:pPr>
        <w:keepNext w:val="0"/>
        <w:keepLines w:val="0"/>
        <w:widowControl w:val="0"/>
        <w:numPr>
          <w:ilvl w:val="0"/>
          <w:numId w:val="2"/>
        </w:numPr>
        <w:suppressLineNumbers w:val="0"/>
        <w:autoSpaceDE w:val="0"/>
        <w:autoSpaceDN w:val="0"/>
        <w:spacing w:before="0" w:beforeAutospacing="0" w:after="0" w:afterAutospacing="0" w:line="480" w:lineRule="exact"/>
        <w:ind w:left="0" w:right="0" w:firstLine="482" w:firstLineChars="200"/>
        <w:jc w:val="left"/>
        <w:rPr>
          <w:b/>
          <w:bCs/>
          <w:sz w:val="24"/>
          <w:szCs w:val="22"/>
          <w:highlight w:val="none"/>
          <w:lang w:val="en-US" w:bidi="ar"/>
        </w:rPr>
      </w:pPr>
      <w:r>
        <w:rPr>
          <w:rFonts w:hint="eastAsia" w:ascii="宋体" w:hAnsi="宋体" w:eastAsia="宋体" w:cs="宋体"/>
          <w:b/>
          <w:bCs/>
          <w:kern w:val="0"/>
          <w:sz w:val="24"/>
          <w:szCs w:val="22"/>
          <w:highlight w:val="none"/>
          <w:lang w:val="en-US" w:eastAsia="zh-CN" w:bidi="ar"/>
        </w:rPr>
        <w:t>质疑与投诉</w:t>
      </w:r>
    </w:p>
    <w:p w14:paraId="403A0D4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11.1政府采购供应商提出质疑和投诉应当坚持依法依规、诚实信用原则。</w:t>
      </w:r>
    </w:p>
    <w:p w14:paraId="62BD7AB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11.2质疑函的接收</w:t>
      </w:r>
    </w:p>
    <w:p w14:paraId="5C9C967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11.2.1接收质疑函的方式：供应商应在法定质疑期内向采购人、采购代理机构递交质疑函。</w:t>
      </w:r>
    </w:p>
    <w:p w14:paraId="20343C4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11.2.2质疑函接收联系事宜：</w:t>
      </w:r>
    </w:p>
    <w:p w14:paraId="5D08A66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接收单位：</w:t>
      </w:r>
      <w:r>
        <w:rPr>
          <w:rFonts w:hint="eastAsia" w:ascii="宋体" w:hAnsi="宋体" w:cs="宋体"/>
          <w:kern w:val="0"/>
          <w:sz w:val="24"/>
          <w:szCs w:val="22"/>
          <w:highlight w:val="none"/>
          <w:lang w:val="en-US" w:eastAsia="zh-CN" w:bidi="ar"/>
        </w:rPr>
        <w:t>河南精开咨询有限公司</w:t>
      </w:r>
    </w:p>
    <w:p w14:paraId="575A9BE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地  址、联系电话（详见供应商须知前附表） </w:t>
      </w:r>
    </w:p>
    <w:p w14:paraId="52E3832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0244CF2B">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11.2.4以联合体形式参加政府采购活动的，其质疑和投诉应当由组成联合体的所有供应商共同提出。</w:t>
      </w:r>
    </w:p>
    <w:p w14:paraId="3DD92A9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11.2.5供应商认为采购文件、采购过程、中标或者成交结果使自己的权益受到损害的，向采购人或采购代理机构提出质疑；供应商应在法定质疑期内一次性提出针对同一采购程序环节的质疑。</w:t>
      </w:r>
    </w:p>
    <w:p w14:paraId="01A8009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11.2.6供应商提出质疑应当提交质疑函和必要的证明材料。质疑函应当包括下列内容：</w:t>
      </w:r>
    </w:p>
    <w:p w14:paraId="40D98B2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（一）供应商的姓名或者名称、地址、邮编、联系人及联系电话；</w:t>
      </w:r>
    </w:p>
    <w:p w14:paraId="3A60F9E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（二）质疑项目的名称、编号；</w:t>
      </w:r>
    </w:p>
    <w:p w14:paraId="07B7E53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（三）具体、明确的质疑事项和与质疑事项相关的请求；</w:t>
      </w:r>
    </w:p>
    <w:p w14:paraId="24D358BC">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（四）事实依据；</w:t>
      </w:r>
    </w:p>
    <w:p w14:paraId="61EB232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（五）必要的法律依据；</w:t>
      </w:r>
    </w:p>
    <w:p w14:paraId="4E8C36C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（六）提出质疑的日期。</w:t>
      </w:r>
    </w:p>
    <w:p w14:paraId="2563272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供应商为自然人的，应当由本人签字；供应商为法人或者其他组织的，应当由法定代表人、主要负责人，或者其授权代表签字或者盖章，并加盖公章。</w:t>
      </w:r>
    </w:p>
    <w:p w14:paraId="2D4BF1A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质疑函格式详见附件1。</w:t>
      </w:r>
    </w:p>
    <w:p w14:paraId="2B731E8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11.2.7采购人、采购代理机构不得拒收质疑供应商在法定质疑期内发出的质疑函，应当在收到质疑函后7个工作日内作出答复，并通知质疑供应商和其他有关供应商。</w:t>
      </w:r>
    </w:p>
    <w:p w14:paraId="2031DB7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11.2.8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C76C26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95FE47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（一）捏造事实；</w:t>
      </w:r>
    </w:p>
    <w:p w14:paraId="34E3667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（二）提供虚假材料；</w:t>
      </w:r>
    </w:p>
    <w:p w14:paraId="1C45C54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（三）以非法手段取得证明材料。证据来源的合法性存在明显疑问，投诉人无法证明其取得方式合法的，视为以非法手段取得证明材料。</w:t>
      </w:r>
    </w:p>
    <w:p w14:paraId="327D6B7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
          <w:bCs w:val="0"/>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 11.2.10其它未尽事宜按《政府采购质疑和投诉办法》（财政部令第94号）执行。</w:t>
      </w:r>
      <w:bookmarkStart w:id="13" w:name="_Toc19956"/>
      <w:r>
        <w:rPr>
          <w:rFonts w:hint="eastAsia" w:ascii="宋体" w:hAnsi="宋体" w:eastAsia="宋体" w:cs="宋体"/>
          <w:b/>
          <w:bCs w:val="0"/>
          <w:kern w:val="0"/>
          <w:sz w:val="24"/>
          <w:szCs w:val="22"/>
          <w:highlight w:val="none"/>
          <w:lang w:val="en-US" w:eastAsia="zh-CN" w:bidi="ar"/>
        </w:rPr>
        <w:br w:type="page"/>
      </w:r>
    </w:p>
    <w:p w14:paraId="0BE1F056">
      <w:pPr>
        <w:keepNext w:val="0"/>
        <w:keepLines w:val="0"/>
        <w:widowControl w:val="0"/>
        <w:suppressLineNumbers w:val="0"/>
        <w:autoSpaceDE w:val="0"/>
        <w:autoSpaceDN w:val="0"/>
        <w:spacing w:before="0" w:beforeAutospacing="0" w:after="0" w:afterAutospacing="0" w:line="480" w:lineRule="exact"/>
        <w:ind w:left="0" w:right="0" w:firstLine="482" w:firstLineChars="200"/>
        <w:jc w:val="left"/>
        <w:outlineLvl w:val="2"/>
        <w:rPr>
          <w:b/>
          <w:bCs w:val="0"/>
          <w:sz w:val="24"/>
          <w:szCs w:val="22"/>
          <w:highlight w:val="none"/>
          <w:lang w:val="en-US" w:eastAsia="zh-CN"/>
        </w:rPr>
      </w:pPr>
      <w:r>
        <w:rPr>
          <w:rFonts w:hint="eastAsia" w:ascii="宋体" w:hAnsi="宋体" w:eastAsia="宋体" w:cs="宋体"/>
          <w:b/>
          <w:bCs w:val="0"/>
          <w:kern w:val="0"/>
          <w:sz w:val="24"/>
          <w:szCs w:val="22"/>
          <w:highlight w:val="none"/>
          <w:lang w:val="en-US" w:eastAsia="zh-CN" w:bidi="ar"/>
        </w:rPr>
        <w:t>附件1：质疑函范本</w:t>
      </w:r>
      <w:bookmarkEnd w:id="13"/>
    </w:p>
    <w:p w14:paraId="61B4495E">
      <w:pPr>
        <w:keepNext w:val="0"/>
        <w:keepLines w:val="0"/>
        <w:widowControl w:val="0"/>
        <w:suppressLineNumbers w:val="0"/>
        <w:autoSpaceDE w:val="0"/>
        <w:autoSpaceDN w:val="0"/>
        <w:spacing w:before="0" w:beforeAutospacing="0" w:after="0" w:afterAutospacing="0" w:line="480" w:lineRule="exact"/>
        <w:ind w:left="0" w:right="0" w:firstLine="482" w:firstLineChars="200"/>
        <w:jc w:val="center"/>
        <w:rPr>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质疑函范本</w:t>
      </w:r>
    </w:p>
    <w:p w14:paraId="17E7F6F0">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一、质疑供应商基本信息</w:t>
      </w:r>
    </w:p>
    <w:p w14:paraId="1E24D755">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质疑供应商：                                         </w:t>
      </w:r>
    </w:p>
    <w:p w14:paraId="26FA97DA">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地址：                          邮编：               </w:t>
      </w:r>
    </w:p>
    <w:p w14:paraId="436392C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联系人：                        联系电话：           </w:t>
      </w:r>
    </w:p>
    <w:p w14:paraId="2EC0FA4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授权代表：                                           </w:t>
      </w:r>
    </w:p>
    <w:p w14:paraId="1338BB1E">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联系电话：                                           </w:t>
      </w:r>
    </w:p>
    <w:p w14:paraId="13E8E45D">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地址：                          邮编：               </w:t>
      </w:r>
    </w:p>
    <w:p w14:paraId="5ECA9CA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sz w:val="24"/>
          <w:szCs w:val="22"/>
          <w:highlight w:val="none"/>
          <w:lang w:val="en-US" w:eastAsia="zh-CN"/>
        </w:rPr>
      </w:pPr>
      <w:r>
        <w:rPr>
          <w:rFonts w:hint="eastAsia" w:ascii="宋体" w:hAnsi="宋体" w:eastAsia="宋体" w:cs="宋体"/>
          <w:bCs/>
          <w:kern w:val="0"/>
          <w:sz w:val="24"/>
          <w:szCs w:val="22"/>
          <w:highlight w:val="none"/>
          <w:lang w:val="en-US" w:eastAsia="zh-CN" w:bidi="ar"/>
        </w:rPr>
        <w:t>二、质疑项目基本情况</w:t>
      </w:r>
    </w:p>
    <w:p w14:paraId="3C963F1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质疑项目的名称：                                     </w:t>
      </w:r>
    </w:p>
    <w:p w14:paraId="5703D1C6">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质疑项目的编号：                包号：               </w:t>
      </w:r>
    </w:p>
    <w:p w14:paraId="418821D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采购人名称：                                         </w:t>
      </w:r>
    </w:p>
    <w:p w14:paraId="529A9BD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采购文件获取日期：                                   </w:t>
      </w:r>
    </w:p>
    <w:p w14:paraId="09556B9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三、质疑事项具体内容</w:t>
      </w:r>
    </w:p>
    <w:p w14:paraId="740A069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质疑事项1：                                          </w:t>
      </w:r>
    </w:p>
    <w:p w14:paraId="5AAD71B2">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事实依据：                                            </w:t>
      </w:r>
    </w:p>
    <w:p w14:paraId="21ED4CF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p>
    <w:p w14:paraId="33966B5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法律依据：                                            </w:t>
      </w:r>
    </w:p>
    <w:p w14:paraId="03AF246F">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p>
    <w:p w14:paraId="5D7B9097">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质疑事项2</w:t>
      </w:r>
    </w:p>
    <w:p w14:paraId="1308C004">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w:t>
      </w:r>
    </w:p>
    <w:p w14:paraId="2B5B4603">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bCs/>
          <w:sz w:val="24"/>
          <w:szCs w:val="22"/>
          <w:highlight w:val="none"/>
          <w:lang w:val="en-US" w:eastAsia="zh-CN"/>
        </w:rPr>
      </w:pPr>
      <w:r>
        <w:rPr>
          <w:rFonts w:hint="eastAsia" w:ascii="宋体" w:hAnsi="宋体" w:eastAsia="宋体" w:cs="宋体"/>
          <w:bCs/>
          <w:kern w:val="0"/>
          <w:sz w:val="24"/>
          <w:szCs w:val="22"/>
          <w:highlight w:val="none"/>
          <w:lang w:val="en-US" w:eastAsia="zh-CN" w:bidi="ar"/>
        </w:rPr>
        <w:t>四、与质疑事项相关的质疑请求</w:t>
      </w:r>
    </w:p>
    <w:p w14:paraId="70D24829">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请求：                                               </w:t>
      </w:r>
    </w:p>
    <w:p w14:paraId="1EE67628">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签字（签章）：                   公章：                </w:t>
      </w:r>
    </w:p>
    <w:p w14:paraId="6F536AA1">
      <w:pPr>
        <w:keepNext w:val="0"/>
        <w:keepLines w:val="0"/>
        <w:widowControl w:val="0"/>
        <w:suppressLineNumbers w:val="0"/>
        <w:autoSpaceDE w:val="0"/>
        <w:autoSpaceDN w:val="0"/>
        <w:spacing w:before="0" w:beforeAutospacing="0" w:after="0" w:afterAutospacing="0" w:line="480" w:lineRule="exact"/>
        <w:ind w:left="0" w:right="0" w:firstLine="480" w:firstLineChars="200"/>
        <w:jc w:val="left"/>
        <w:rPr>
          <w:sz w:val="24"/>
          <w:szCs w:val="22"/>
          <w:highlight w:val="none"/>
          <w:lang w:val="en-US" w:eastAsia="zh-CN"/>
        </w:rPr>
      </w:pPr>
      <w:r>
        <w:rPr>
          <w:rFonts w:hint="eastAsia" w:ascii="宋体" w:hAnsi="宋体" w:eastAsia="宋体" w:cs="宋体"/>
          <w:kern w:val="0"/>
          <w:sz w:val="24"/>
          <w:szCs w:val="22"/>
          <w:highlight w:val="none"/>
          <w:lang w:val="en-US" w:eastAsia="zh-CN" w:bidi="ar"/>
        </w:rPr>
        <w:t>日期：</w:t>
      </w:r>
    </w:p>
    <w:p w14:paraId="7755B648">
      <w:pPr>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br w:type="page"/>
      </w:r>
    </w:p>
    <w:p w14:paraId="341BE528">
      <w:pPr>
        <w:jc w:val="center"/>
        <w:rPr>
          <w:rFonts w:hint="eastAsia" w:ascii="宋体" w:hAnsi="宋体" w:eastAsia="宋体" w:cs="宋体"/>
          <w:b/>
          <w:bCs/>
          <w:color w:val="auto"/>
          <w:kern w:val="0"/>
          <w:sz w:val="36"/>
          <w:szCs w:val="36"/>
          <w:highlight w:val="none"/>
          <w:lang w:eastAsia="zh-CN"/>
        </w:rPr>
      </w:pPr>
      <w:r>
        <w:rPr>
          <w:rFonts w:hint="eastAsia" w:ascii="宋体" w:hAnsi="宋体" w:cs="宋体"/>
          <w:b/>
          <w:bCs/>
          <w:color w:val="auto"/>
          <w:kern w:val="0"/>
          <w:sz w:val="36"/>
          <w:szCs w:val="36"/>
          <w:highlight w:val="none"/>
        </w:rPr>
        <w:t xml:space="preserve">第三章  </w:t>
      </w:r>
      <w:r>
        <w:rPr>
          <w:rFonts w:hint="eastAsia" w:ascii="宋体" w:hAnsi="宋体" w:cs="宋体"/>
          <w:b/>
          <w:bCs/>
          <w:color w:val="auto"/>
          <w:kern w:val="0"/>
          <w:sz w:val="36"/>
          <w:szCs w:val="36"/>
          <w:highlight w:val="none"/>
          <w:lang w:eastAsia="zh-CN"/>
        </w:rPr>
        <w:t>项目技术规范和服务要求</w:t>
      </w:r>
    </w:p>
    <w:p w14:paraId="30FB9E70">
      <w:pPr>
        <w:pageBreakBefore w:val="0"/>
        <w:numPr>
          <w:ilvl w:val="0"/>
          <w:numId w:val="0"/>
        </w:numPr>
        <w:kinsoku/>
        <w:wordWrap/>
        <w:overflowPunct/>
        <w:topLinePunct w:val="0"/>
        <w:autoSpaceDE/>
        <w:autoSpaceDN/>
        <w:bidi w:val="0"/>
        <w:adjustRightInd/>
        <w:snapToGrid/>
        <w:spacing w:before="76" w:after="76" w:line="48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一、</w:t>
      </w:r>
      <w:r>
        <w:rPr>
          <w:rFonts w:hint="eastAsia" w:ascii="宋体" w:hAnsi="宋体" w:eastAsia="宋体" w:cs="宋体"/>
          <w:b/>
          <w:bCs/>
          <w:sz w:val="24"/>
          <w:szCs w:val="24"/>
          <w:highlight w:val="none"/>
        </w:rPr>
        <w:t>项目名称</w:t>
      </w:r>
    </w:p>
    <w:p w14:paraId="2C541B2F">
      <w:pPr>
        <w:keepNext w:val="0"/>
        <w:keepLines w:val="0"/>
        <w:pageBreakBefore w:val="0"/>
        <w:widowControl w:val="0"/>
        <w:numPr>
          <w:ilvl w:val="0"/>
          <w:numId w:val="0"/>
        </w:numPr>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灵宝市乡镇污水处理站和集中式农村生活污水处理设施第三方运维项目</w:t>
      </w:r>
    </w:p>
    <w:p w14:paraId="4126BFF6">
      <w:pPr>
        <w:pageBreakBefore w:val="0"/>
        <w:numPr>
          <w:ilvl w:val="0"/>
          <w:numId w:val="0"/>
        </w:numPr>
        <w:kinsoku/>
        <w:wordWrap/>
        <w:overflowPunct/>
        <w:topLinePunct w:val="0"/>
        <w:autoSpaceDE/>
        <w:autoSpaceDN/>
        <w:bidi w:val="0"/>
        <w:adjustRightInd/>
        <w:snapToGrid/>
        <w:spacing w:before="76" w:after="76" w:line="48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bCs/>
          <w:sz w:val="24"/>
          <w:szCs w:val="24"/>
          <w:highlight w:val="none"/>
        </w:rPr>
        <w:t>项目概况</w:t>
      </w:r>
    </w:p>
    <w:p w14:paraId="142EDCB9">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lang w:eastAsia="zh-CN"/>
        </w:rPr>
        <w:t>域内</w:t>
      </w:r>
      <w:r>
        <w:rPr>
          <w:rFonts w:hint="eastAsia" w:ascii="宋体" w:hAnsi="宋体" w:eastAsia="宋体" w:cs="宋体"/>
          <w:sz w:val="24"/>
          <w:szCs w:val="24"/>
          <w:highlight w:val="none"/>
          <w:lang w:val="en-US" w:eastAsia="zh-CN"/>
        </w:rPr>
        <w:t>9座乡镇污水处理站，13座集中式农村生活污水处理设施。</w:t>
      </w:r>
    </w:p>
    <w:p w14:paraId="3477B051">
      <w:pPr>
        <w:pageBreakBefore w:val="0"/>
        <w:numPr>
          <w:ilvl w:val="0"/>
          <w:numId w:val="0"/>
        </w:numPr>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b/>
          <w:bCs/>
          <w:sz w:val="24"/>
          <w:szCs w:val="24"/>
          <w:highlight w:val="none"/>
        </w:rPr>
        <w:t>预算资金</w:t>
      </w:r>
      <w:r>
        <w:rPr>
          <w:rFonts w:hint="eastAsia" w:ascii="宋体" w:hAnsi="宋体" w:eastAsia="宋体" w:cs="宋体"/>
          <w:sz w:val="24"/>
          <w:szCs w:val="24"/>
          <w:highlight w:val="none"/>
        </w:rPr>
        <w:t>：324.74万元</w:t>
      </w:r>
    </w:p>
    <w:p w14:paraId="370D9A15">
      <w:pPr>
        <w:pageBreakBefore w:val="0"/>
        <w:numPr>
          <w:ilvl w:val="0"/>
          <w:numId w:val="0"/>
        </w:numPr>
        <w:kinsoku/>
        <w:wordWrap/>
        <w:overflowPunct/>
        <w:topLinePunct w:val="0"/>
        <w:autoSpaceDE/>
        <w:autoSpaceDN/>
        <w:bidi w:val="0"/>
        <w:adjustRightInd/>
        <w:snapToGrid/>
        <w:spacing w:before="76" w:after="76" w:line="480" w:lineRule="exact"/>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四、</w:t>
      </w:r>
      <w:r>
        <w:rPr>
          <w:rFonts w:hint="eastAsia" w:ascii="宋体" w:hAnsi="宋体" w:eastAsia="宋体" w:cs="宋体"/>
          <w:b/>
          <w:bCs/>
          <w:sz w:val="24"/>
          <w:szCs w:val="24"/>
          <w:highlight w:val="none"/>
        </w:rPr>
        <w:t>技术服务要求</w:t>
      </w:r>
    </w:p>
    <w:p w14:paraId="0AFA9371">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（一）</w:t>
      </w:r>
      <w:r>
        <w:rPr>
          <w:rFonts w:hint="eastAsia" w:ascii="宋体" w:hAnsi="宋体" w:eastAsia="宋体" w:cs="宋体"/>
          <w:b/>
          <w:bCs/>
          <w:kern w:val="2"/>
          <w:sz w:val="24"/>
          <w:szCs w:val="24"/>
          <w:highlight w:val="none"/>
        </w:rPr>
        <w:t>运营技术服务范围</w:t>
      </w:r>
    </w:p>
    <w:p w14:paraId="61A5A205">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当前已建成且符合条件可纳入运营服务范围的合计</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农村生活</w:t>
      </w:r>
      <w:r>
        <w:rPr>
          <w:rFonts w:hint="eastAsia" w:ascii="宋体" w:hAnsi="宋体" w:eastAsia="宋体" w:cs="宋体"/>
          <w:sz w:val="24"/>
          <w:szCs w:val="24"/>
          <w:highlight w:val="none"/>
        </w:rPr>
        <w:t>污水处理站</w:t>
      </w:r>
      <w:r>
        <w:rPr>
          <w:rFonts w:hint="eastAsia" w:ascii="宋体" w:hAnsi="宋体" w:eastAsia="宋体" w:cs="宋体"/>
          <w:sz w:val="24"/>
          <w:szCs w:val="24"/>
          <w:highlight w:val="none"/>
          <w:lang w:val="en-US" w:eastAsia="zh-CN"/>
        </w:rPr>
        <w:t>及设施</w:t>
      </w:r>
      <w:r>
        <w:rPr>
          <w:rFonts w:hint="eastAsia" w:ascii="宋体" w:hAnsi="宋体" w:eastAsia="宋体" w:cs="宋体"/>
          <w:sz w:val="24"/>
          <w:szCs w:val="24"/>
          <w:highlight w:val="none"/>
          <w:lang w:eastAsia="zh-CN"/>
        </w:rPr>
        <w:t>，详细见下表</w:t>
      </w:r>
      <w:r>
        <w:rPr>
          <w:rFonts w:hint="eastAsia" w:ascii="宋体" w:hAnsi="宋体" w:eastAsia="宋体" w:cs="宋体"/>
          <w:sz w:val="24"/>
          <w:szCs w:val="24"/>
          <w:highlight w:val="none"/>
          <w:lang w:val="en-US" w:eastAsia="zh-CN"/>
        </w:rPr>
        <w:t>:</w:t>
      </w:r>
    </w:p>
    <w:tbl>
      <w:tblPr>
        <w:tblStyle w:val="19"/>
        <w:tblW w:w="9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951"/>
        <w:gridCol w:w="2577"/>
        <w:gridCol w:w="1959"/>
        <w:gridCol w:w="1068"/>
        <w:gridCol w:w="2046"/>
        <w:gridCol w:w="613"/>
      </w:tblGrid>
      <w:tr w14:paraId="133F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9556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FD1A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乡镇</w:t>
            </w:r>
          </w:p>
        </w:tc>
        <w:tc>
          <w:tcPr>
            <w:tcW w:w="2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5D88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污水设施</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名称</w:t>
            </w:r>
          </w:p>
        </w:tc>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C692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处理量</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（m³/d）</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04AB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处理工艺</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2A2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出水标准</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272A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7006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BFDAA">
            <w:pPr>
              <w:jc w:val="center"/>
              <w:rPr>
                <w:rFonts w:hint="eastAsia" w:ascii="宋体" w:hAnsi="宋体" w:eastAsia="宋体" w:cs="宋体"/>
                <w:b/>
                <w:bCs/>
                <w:i w:val="0"/>
                <w:iCs w:val="0"/>
                <w:color w:val="000000"/>
                <w:sz w:val="24"/>
                <w:szCs w:val="24"/>
                <w:highlight w:val="none"/>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C6AA">
            <w:pPr>
              <w:jc w:val="center"/>
              <w:rPr>
                <w:rFonts w:hint="eastAsia" w:ascii="宋体" w:hAnsi="宋体" w:eastAsia="宋体" w:cs="宋体"/>
                <w:b/>
                <w:bCs/>
                <w:i w:val="0"/>
                <w:iCs w:val="0"/>
                <w:color w:val="000000"/>
                <w:sz w:val="24"/>
                <w:szCs w:val="24"/>
                <w:highlight w:val="none"/>
                <w:u w:val="none"/>
              </w:rPr>
            </w:pPr>
          </w:p>
        </w:tc>
        <w:tc>
          <w:tcPr>
            <w:tcW w:w="2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7697">
            <w:pPr>
              <w:jc w:val="center"/>
              <w:rPr>
                <w:rFonts w:hint="eastAsia" w:ascii="宋体" w:hAnsi="宋体" w:eastAsia="宋体" w:cs="宋体"/>
                <w:b/>
                <w:bCs/>
                <w:i w:val="0"/>
                <w:iCs w:val="0"/>
                <w:color w:val="000000"/>
                <w:sz w:val="24"/>
                <w:szCs w:val="24"/>
                <w:highlight w:val="none"/>
                <w:u w:val="none"/>
              </w:rPr>
            </w:pPr>
          </w:p>
        </w:tc>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056EB">
            <w:pPr>
              <w:jc w:val="center"/>
              <w:rPr>
                <w:rFonts w:hint="eastAsia" w:ascii="宋体" w:hAnsi="宋体" w:eastAsia="宋体" w:cs="宋体"/>
                <w:b/>
                <w:bCs/>
                <w:i w:val="0"/>
                <w:iCs w:val="0"/>
                <w:color w:val="000000"/>
                <w:sz w:val="24"/>
                <w:szCs w:val="24"/>
                <w:highlight w:val="none"/>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550E">
            <w:pPr>
              <w:jc w:val="center"/>
              <w:rPr>
                <w:rFonts w:hint="eastAsia" w:ascii="宋体" w:hAnsi="宋体" w:eastAsia="宋体" w:cs="宋体"/>
                <w:b/>
                <w:bCs/>
                <w:i w:val="0"/>
                <w:iCs w:val="0"/>
                <w:color w:val="000000"/>
                <w:sz w:val="24"/>
                <w:szCs w:val="24"/>
                <w:highlight w:val="none"/>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1EC6">
            <w:pPr>
              <w:jc w:val="center"/>
              <w:rPr>
                <w:rFonts w:hint="eastAsia" w:ascii="宋体" w:hAnsi="宋体" w:eastAsia="宋体" w:cs="宋体"/>
                <w:b/>
                <w:bCs/>
                <w:i w:val="0"/>
                <w:iCs w:val="0"/>
                <w:color w:val="000000"/>
                <w:sz w:val="24"/>
                <w:szCs w:val="24"/>
                <w:highlight w:val="none"/>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D876">
            <w:pPr>
              <w:jc w:val="center"/>
              <w:rPr>
                <w:rFonts w:hint="eastAsia" w:ascii="宋体" w:hAnsi="宋体" w:eastAsia="宋体" w:cs="宋体"/>
                <w:b/>
                <w:bCs/>
                <w:i w:val="0"/>
                <w:iCs w:val="0"/>
                <w:color w:val="000000"/>
                <w:sz w:val="24"/>
                <w:szCs w:val="24"/>
                <w:highlight w:val="none"/>
                <w:u w:val="none"/>
              </w:rPr>
            </w:pPr>
          </w:p>
        </w:tc>
      </w:tr>
      <w:tr w14:paraId="0FA5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65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5FA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函谷关镇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34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函谷关镇污水处理厂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A38">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24A6">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AO+滤池</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2E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0711">
            <w:pPr>
              <w:jc w:val="center"/>
              <w:rPr>
                <w:rFonts w:hint="eastAsia" w:ascii="宋体" w:hAnsi="宋体" w:eastAsia="宋体" w:cs="宋体"/>
                <w:i w:val="0"/>
                <w:iCs w:val="0"/>
                <w:color w:val="000000"/>
                <w:sz w:val="24"/>
                <w:szCs w:val="24"/>
                <w:highlight w:val="none"/>
                <w:u w:val="none"/>
              </w:rPr>
            </w:pPr>
          </w:p>
        </w:tc>
      </w:tr>
      <w:tr w14:paraId="3BAF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42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0B41">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9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墙底村污水处理站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9CBE">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DAAC">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 xml:space="preserve"> </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DE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25DE">
            <w:pPr>
              <w:jc w:val="center"/>
              <w:rPr>
                <w:rFonts w:hint="eastAsia" w:ascii="宋体" w:hAnsi="宋体" w:eastAsia="宋体" w:cs="宋体"/>
                <w:i w:val="0"/>
                <w:iCs w:val="0"/>
                <w:color w:val="000000"/>
                <w:sz w:val="24"/>
                <w:szCs w:val="24"/>
                <w:highlight w:val="none"/>
                <w:u w:val="none"/>
              </w:rPr>
            </w:pPr>
          </w:p>
        </w:tc>
      </w:tr>
      <w:tr w14:paraId="4C77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8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6B39">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AE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岸底村污水处理站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FFFD">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C6E">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2D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1AC2">
            <w:pPr>
              <w:jc w:val="center"/>
              <w:rPr>
                <w:rFonts w:hint="eastAsia" w:ascii="宋体" w:hAnsi="宋体" w:eastAsia="宋体" w:cs="宋体"/>
                <w:i w:val="0"/>
                <w:iCs w:val="0"/>
                <w:color w:val="000000"/>
                <w:sz w:val="24"/>
                <w:szCs w:val="24"/>
                <w:highlight w:val="none"/>
                <w:u w:val="none"/>
              </w:rPr>
            </w:pPr>
          </w:p>
        </w:tc>
      </w:tr>
      <w:tr w14:paraId="7550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5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57187">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9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西留村污水处理站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EB16">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C6D">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8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C925">
            <w:pPr>
              <w:jc w:val="center"/>
              <w:rPr>
                <w:rFonts w:hint="eastAsia" w:ascii="宋体" w:hAnsi="宋体" w:eastAsia="宋体" w:cs="宋体"/>
                <w:i w:val="0"/>
                <w:iCs w:val="0"/>
                <w:color w:val="000000"/>
                <w:sz w:val="24"/>
                <w:szCs w:val="24"/>
                <w:highlight w:val="none"/>
                <w:u w:val="none"/>
              </w:rPr>
            </w:pPr>
          </w:p>
        </w:tc>
      </w:tr>
      <w:tr w14:paraId="03BE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2B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7DBAB">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C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西寨村村南污水处理站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2988">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855">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08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4D1B">
            <w:pPr>
              <w:jc w:val="center"/>
              <w:rPr>
                <w:rFonts w:hint="eastAsia" w:ascii="宋体" w:hAnsi="宋体" w:eastAsia="宋体" w:cs="宋体"/>
                <w:i w:val="0"/>
                <w:iCs w:val="0"/>
                <w:color w:val="000000"/>
                <w:sz w:val="24"/>
                <w:szCs w:val="24"/>
                <w:highlight w:val="none"/>
                <w:u w:val="none"/>
              </w:rPr>
            </w:pPr>
          </w:p>
        </w:tc>
      </w:tr>
      <w:tr w14:paraId="1C64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01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A15F">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DA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西寨村8组小游园污水处理站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566D">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058B">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7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922">
            <w:pPr>
              <w:jc w:val="center"/>
              <w:rPr>
                <w:rFonts w:hint="eastAsia" w:ascii="宋体" w:hAnsi="宋体" w:eastAsia="宋体" w:cs="宋体"/>
                <w:i w:val="0"/>
                <w:iCs w:val="0"/>
                <w:color w:val="000000"/>
                <w:sz w:val="24"/>
                <w:szCs w:val="24"/>
                <w:highlight w:val="none"/>
                <w:u w:val="none"/>
              </w:rPr>
            </w:pPr>
          </w:p>
        </w:tc>
      </w:tr>
      <w:tr w14:paraId="7305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B7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尹庄镇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3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岳渡村污水处理站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9F90">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1408">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58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BA71">
            <w:pPr>
              <w:jc w:val="center"/>
              <w:rPr>
                <w:rFonts w:hint="eastAsia" w:ascii="宋体" w:hAnsi="宋体" w:eastAsia="宋体" w:cs="宋体"/>
                <w:i w:val="0"/>
                <w:iCs w:val="0"/>
                <w:color w:val="000000"/>
                <w:sz w:val="24"/>
                <w:szCs w:val="24"/>
                <w:highlight w:val="none"/>
                <w:u w:val="none"/>
              </w:rPr>
            </w:pPr>
          </w:p>
        </w:tc>
      </w:tr>
      <w:tr w14:paraId="0AE4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7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EAFC">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DE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伍洞村污水处理站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3E23">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B19">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0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21B7">
            <w:pPr>
              <w:jc w:val="center"/>
              <w:rPr>
                <w:rFonts w:hint="eastAsia" w:ascii="宋体" w:hAnsi="宋体" w:eastAsia="宋体" w:cs="宋体"/>
                <w:i w:val="0"/>
                <w:iCs w:val="0"/>
                <w:color w:val="000000"/>
                <w:sz w:val="24"/>
                <w:szCs w:val="24"/>
                <w:highlight w:val="none"/>
                <w:u w:val="none"/>
              </w:rPr>
            </w:pPr>
          </w:p>
        </w:tc>
      </w:tr>
      <w:tr w14:paraId="1FA7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F3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E1A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焦村镇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FC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东村村污水处理站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FA33">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B6F">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5B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0270">
            <w:pPr>
              <w:jc w:val="center"/>
              <w:rPr>
                <w:rFonts w:hint="eastAsia" w:ascii="宋体" w:hAnsi="宋体" w:eastAsia="宋体" w:cs="宋体"/>
                <w:i w:val="0"/>
                <w:iCs w:val="0"/>
                <w:color w:val="000000"/>
                <w:sz w:val="24"/>
                <w:szCs w:val="24"/>
                <w:highlight w:val="none"/>
                <w:u w:val="none"/>
              </w:rPr>
            </w:pPr>
          </w:p>
        </w:tc>
      </w:tr>
      <w:tr w14:paraId="4239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73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5F2E">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8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赵家村污水处理站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8924">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4BAD">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2D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3B27">
            <w:pPr>
              <w:jc w:val="center"/>
              <w:rPr>
                <w:rFonts w:hint="eastAsia" w:ascii="宋体" w:hAnsi="宋体" w:eastAsia="宋体" w:cs="宋体"/>
                <w:i w:val="0"/>
                <w:iCs w:val="0"/>
                <w:color w:val="000000"/>
                <w:sz w:val="24"/>
                <w:szCs w:val="24"/>
                <w:highlight w:val="none"/>
                <w:u w:val="none"/>
              </w:rPr>
            </w:pPr>
          </w:p>
        </w:tc>
      </w:tr>
      <w:tr w14:paraId="3C88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B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A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苏村乡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CD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苏村乡镇污水处理站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7A9">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F81B">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AO+过滤罐</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3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7F6">
            <w:pPr>
              <w:jc w:val="center"/>
              <w:rPr>
                <w:rFonts w:hint="eastAsia" w:ascii="宋体" w:hAnsi="宋体" w:eastAsia="宋体" w:cs="宋体"/>
                <w:i w:val="0"/>
                <w:iCs w:val="0"/>
                <w:color w:val="000000"/>
                <w:sz w:val="24"/>
                <w:szCs w:val="24"/>
                <w:highlight w:val="none"/>
                <w:u w:val="none"/>
              </w:rPr>
            </w:pPr>
          </w:p>
        </w:tc>
      </w:tr>
      <w:tr w14:paraId="76F7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19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AF68">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F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固水村污水处理站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517">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7A3">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EB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157F">
            <w:pPr>
              <w:jc w:val="center"/>
              <w:rPr>
                <w:rFonts w:hint="eastAsia" w:ascii="宋体" w:hAnsi="宋体" w:eastAsia="宋体" w:cs="宋体"/>
                <w:i w:val="0"/>
                <w:iCs w:val="0"/>
                <w:color w:val="000000"/>
                <w:sz w:val="24"/>
                <w:szCs w:val="24"/>
                <w:highlight w:val="none"/>
                <w:u w:val="none"/>
              </w:rPr>
            </w:pPr>
          </w:p>
        </w:tc>
      </w:tr>
      <w:tr w14:paraId="6780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7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C91B9">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EF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翻里村污水处理站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B2D">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3953">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31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A3F">
            <w:pPr>
              <w:jc w:val="center"/>
              <w:rPr>
                <w:rFonts w:hint="eastAsia" w:ascii="宋体" w:hAnsi="宋体" w:eastAsia="宋体" w:cs="宋体"/>
                <w:i w:val="0"/>
                <w:iCs w:val="0"/>
                <w:color w:val="000000"/>
                <w:sz w:val="24"/>
                <w:szCs w:val="24"/>
                <w:highlight w:val="none"/>
                <w:u w:val="none"/>
              </w:rPr>
            </w:pPr>
          </w:p>
        </w:tc>
      </w:tr>
      <w:tr w14:paraId="663AE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DA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6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五亩乡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4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五亩乡污水处理厂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112E">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F15D">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AO+滤池</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34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900E">
            <w:pPr>
              <w:jc w:val="center"/>
              <w:rPr>
                <w:rFonts w:hint="eastAsia" w:ascii="宋体" w:hAnsi="宋体" w:eastAsia="宋体" w:cs="宋体"/>
                <w:i w:val="0"/>
                <w:iCs w:val="0"/>
                <w:color w:val="000000"/>
                <w:sz w:val="24"/>
                <w:szCs w:val="24"/>
                <w:highlight w:val="none"/>
                <w:u w:val="none"/>
              </w:rPr>
            </w:pPr>
          </w:p>
        </w:tc>
      </w:tr>
      <w:tr w14:paraId="3A1C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1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F5C31">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92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庄里村污水处理站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413">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DB9">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3F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A8DD">
            <w:pPr>
              <w:jc w:val="center"/>
              <w:rPr>
                <w:rFonts w:hint="eastAsia" w:ascii="宋体" w:hAnsi="宋体" w:eastAsia="宋体" w:cs="宋体"/>
                <w:i w:val="0"/>
                <w:iCs w:val="0"/>
                <w:color w:val="000000"/>
                <w:sz w:val="24"/>
                <w:szCs w:val="24"/>
                <w:highlight w:val="none"/>
                <w:u w:val="none"/>
              </w:rPr>
            </w:pPr>
          </w:p>
        </w:tc>
      </w:tr>
      <w:tr w14:paraId="6AC0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A5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8644">
            <w:pPr>
              <w:jc w:val="center"/>
              <w:rPr>
                <w:rFonts w:hint="eastAsia" w:ascii="宋体" w:hAnsi="宋体" w:eastAsia="宋体" w:cs="宋体"/>
                <w:i w:val="0"/>
                <w:iCs w:val="0"/>
                <w:color w:val="000000"/>
                <w:sz w:val="24"/>
                <w:szCs w:val="24"/>
                <w:highlight w:val="none"/>
                <w:u w:val="none"/>
              </w:rPr>
            </w:pP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8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南村村污水处理站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EF17">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4395">
            <w:pPr>
              <w:jc w:val="center"/>
              <w:rPr>
                <w:rFonts w:hint="eastAsia" w:ascii="宋体" w:hAnsi="宋体" w:eastAsia="宋体" w:cs="宋体"/>
                <w:i w:val="0"/>
                <w:iCs w:val="0"/>
                <w:color w:val="000000"/>
                <w:sz w:val="24"/>
                <w:szCs w:val="24"/>
                <w:highlight w:val="none"/>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67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09C">
            <w:pPr>
              <w:jc w:val="center"/>
              <w:rPr>
                <w:rFonts w:hint="eastAsia" w:ascii="宋体" w:hAnsi="宋体" w:eastAsia="宋体" w:cs="宋体"/>
                <w:i w:val="0"/>
                <w:iCs w:val="0"/>
                <w:color w:val="000000"/>
                <w:sz w:val="24"/>
                <w:szCs w:val="24"/>
                <w:highlight w:val="none"/>
                <w:u w:val="none"/>
              </w:rPr>
            </w:pPr>
          </w:p>
        </w:tc>
      </w:tr>
      <w:tr w14:paraId="61AE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B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73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故县镇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9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故县镇污水处理厂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87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a、AOb、一体化+人工湿地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B0E8">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A7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4928">
            <w:pPr>
              <w:jc w:val="center"/>
              <w:rPr>
                <w:rFonts w:hint="eastAsia" w:ascii="宋体" w:hAnsi="宋体" w:eastAsia="宋体" w:cs="宋体"/>
                <w:i w:val="0"/>
                <w:iCs w:val="0"/>
                <w:color w:val="000000"/>
                <w:sz w:val="24"/>
                <w:szCs w:val="24"/>
                <w:highlight w:val="none"/>
                <w:u w:val="none"/>
              </w:rPr>
            </w:pPr>
          </w:p>
        </w:tc>
      </w:tr>
      <w:tr w14:paraId="3A29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7B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65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阳平镇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F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阳平镇污水处理厂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DF80">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AAO+人工湿地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18C">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FF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9853">
            <w:pPr>
              <w:jc w:val="center"/>
              <w:rPr>
                <w:rFonts w:hint="eastAsia" w:ascii="宋体" w:hAnsi="宋体" w:eastAsia="宋体" w:cs="宋体"/>
                <w:i w:val="0"/>
                <w:iCs w:val="0"/>
                <w:color w:val="000000"/>
                <w:sz w:val="24"/>
                <w:szCs w:val="24"/>
                <w:highlight w:val="none"/>
                <w:u w:val="none"/>
              </w:rPr>
            </w:pPr>
          </w:p>
        </w:tc>
      </w:tr>
      <w:tr w14:paraId="3DEC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7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1B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西阎乡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2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西阎乡污水处理厂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DC7">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AO+滤池</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C74">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C9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B637">
            <w:pPr>
              <w:jc w:val="center"/>
              <w:rPr>
                <w:rFonts w:hint="eastAsia" w:ascii="宋体" w:hAnsi="宋体" w:eastAsia="宋体" w:cs="宋体"/>
                <w:i w:val="0"/>
                <w:iCs w:val="0"/>
                <w:color w:val="000000"/>
                <w:sz w:val="24"/>
                <w:szCs w:val="24"/>
                <w:highlight w:val="none"/>
                <w:u w:val="none"/>
              </w:rPr>
            </w:pPr>
          </w:p>
        </w:tc>
      </w:tr>
      <w:tr w14:paraId="70711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6D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寺河乡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07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寺河乡污水处理站</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839F">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AO+滤池</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D976">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66DB">
            <w:pPr>
              <w:jc w:val="center"/>
              <w:rPr>
                <w:rFonts w:hint="eastAsia" w:ascii="宋体" w:hAnsi="宋体" w:eastAsia="宋体" w:cs="宋体"/>
                <w:i w:val="0"/>
                <w:iCs w:val="0"/>
                <w:color w:val="000000"/>
                <w:sz w:val="24"/>
                <w:szCs w:val="24"/>
                <w:highlight w:val="none"/>
                <w:u w:val="none"/>
              </w:rPr>
            </w:pPr>
          </w:p>
        </w:tc>
      </w:tr>
      <w:tr w14:paraId="045E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2A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B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朱阳镇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朱阳镇污水处理厂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7E93">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a、AOb、一体化+人工湿地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EDBA">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B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44F1">
            <w:pPr>
              <w:jc w:val="center"/>
              <w:rPr>
                <w:rFonts w:hint="eastAsia" w:ascii="宋体" w:hAnsi="宋体" w:eastAsia="宋体" w:cs="宋体"/>
                <w:i w:val="0"/>
                <w:iCs w:val="0"/>
                <w:color w:val="000000"/>
                <w:sz w:val="24"/>
                <w:szCs w:val="24"/>
                <w:highlight w:val="none"/>
                <w:u w:val="none"/>
              </w:rPr>
            </w:pPr>
          </w:p>
        </w:tc>
      </w:tr>
      <w:tr w14:paraId="7550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7D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F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豫灵镇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D2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豫灵镇污水处理厂</w:t>
            </w:r>
          </w:p>
        </w:tc>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702E">
            <w:pPr>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AO+过滤罐+人工湿地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9C5B">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400</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66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符合省级及地方标准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E90">
            <w:pPr>
              <w:jc w:val="center"/>
              <w:rPr>
                <w:rFonts w:hint="eastAsia" w:ascii="宋体" w:hAnsi="宋体" w:eastAsia="宋体" w:cs="宋体"/>
                <w:i w:val="0"/>
                <w:iCs w:val="0"/>
                <w:color w:val="000000"/>
                <w:sz w:val="24"/>
                <w:szCs w:val="24"/>
                <w:highlight w:val="none"/>
                <w:u w:val="none"/>
              </w:rPr>
            </w:pPr>
          </w:p>
        </w:tc>
      </w:tr>
    </w:tbl>
    <w:p w14:paraId="7F11044E">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eastAsia="zh-CN"/>
        </w:rPr>
        <w:t>（二）</w:t>
      </w:r>
      <w:r>
        <w:rPr>
          <w:rFonts w:hint="eastAsia" w:ascii="宋体" w:hAnsi="宋体" w:eastAsia="宋体" w:cs="宋体"/>
          <w:b/>
          <w:bCs/>
          <w:kern w:val="2"/>
          <w:sz w:val="24"/>
          <w:szCs w:val="24"/>
          <w:highlight w:val="none"/>
        </w:rPr>
        <w:t>运营技术服务</w:t>
      </w:r>
      <w:r>
        <w:rPr>
          <w:rFonts w:hint="eastAsia" w:ascii="宋体" w:hAnsi="宋体" w:eastAsia="宋体" w:cs="宋体"/>
          <w:b/>
          <w:bCs/>
          <w:kern w:val="2"/>
          <w:sz w:val="24"/>
          <w:szCs w:val="24"/>
          <w:highlight w:val="none"/>
          <w:lang w:eastAsia="zh-CN"/>
        </w:rPr>
        <w:t>内容</w:t>
      </w:r>
    </w:p>
    <w:p w14:paraId="3D5EAE83">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运营维护主要包括上述已具备运营条件污水处理厂站及整改完善后具备运营条件的污水处理站点的运行及日常维护</w:t>
      </w:r>
      <w:r>
        <w:rPr>
          <w:rFonts w:hint="eastAsia" w:ascii="宋体" w:hAnsi="宋体" w:eastAsia="宋体" w:cs="宋体"/>
          <w:sz w:val="24"/>
          <w:szCs w:val="24"/>
          <w:highlight w:val="none"/>
          <w:lang w:eastAsia="zh-CN"/>
        </w:rPr>
        <w:t>。依据《河南省农村生活污水处理设施运行维护管理办法(试行)》（豫环文〔</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161号</w:t>
      </w:r>
      <w:r>
        <w:rPr>
          <w:rFonts w:hint="eastAsia" w:ascii="宋体" w:hAnsi="宋体" w:eastAsia="宋体" w:cs="宋体"/>
          <w:sz w:val="24"/>
          <w:szCs w:val="24"/>
          <w:highlight w:val="none"/>
          <w:lang w:eastAsia="zh-CN"/>
        </w:rPr>
        <w:t>），集中处理设施的运维管理。主要包括但不限于</w:t>
      </w:r>
      <w:r>
        <w:rPr>
          <w:rFonts w:hint="eastAsia" w:ascii="宋体" w:hAnsi="宋体" w:eastAsia="宋体" w:cs="宋体"/>
          <w:sz w:val="24"/>
          <w:szCs w:val="24"/>
          <w:highlight w:val="none"/>
        </w:rPr>
        <w:t>站点围墙内场地上附着的实施本项目范围内的正常运行所需的设备、建构筑物、绿化配套设施的运行维护和必要的检修更换，</w:t>
      </w:r>
      <w:r>
        <w:rPr>
          <w:rFonts w:hint="eastAsia" w:ascii="宋体" w:hAnsi="宋体" w:eastAsia="宋体" w:cs="宋体"/>
          <w:sz w:val="24"/>
          <w:szCs w:val="24"/>
          <w:highlight w:val="none"/>
          <w:lang w:eastAsia="zh-CN"/>
        </w:rPr>
        <w:t>保证</w:t>
      </w:r>
      <w:r>
        <w:rPr>
          <w:rFonts w:hint="eastAsia" w:ascii="宋体" w:hAnsi="宋体" w:eastAsia="宋体" w:cs="宋体"/>
          <w:sz w:val="24"/>
          <w:szCs w:val="24"/>
          <w:highlight w:val="none"/>
        </w:rPr>
        <w:t>设施常年正常运转，并承担相应费用，提供污水处理服务，确保</w:t>
      </w:r>
      <w:r>
        <w:rPr>
          <w:rFonts w:hint="eastAsia" w:ascii="宋体" w:hAnsi="宋体" w:eastAsia="宋体" w:cs="宋体"/>
          <w:sz w:val="24"/>
          <w:szCs w:val="24"/>
          <w:highlight w:val="none"/>
          <w:lang w:eastAsia="zh-CN"/>
        </w:rPr>
        <w:t>各</w:t>
      </w:r>
      <w:r>
        <w:rPr>
          <w:rFonts w:hint="eastAsia" w:ascii="宋体" w:hAnsi="宋体" w:eastAsia="宋体" w:cs="宋体"/>
          <w:sz w:val="24"/>
          <w:szCs w:val="24"/>
          <w:highlight w:val="none"/>
        </w:rPr>
        <w:t>站点</w:t>
      </w:r>
      <w:r>
        <w:rPr>
          <w:rFonts w:hint="eastAsia" w:ascii="宋体" w:hAnsi="宋体" w:eastAsia="宋体" w:cs="宋体"/>
          <w:sz w:val="24"/>
          <w:szCs w:val="24"/>
          <w:highlight w:val="none"/>
          <w:lang w:eastAsia="zh-CN"/>
        </w:rPr>
        <w:t>外排水质</w:t>
      </w:r>
      <w:r>
        <w:rPr>
          <w:rFonts w:hint="eastAsia" w:ascii="宋体" w:hAnsi="宋体" w:eastAsia="宋体" w:cs="宋体"/>
          <w:sz w:val="24"/>
          <w:szCs w:val="24"/>
          <w:highlight w:val="none"/>
        </w:rPr>
        <w:t>达到河南省《农村生活污水处理设施水污染物排放标准》（DB41/1820-2019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要求。考核总指标为：COD、氨氮、总磷。运维单位必须定期对设备进行检修保养，开展日常巡查，确保池体无堵塞、渗漏、开裂、破损等情况发生，保持池体及周边绿化带内无杂物堆放，做到池体整洁美观。保证水泵及配电设施运行良好，无漏电、跳闸、读数异常等现象发生。按绿化养护要求，对湿地上的植物定期做好修枝、整形、杂草修边、防病、补种等养护工作，站内应做到无板结、无垃圾、无杂草，保持场地的整洁美观。发现污水处理设施有异常情况，应在24小时内到现场维修维护或更换设备。</w:t>
      </w:r>
    </w:p>
    <w:p w14:paraId="05281520">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cs="宋体"/>
          <w:b/>
          <w:bCs/>
          <w:kern w:val="2"/>
          <w:sz w:val="24"/>
          <w:szCs w:val="24"/>
          <w:highlight w:val="none"/>
          <w:lang w:val="en-US" w:eastAsia="zh-CN"/>
        </w:rPr>
        <w:t>三</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运营服务原则</w:t>
      </w:r>
    </w:p>
    <w:p w14:paraId="43EABF87">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在整个运营期内，根据合同双方的规定，</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自行承担费用和风险，管理、运营和维护污水处理设施</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rPr>
        <w:t>站点站貌维护。确保在整个运营期内，始终根据一下规定运营并维护污水处理站点设施：</w:t>
      </w:r>
    </w:p>
    <w:p w14:paraId="1DD14018">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国家和地方现行的企业运行的有关法律法规，污水处理的相关法律法规、标准和规范；</w:t>
      </w:r>
    </w:p>
    <w:p w14:paraId="48B11DE7">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国家和行业规定的质量保证、质量控制和安全生产的要求；</w:t>
      </w:r>
    </w:p>
    <w:p w14:paraId="6C76D2AC">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运行维护手册一级设备制造商提供的指导手册；</w:t>
      </w:r>
    </w:p>
    <w:p w14:paraId="257D02F4">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确保污水处理项目设施始终处于良好的运营状态并能够安全稳定的处理污水，使其达到约定排放标准。</w:t>
      </w:r>
    </w:p>
    <w:p w14:paraId="5819CFD3">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所属站点在整个运营期内发生安全事故造成的安全责任与费用由责任方承担。</w:t>
      </w:r>
    </w:p>
    <w:p w14:paraId="1905155D">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运维单位应建立运行管理台账，内容包括设施运转情况、设备维护更换情况和出水水质情况等。每季度要有运维管护总结并定期上报</w:t>
      </w:r>
      <w:r>
        <w:rPr>
          <w:rFonts w:hint="eastAsia" w:ascii="宋体" w:hAnsi="宋体" w:eastAsia="宋体" w:cs="宋体"/>
          <w:sz w:val="24"/>
          <w:szCs w:val="24"/>
          <w:highlight w:val="none"/>
          <w:lang w:val="en-US" w:eastAsia="zh-CN"/>
        </w:rPr>
        <w:t>市</w:t>
      </w:r>
      <w:r>
        <w:rPr>
          <w:rFonts w:hint="eastAsia" w:ascii="宋体" w:hAnsi="宋体" w:eastAsia="宋体" w:cs="宋体"/>
          <w:sz w:val="24"/>
          <w:szCs w:val="24"/>
          <w:highlight w:val="none"/>
        </w:rPr>
        <w:t>污水处理管理部门备案。</w:t>
      </w:r>
    </w:p>
    <w:p w14:paraId="0B1B10AB">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承包运行到期后，运维单位应在确保设施稳定运行的情况下移交采购人。</w:t>
      </w:r>
    </w:p>
    <w:p w14:paraId="31874D74">
      <w:pPr>
        <w:keepNext/>
        <w:keepLines/>
        <w:pageBreakBefore w:val="0"/>
        <w:widowControl w:val="0"/>
        <w:kinsoku/>
        <w:wordWrap/>
        <w:overflowPunct/>
        <w:topLinePunct w:val="0"/>
        <w:autoSpaceDE/>
        <w:autoSpaceDN/>
        <w:bidi w:val="0"/>
        <w:adjustRightInd/>
        <w:snapToGrid/>
        <w:spacing w:beforeLines="30" w:afterLines="30" w:line="480" w:lineRule="exact"/>
        <w:ind w:firstLine="482" w:firstLineChars="200"/>
        <w:textAlignment w:val="auto"/>
        <w:outlineLvl w:val="1"/>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cs="宋体"/>
          <w:b/>
          <w:bCs/>
          <w:kern w:val="2"/>
          <w:sz w:val="24"/>
          <w:szCs w:val="24"/>
          <w:highlight w:val="none"/>
          <w:lang w:val="en-US" w:eastAsia="zh-CN"/>
        </w:rPr>
        <w:t>四</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运行费用分析</w:t>
      </w:r>
    </w:p>
    <w:p w14:paraId="2B752D2B">
      <w:pPr>
        <w:keepNext w:val="0"/>
        <w:keepLines w:val="0"/>
        <w:pageBreakBefore w:val="0"/>
        <w:widowControl w:val="0"/>
        <w:kinsoku/>
        <w:wordWrap/>
        <w:overflowPunct/>
        <w:topLinePunct w:val="0"/>
        <w:autoSpaceDE/>
        <w:autoSpaceDN/>
        <w:bidi w:val="0"/>
        <w:adjustRightInd/>
        <w:snapToGrid/>
        <w:spacing w:before="76" w:after="76"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运营费用主要包含：水电费、药剂费、人工费、常规检修费、清扫清洁费</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污泥处理费、水质检测费、设备维修费</w:t>
      </w:r>
      <w:r>
        <w:rPr>
          <w:rFonts w:hint="eastAsia" w:ascii="宋体" w:hAnsi="宋体" w:eastAsia="宋体" w:cs="宋体"/>
          <w:sz w:val="24"/>
          <w:szCs w:val="24"/>
          <w:highlight w:val="none"/>
        </w:rPr>
        <w:t>。</w:t>
      </w:r>
    </w:p>
    <w:p w14:paraId="6162F35B">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highlight w:val="none"/>
        </w:rPr>
      </w:pPr>
    </w:p>
    <w:p w14:paraId="50B8D49B">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highlight w:val="none"/>
        </w:rPr>
      </w:pPr>
    </w:p>
    <w:p w14:paraId="0A260857">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76A1F0C0">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highlight w:val="none"/>
        </w:rPr>
      </w:pPr>
      <w:r>
        <w:rPr>
          <w:rFonts w:hint="eastAsia" w:ascii="宋体" w:hAnsi="宋体" w:eastAsia="宋体" w:cs="宋体"/>
          <w:b/>
          <w:bCs/>
          <w:kern w:val="2"/>
          <w:sz w:val="36"/>
          <w:szCs w:val="36"/>
          <w:highlight w:val="none"/>
          <w:lang w:val="en-US" w:eastAsia="zh-CN" w:bidi="ar-SA"/>
        </w:rPr>
        <w:t>第四章</w:t>
      </w:r>
      <w:r>
        <w:rPr>
          <w:rFonts w:hint="eastAsia" w:ascii="宋体" w:hAnsi="宋体" w:eastAsia="宋体" w:cs="宋体"/>
          <w:b/>
          <w:bCs/>
          <w:sz w:val="36"/>
          <w:szCs w:val="36"/>
          <w:highlight w:val="none"/>
        </w:rPr>
        <w:t>评标办法</w:t>
      </w:r>
    </w:p>
    <w:p w14:paraId="02D806E7">
      <w:pPr>
        <w:pageBreakBefore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36"/>
          <w:szCs w:val="36"/>
          <w:highlight w:val="none"/>
        </w:rPr>
      </w:pPr>
    </w:p>
    <w:tbl>
      <w:tblPr>
        <w:tblStyle w:val="19"/>
        <w:tblW w:w="9927"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703"/>
        <w:gridCol w:w="584"/>
        <w:gridCol w:w="374"/>
        <w:gridCol w:w="1326"/>
        <w:gridCol w:w="170"/>
        <w:gridCol w:w="5814"/>
      </w:tblGrid>
      <w:tr w14:paraId="3D7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40E4A7CB">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3157" w:type="dxa"/>
            <w:gridSpan w:val="5"/>
            <w:tcBorders>
              <w:top w:val="single" w:color="auto" w:sz="4" w:space="0"/>
              <w:left w:val="single" w:color="auto" w:sz="4" w:space="0"/>
              <w:bottom w:val="single" w:color="auto" w:sz="4" w:space="0"/>
              <w:right w:val="single" w:color="auto" w:sz="4" w:space="0"/>
            </w:tcBorders>
            <w:noWrap w:val="0"/>
            <w:vAlign w:val="center"/>
          </w:tcPr>
          <w:p w14:paraId="005CF937">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评审因素</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4E2353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评审标准</w:t>
            </w:r>
          </w:p>
        </w:tc>
      </w:tr>
      <w:tr w14:paraId="10DE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restart"/>
            <w:tcBorders>
              <w:top w:val="single" w:color="auto" w:sz="4" w:space="0"/>
              <w:left w:val="single" w:color="auto" w:sz="4" w:space="0"/>
              <w:right w:val="single" w:color="auto" w:sz="4" w:space="0"/>
            </w:tcBorders>
            <w:noWrap w:val="0"/>
            <w:vAlign w:val="center"/>
          </w:tcPr>
          <w:p w14:paraId="228FBC7F">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r>
              <w:rPr>
                <w:rFonts w:hint="eastAsia" w:ascii="宋体" w:hAnsi="宋体" w:eastAsia="宋体" w:cs="宋体"/>
                <w:b/>
                <w:bCs/>
                <w:spacing w:val="1"/>
                <w:sz w:val="22"/>
                <w:szCs w:val="22"/>
                <w:highlight w:val="none"/>
              </w:rPr>
              <w:t>2.1.1</w:t>
            </w:r>
          </w:p>
        </w:tc>
        <w:tc>
          <w:tcPr>
            <w:tcW w:w="703" w:type="dxa"/>
            <w:vMerge w:val="restart"/>
            <w:tcBorders>
              <w:top w:val="single" w:color="auto" w:sz="4" w:space="0"/>
              <w:left w:val="single" w:color="auto" w:sz="4" w:space="0"/>
              <w:right w:val="single" w:color="auto" w:sz="4" w:space="0"/>
            </w:tcBorders>
            <w:noWrap w:val="0"/>
            <w:vAlign w:val="center"/>
          </w:tcPr>
          <w:p w14:paraId="54001150">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r>
              <w:rPr>
                <w:rFonts w:hint="eastAsia" w:ascii="宋体" w:hAnsi="宋体" w:eastAsia="宋体" w:cs="宋体"/>
                <w:b/>
                <w:bCs/>
                <w:spacing w:val="1"/>
                <w:sz w:val="22"/>
                <w:szCs w:val="22"/>
                <w:highlight w:val="none"/>
              </w:rPr>
              <w:t>符合性评审标准</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01C32643">
            <w:pPr>
              <w:keepNext w:val="0"/>
              <w:keepLines w:val="0"/>
              <w:pageBreakBefore w:val="0"/>
              <w:kinsoku/>
              <w:overflowPunct/>
              <w:bidi w:val="0"/>
              <w:spacing w:before="57" w:line="360" w:lineRule="auto"/>
              <w:ind w:right="2"/>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C7DACFB">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与营业执照证书一致</w:t>
            </w:r>
          </w:p>
        </w:tc>
      </w:tr>
      <w:tr w14:paraId="7D32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401F74D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D6DE58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68BABF92">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签字、盖章</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92D68AF">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符合竞争性</w:t>
            </w:r>
            <w:r>
              <w:rPr>
                <w:rFonts w:hint="eastAsia" w:ascii="宋体" w:hAnsi="宋体" w:eastAsia="宋体" w:cs="宋体"/>
                <w:sz w:val="22"/>
                <w:szCs w:val="22"/>
                <w:highlight w:val="none"/>
                <w:lang w:eastAsia="zh-CN"/>
              </w:rPr>
              <w:t>招标文件</w:t>
            </w:r>
            <w:r>
              <w:rPr>
                <w:rFonts w:hint="eastAsia" w:ascii="宋体" w:hAnsi="宋体" w:eastAsia="宋体" w:cs="宋体"/>
                <w:sz w:val="22"/>
                <w:szCs w:val="22"/>
                <w:highlight w:val="none"/>
              </w:rPr>
              <w:t>签字、盖章的要求</w:t>
            </w:r>
          </w:p>
        </w:tc>
      </w:tr>
      <w:tr w14:paraId="5842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4BC0674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32D7960F">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6F3DC3C">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文件格式</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B354D8E">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符合“文件格式”要求</w:t>
            </w:r>
          </w:p>
        </w:tc>
      </w:tr>
      <w:tr w14:paraId="7AF6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bottom w:val="single" w:color="auto" w:sz="4" w:space="0"/>
              <w:right w:val="single" w:color="auto" w:sz="4" w:space="0"/>
            </w:tcBorders>
            <w:noWrap w:val="0"/>
            <w:vAlign w:val="center"/>
          </w:tcPr>
          <w:p w14:paraId="4B692427">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bottom w:val="single" w:color="auto" w:sz="4" w:space="0"/>
              <w:right w:val="single" w:color="auto" w:sz="4" w:space="0"/>
            </w:tcBorders>
            <w:noWrap w:val="0"/>
            <w:vAlign w:val="center"/>
          </w:tcPr>
          <w:p w14:paraId="77245D33">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E3C2135">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报价唯一</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5732BBC">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只能有一个有效报价，且未超出该项目采购预算金额或最高限价的</w:t>
            </w:r>
          </w:p>
        </w:tc>
      </w:tr>
      <w:tr w14:paraId="6402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restart"/>
            <w:tcBorders>
              <w:top w:val="single" w:color="auto" w:sz="4" w:space="0"/>
              <w:left w:val="single" w:color="auto" w:sz="4" w:space="0"/>
              <w:right w:val="single" w:color="auto" w:sz="4" w:space="0"/>
            </w:tcBorders>
            <w:noWrap w:val="0"/>
            <w:vAlign w:val="center"/>
          </w:tcPr>
          <w:p w14:paraId="03C5C97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r>
              <w:rPr>
                <w:rFonts w:hint="eastAsia" w:ascii="宋体" w:hAnsi="宋体" w:eastAsia="宋体" w:cs="宋体"/>
                <w:b/>
                <w:bCs/>
                <w:spacing w:val="1"/>
                <w:sz w:val="22"/>
                <w:szCs w:val="22"/>
                <w:highlight w:val="none"/>
              </w:rPr>
              <w:t>2.1.2</w:t>
            </w:r>
          </w:p>
        </w:tc>
        <w:tc>
          <w:tcPr>
            <w:tcW w:w="703" w:type="dxa"/>
            <w:vMerge w:val="restart"/>
            <w:tcBorders>
              <w:top w:val="single" w:color="auto" w:sz="4" w:space="0"/>
              <w:left w:val="single" w:color="auto" w:sz="4" w:space="0"/>
              <w:right w:val="single" w:color="auto" w:sz="4" w:space="0"/>
            </w:tcBorders>
            <w:noWrap w:val="0"/>
            <w:vAlign w:val="center"/>
          </w:tcPr>
          <w:p w14:paraId="057C65D6">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r>
              <w:rPr>
                <w:rFonts w:hint="eastAsia" w:ascii="宋体" w:hAnsi="宋体" w:eastAsia="宋体" w:cs="宋体"/>
                <w:b/>
                <w:bCs/>
                <w:spacing w:val="1"/>
                <w:sz w:val="22"/>
                <w:szCs w:val="22"/>
                <w:highlight w:val="none"/>
              </w:rPr>
              <w:t>资格评审标准</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416B0D59">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供应商符合《中华人民共和国政府采购法》第二十二条规定条件；</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144B5FFC">
            <w:pPr>
              <w:keepNext w:val="0"/>
              <w:keepLines w:val="0"/>
              <w:pageBreakBefore w:val="0"/>
              <w:kinsoku/>
              <w:overflowPunct/>
              <w:bidi w:val="0"/>
              <w:spacing w:line="36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供应商符合《中华人民共和国政府采购法》第二十二条规定条件（相关证明资料或承诺书）；</w:t>
            </w:r>
          </w:p>
        </w:tc>
      </w:tr>
      <w:tr w14:paraId="6F9B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top w:val="single" w:color="auto" w:sz="4" w:space="0"/>
              <w:left w:val="single" w:color="auto" w:sz="4" w:space="0"/>
              <w:right w:val="single" w:color="auto" w:sz="4" w:space="0"/>
            </w:tcBorders>
            <w:noWrap w:val="0"/>
            <w:vAlign w:val="center"/>
          </w:tcPr>
          <w:p w14:paraId="52C6A876">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top w:val="single" w:color="auto" w:sz="4" w:space="0"/>
              <w:left w:val="single" w:color="auto" w:sz="4" w:space="0"/>
              <w:right w:val="single" w:color="auto" w:sz="4" w:space="0"/>
            </w:tcBorders>
            <w:noWrap w:val="0"/>
            <w:vAlign w:val="center"/>
          </w:tcPr>
          <w:p w14:paraId="2273C43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8B7A1F6">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落实政府采购政策满足的资格要求</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40AAE13C">
            <w:pPr>
              <w:keepNext w:val="0"/>
              <w:keepLines w:val="0"/>
              <w:pageBreakBefore w:val="0"/>
              <w:kinsoku/>
              <w:overflowPunct/>
              <w:bidi w:val="0"/>
              <w:spacing w:line="360" w:lineRule="auto"/>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本项目支持中小型企业发展政策（残疾人福利性企业、监狱企业视同小微企业）、优先采购节能环保产品等政府采购政策</w:t>
            </w:r>
          </w:p>
        </w:tc>
      </w:tr>
      <w:tr w14:paraId="3FE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ACA372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11382E30">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5139869">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营业执照</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EC56CE4">
            <w:pPr>
              <w:keepNext w:val="0"/>
              <w:keepLines w:val="0"/>
              <w:pageBreakBefore w:val="0"/>
              <w:kinsoku/>
              <w:overflowPunct/>
              <w:bidi w:val="0"/>
              <w:spacing w:line="360" w:lineRule="auto"/>
              <w:jc w:val="left"/>
              <w:rPr>
                <w:rFonts w:hint="eastAsia" w:ascii="宋体" w:hAnsi="宋体" w:eastAsia="宋体" w:cs="宋体"/>
                <w:kern w:val="0"/>
                <w:sz w:val="22"/>
                <w:szCs w:val="22"/>
                <w:highlight w:val="none"/>
              </w:rPr>
            </w:pPr>
            <w:r>
              <w:rPr>
                <w:rFonts w:hint="eastAsia" w:ascii="宋体" w:hAnsi="宋体" w:eastAsia="宋体" w:cs="宋体"/>
                <w:sz w:val="22"/>
                <w:szCs w:val="22"/>
                <w:highlight w:val="none"/>
              </w:rPr>
              <w:t>供应商须具有独立承担民事责任能力的法人或其他组织，同时具有有效的营业执照、税务登记证、组织机构代码证或三证合一的营业执照</w:t>
            </w:r>
          </w:p>
        </w:tc>
      </w:tr>
      <w:tr w14:paraId="0AC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6C5E8447">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35DC6F2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6A2D9E9B">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color w:val="000000"/>
                <w:kern w:val="0"/>
                <w:sz w:val="22"/>
                <w:szCs w:val="22"/>
                <w:highlight w:val="none"/>
                <w:lang w:val="en-US" w:eastAsia="zh-CN" w:bidi="ar"/>
              </w:rPr>
              <w:t>“国家企业信用信息”中公示的公司信息、股东或投资人信息截图</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5541FEF0">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val="en-US" w:eastAsia="zh-CN" w:bidi="ar"/>
              </w:rPr>
              <w:t>单位负责人为同一人或者存在控股、管理关系的不同供应商，不得同时参加本项目政府采购活动（投标文件内附加盖供应商公章的“国家企业信用信息”中公示的公司信息、股东或投资人信息截图）</w:t>
            </w:r>
          </w:p>
        </w:tc>
      </w:tr>
      <w:tr w14:paraId="5C90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10EC6B03">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0D831EE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DCC291D">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rPr>
              <w:t>履行本项目</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highlight w:val="none"/>
              </w:rPr>
              <w:t>内容所必须的设备和专业技术服务能力</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679193B">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具有履行本项目</w:t>
            </w:r>
            <w:r>
              <w:rPr>
                <w:rFonts w:hint="eastAsia" w:ascii="宋体" w:hAnsi="宋体" w:eastAsia="宋体" w:cs="宋体"/>
                <w:sz w:val="22"/>
                <w:szCs w:val="22"/>
                <w:highlight w:val="none"/>
                <w:lang w:val="en-US" w:eastAsia="zh-CN"/>
              </w:rPr>
              <w:t>服务</w:t>
            </w:r>
            <w:r>
              <w:rPr>
                <w:rFonts w:hint="eastAsia" w:ascii="宋体" w:hAnsi="宋体" w:eastAsia="宋体" w:cs="宋体"/>
                <w:sz w:val="22"/>
                <w:szCs w:val="22"/>
                <w:highlight w:val="none"/>
              </w:rPr>
              <w:t>内容所必须的设备和专业技术服务能力(提供证明材料或承诺书)</w:t>
            </w:r>
          </w:p>
        </w:tc>
      </w:tr>
      <w:tr w14:paraId="230E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9DE753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042DE40B">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0D9F44A">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财务情况</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702B65E4">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具有良好的商业信誉和健全的财务会计制度，供应商须提供近</w:t>
            </w:r>
            <w:r>
              <w:rPr>
                <w:rFonts w:hint="eastAsia" w:ascii="宋体" w:hAnsi="宋体" w:eastAsia="宋体" w:cs="宋体"/>
                <w:sz w:val="22"/>
                <w:szCs w:val="22"/>
                <w:highlight w:val="none"/>
                <w:lang w:val="en-US" w:eastAsia="zh-CN"/>
              </w:rPr>
              <w:t>一</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(2023年）</w:t>
            </w:r>
            <w:r>
              <w:rPr>
                <w:rFonts w:hint="eastAsia" w:ascii="宋体" w:hAnsi="宋体" w:eastAsia="宋体" w:cs="宋体"/>
                <w:sz w:val="22"/>
                <w:szCs w:val="22"/>
                <w:highlight w:val="none"/>
              </w:rPr>
              <w:t>财务审计报告（新成立公司不足一年的以公司成立时间为准）或基本户银行出具的资信证明等证明文件</w:t>
            </w:r>
          </w:p>
        </w:tc>
      </w:tr>
      <w:tr w14:paraId="4194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9EC8185">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5AEF0ECC">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886BDE9">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企业</w:t>
            </w:r>
            <w:r>
              <w:rPr>
                <w:rFonts w:hint="eastAsia" w:ascii="宋体" w:hAnsi="宋体" w:eastAsia="宋体" w:cs="宋体"/>
                <w:sz w:val="22"/>
                <w:szCs w:val="22"/>
                <w:highlight w:val="none"/>
              </w:rPr>
              <w:t>依法缴纳税收的证明资料</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E93D1C7">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须提供企业近半年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2024年</w:t>
            </w: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月以来</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任意连续三个月依法缴纳税收的证明资料（新成立的企业从成立之日起计算）主要是指缴纳增值税或企业所得税或企业附加税的缴费证明，依法免税的投标人，应提供相应文件证明其依法免税</w:t>
            </w:r>
          </w:p>
        </w:tc>
      </w:tr>
      <w:tr w14:paraId="0643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4BBDFC7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BD22B4D">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389AA3B6">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项目负责人社保证明</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32C4BA67">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项目负责人为本单位正式员工（提供劳动合同）且已参加社会保险，提供近半年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2024年</w:t>
            </w: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月以来</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任意连续三个月参加社会养老保险的缴费证明（新成立企业从成立之日起计算）</w:t>
            </w:r>
          </w:p>
        </w:tc>
      </w:tr>
      <w:tr w14:paraId="5C88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119C35B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B72C2F1">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610C8A47">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无商业贿赂及无不正当竞争行为的承诺书</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240B1005">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须提供本企业无商业贿赂及无不正当竞争行为的承诺书（格式自拟）</w:t>
            </w:r>
          </w:p>
        </w:tc>
      </w:tr>
      <w:tr w14:paraId="7AC1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7C114146">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F018BF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AAE47D4">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无行贿犯罪记录在中国裁判文书网自行查询结果或自行承诺</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74EAC6BC">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须提供本企业无行贿犯罪记录在中国裁判文书网自行查询结果或自行承诺（查询对象：企业、法定代表人）</w:t>
            </w:r>
          </w:p>
        </w:tc>
      </w:tr>
      <w:tr w14:paraId="6E17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23763269">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6BB56BD">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48CE279A">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供应商须提供信用中国及中国政府采购网查询页</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744750B1">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根</w:t>
            </w:r>
            <w:r>
              <w:rPr>
                <w:rFonts w:hint="eastAsia" w:ascii="宋体" w:hAnsi="宋体" w:eastAsia="宋体" w:cs="宋体"/>
                <w:sz w:val="22"/>
                <w:szCs w:val="22"/>
                <w:highlight w:val="none"/>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查询时间自公告发布之日起）</w:t>
            </w:r>
          </w:p>
        </w:tc>
      </w:tr>
      <w:tr w14:paraId="47E2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64F76D2E">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4B26723">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F964BD4">
            <w:pPr>
              <w:keepNext w:val="0"/>
              <w:keepLines w:val="0"/>
              <w:pageBreakBefore w:val="0"/>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本项目不接受联合体投标</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943F6D2">
            <w:pPr>
              <w:keepNext w:val="0"/>
              <w:keepLines w:val="0"/>
              <w:pageBreakBefore w:val="0"/>
              <w:kinsoku/>
              <w:overflowPunct/>
              <w:bidi w:val="0"/>
              <w:spacing w:line="360" w:lineRule="auto"/>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本项目不接受联合体投标</w:t>
            </w:r>
          </w:p>
        </w:tc>
      </w:tr>
      <w:tr w14:paraId="7E05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6" w:type="dxa"/>
            <w:vMerge w:val="continue"/>
            <w:tcBorders>
              <w:left w:val="single" w:color="auto" w:sz="4" w:space="0"/>
              <w:right w:val="single" w:color="auto" w:sz="4" w:space="0"/>
            </w:tcBorders>
            <w:noWrap w:val="0"/>
            <w:vAlign w:val="center"/>
          </w:tcPr>
          <w:p w14:paraId="5EDED688">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76E97A9C">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37469130">
            <w:pPr>
              <w:keepNext w:val="0"/>
              <w:keepLines w:val="0"/>
              <w:pageBreakBefore w:val="0"/>
              <w:suppressAutoHyphens/>
              <w:kinsoku/>
              <w:overflowPunct/>
              <w:bidi w:val="0"/>
              <w:spacing w:line="360" w:lineRule="auto"/>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投标人需要提交的其他证明材料</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033D4911">
            <w:pPr>
              <w:keepNext w:val="0"/>
              <w:keepLines w:val="0"/>
              <w:pageBreakBefore w:val="0"/>
              <w:suppressAutoHyphens/>
              <w:kinsoku/>
              <w:overflowPunct/>
              <w:bidi w:val="0"/>
              <w:spacing w:line="360" w:lineRule="auto"/>
              <w:jc w:val="left"/>
              <w:rPr>
                <w:rFonts w:hint="eastAsia" w:ascii="宋体" w:hAnsi="宋体" w:eastAsia="宋体" w:cs="宋体"/>
                <w:sz w:val="22"/>
                <w:szCs w:val="22"/>
                <w:highlight w:val="none"/>
                <w:lang w:val="en-US" w:eastAsia="zh-CN"/>
              </w:rPr>
            </w:pPr>
            <w:r>
              <w:rPr>
                <w:rFonts w:hint="eastAsia" w:ascii="宋体" w:hAnsi="宋体" w:eastAsia="宋体" w:cs="宋体"/>
                <w:kern w:val="1"/>
                <w:sz w:val="22"/>
                <w:szCs w:val="22"/>
                <w:highlight w:val="none"/>
              </w:rPr>
              <w:t>投标人需要提供的其他证明材料</w:t>
            </w:r>
          </w:p>
        </w:tc>
      </w:tr>
      <w:tr w14:paraId="5054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956" w:type="dxa"/>
            <w:vMerge w:val="restart"/>
            <w:tcBorders>
              <w:top w:val="single" w:color="auto" w:sz="4" w:space="0"/>
              <w:left w:val="single" w:color="auto" w:sz="4" w:space="0"/>
              <w:right w:val="single" w:color="auto" w:sz="4" w:space="0"/>
            </w:tcBorders>
            <w:noWrap w:val="0"/>
            <w:vAlign w:val="center"/>
          </w:tcPr>
          <w:p w14:paraId="715A4E5D">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r>
              <w:rPr>
                <w:rFonts w:hint="eastAsia" w:ascii="宋体" w:hAnsi="宋体" w:eastAsia="宋体" w:cs="宋体"/>
                <w:b/>
                <w:bCs/>
                <w:spacing w:val="1"/>
                <w:sz w:val="22"/>
                <w:szCs w:val="22"/>
                <w:highlight w:val="none"/>
              </w:rPr>
              <w:t>2.1.3</w:t>
            </w:r>
          </w:p>
        </w:tc>
        <w:tc>
          <w:tcPr>
            <w:tcW w:w="703" w:type="dxa"/>
            <w:vMerge w:val="restart"/>
            <w:tcBorders>
              <w:top w:val="single" w:color="auto" w:sz="4" w:space="0"/>
              <w:left w:val="single" w:color="auto" w:sz="4" w:space="0"/>
              <w:right w:val="single" w:color="auto" w:sz="4" w:space="0"/>
            </w:tcBorders>
            <w:noWrap w:val="0"/>
            <w:vAlign w:val="center"/>
          </w:tcPr>
          <w:p w14:paraId="719025B2">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r>
              <w:rPr>
                <w:rFonts w:hint="eastAsia" w:ascii="宋体" w:hAnsi="宋体" w:eastAsia="宋体" w:cs="宋体"/>
                <w:b/>
                <w:bCs/>
                <w:spacing w:val="1"/>
                <w:sz w:val="22"/>
                <w:szCs w:val="22"/>
                <w:highlight w:val="none"/>
              </w:rPr>
              <w:t>响应评审标准</w:t>
            </w: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0E52926">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内容</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AD9ED86">
            <w:pPr>
              <w:keepNext w:val="0"/>
              <w:keepLines w:val="0"/>
              <w:pageBreakBefore w:val="0"/>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符合“投标人须知前附表”规定</w:t>
            </w:r>
          </w:p>
        </w:tc>
      </w:tr>
      <w:tr w14:paraId="2A73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956" w:type="dxa"/>
            <w:vMerge w:val="continue"/>
            <w:tcBorders>
              <w:left w:val="single" w:color="auto" w:sz="4" w:space="0"/>
              <w:right w:val="single" w:color="auto" w:sz="4" w:space="0"/>
            </w:tcBorders>
            <w:noWrap w:val="0"/>
            <w:vAlign w:val="center"/>
          </w:tcPr>
          <w:p w14:paraId="13DB4639">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4BAF190A">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71A9F9D7">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服务期限</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D33F19C">
            <w:pPr>
              <w:keepNext w:val="0"/>
              <w:keepLines w:val="0"/>
              <w:pageBreakBefore w:val="0"/>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符合“投标人须知前附表”规定</w:t>
            </w:r>
          </w:p>
        </w:tc>
      </w:tr>
      <w:tr w14:paraId="6345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956" w:type="dxa"/>
            <w:vMerge w:val="continue"/>
            <w:tcBorders>
              <w:left w:val="single" w:color="auto" w:sz="4" w:space="0"/>
              <w:right w:val="single" w:color="auto" w:sz="4" w:space="0"/>
            </w:tcBorders>
            <w:noWrap w:val="0"/>
            <w:vAlign w:val="center"/>
          </w:tcPr>
          <w:p w14:paraId="3A469B88">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30970179">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2EF50A0B">
            <w:pPr>
              <w:keepNext w:val="0"/>
              <w:keepLines w:val="0"/>
              <w:pageBreakBefore w:val="0"/>
              <w:kinsoku/>
              <w:overflowPunct/>
              <w:bidi w:val="0"/>
              <w:spacing w:line="360" w:lineRule="auto"/>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服务标准</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06B456F0">
            <w:pPr>
              <w:keepNext w:val="0"/>
              <w:keepLines w:val="0"/>
              <w:pageBreakBefore w:val="0"/>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符合“投标人须知前附表”规定</w:t>
            </w:r>
          </w:p>
        </w:tc>
      </w:tr>
      <w:tr w14:paraId="2242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956" w:type="dxa"/>
            <w:vMerge w:val="continue"/>
            <w:tcBorders>
              <w:left w:val="single" w:color="auto" w:sz="4" w:space="0"/>
              <w:right w:val="single" w:color="auto" w:sz="4" w:space="0"/>
            </w:tcBorders>
            <w:noWrap w:val="0"/>
            <w:vAlign w:val="center"/>
          </w:tcPr>
          <w:p w14:paraId="7184B2A8">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703" w:type="dxa"/>
            <w:vMerge w:val="continue"/>
            <w:tcBorders>
              <w:left w:val="single" w:color="auto" w:sz="4" w:space="0"/>
              <w:right w:val="single" w:color="auto" w:sz="4" w:space="0"/>
            </w:tcBorders>
            <w:noWrap w:val="0"/>
            <w:vAlign w:val="center"/>
          </w:tcPr>
          <w:p w14:paraId="63DAC88C">
            <w:pPr>
              <w:keepNext w:val="0"/>
              <w:keepLines w:val="0"/>
              <w:pageBreakBefore w:val="0"/>
              <w:kinsoku/>
              <w:overflowPunct/>
              <w:autoSpaceDE w:val="0"/>
              <w:autoSpaceDN w:val="0"/>
              <w:bidi w:val="0"/>
              <w:adjustRightInd w:val="0"/>
              <w:spacing w:line="360" w:lineRule="auto"/>
              <w:jc w:val="center"/>
              <w:rPr>
                <w:rFonts w:hint="eastAsia" w:ascii="宋体" w:hAnsi="宋体" w:eastAsia="宋体" w:cs="宋体"/>
                <w:b/>
                <w:bCs/>
                <w:spacing w:val="1"/>
                <w:sz w:val="22"/>
                <w:szCs w:val="22"/>
                <w:highlight w:val="none"/>
              </w:rPr>
            </w:pPr>
          </w:p>
        </w:tc>
        <w:tc>
          <w:tcPr>
            <w:tcW w:w="2454" w:type="dxa"/>
            <w:gridSpan w:val="4"/>
            <w:tcBorders>
              <w:top w:val="single" w:color="auto" w:sz="4" w:space="0"/>
              <w:left w:val="single" w:color="auto" w:sz="4" w:space="0"/>
              <w:bottom w:val="single" w:color="auto" w:sz="4" w:space="0"/>
              <w:right w:val="single" w:color="auto" w:sz="4" w:space="0"/>
            </w:tcBorders>
            <w:noWrap w:val="0"/>
            <w:vAlign w:val="center"/>
          </w:tcPr>
          <w:p w14:paraId="5DBC163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投标</w:t>
            </w:r>
            <w:r>
              <w:rPr>
                <w:rFonts w:hint="eastAsia" w:ascii="宋体" w:hAnsi="宋体" w:eastAsia="宋体" w:cs="宋体"/>
                <w:sz w:val="22"/>
                <w:szCs w:val="22"/>
                <w:highlight w:val="none"/>
              </w:rPr>
              <w:t>有效期</w:t>
            </w:r>
          </w:p>
        </w:tc>
        <w:tc>
          <w:tcPr>
            <w:tcW w:w="5814" w:type="dxa"/>
            <w:tcBorders>
              <w:top w:val="single" w:color="auto" w:sz="4" w:space="0"/>
              <w:left w:val="single" w:color="auto" w:sz="4" w:space="0"/>
              <w:bottom w:val="single" w:color="auto" w:sz="4" w:space="0"/>
              <w:right w:val="single" w:color="auto" w:sz="4" w:space="0"/>
            </w:tcBorders>
            <w:noWrap w:val="0"/>
            <w:vAlign w:val="center"/>
          </w:tcPr>
          <w:p w14:paraId="6CF977AD">
            <w:pPr>
              <w:keepNext w:val="0"/>
              <w:keepLines w:val="0"/>
              <w:pageBreakBefore w:val="0"/>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符合“投标人须知前附表”规定</w:t>
            </w:r>
          </w:p>
        </w:tc>
      </w:tr>
      <w:tr w14:paraId="6B54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noWrap w:val="0"/>
            <w:vAlign w:val="center"/>
          </w:tcPr>
          <w:p w14:paraId="3CB06B72">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1287" w:type="dxa"/>
            <w:gridSpan w:val="2"/>
            <w:noWrap w:val="0"/>
            <w:vAlign w:val="center"/>
          </w:tcPr>
          <w:p w14:paraId="49A1C6B1">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条款内容</w:t>
            </w:r>
          </w:p>
        </w:tc>
        <w:tc>
          <w:tcPr>
            <w:tcW w:w="7684" w:type="dxa"/>
            <w:gridSpan w:val="4"/>
            <w:noWrap w:val="0"/>
            <w:vAlign w:val="center"/>
          </w:tcPr>
          <w:p w14:paraId="5A6F47B8">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编列内容</w:t>
            </w:r>
          </w:p>
        </w:tc>
      </w:tr>
      <w:tr w14:paraId="62F5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tcBorders>
              <w:bottom w:val="single" w:color="auto" w:sz="4" w:space="0"/>
            </w:tcBorders>
            <w:noWrap w:val="0"/>
            <w:vAlign w:val="center"/>
          </w:tcPr>
          <w:p w14:paraId="587652E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2.2.4</w:t>
            </w:r>
          </w:p>
        </w:tc>
        <w:tc>
          <w:tcPr>
            <w:tcW w:w="1287" w:type="dxa"/>
            <w:gridSpan w:val="2"/>
            <w:tcBorders>
              <w:bottom w:val="single" w:color="auto" w:sz="4" w:space="0"/>
            </w:tcBorders>
            <w:noWrap w:val="0"/>
            <w:vAlign w:val="center"/>
          </w:tcPr>
          <w:p w14:paraId="0FD97947">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分值构成</w:t>
            </w:r>
          </w:p>
          <w:p w14:paraId="2CD0587A">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(总分100分)</w:t>
            </w:r>
          </w:p>
        </w:tc>
        <w:tc>
          <w:tcPr>
            <w:tcW w:w="7684" w:type="dxa"/>
            <w:gridSpan w:val="4"/>
            <w:tcBorders>
              <w:bottom w:val="single" w:color="auto" w:sz="4" w:space="0"/>
            </w:tcBorders>
            <w:noWrap w:val="0"/>
            <w:vAlign w:val="center"/>
          </w:tcPr>
          <w:p w14:paraId="57C61B6E">
            <w:pPr>
              <w:keepNext w:val="0"/>
              <w:keepLines w:val="0"/>
              <w:pageBreakBefore w:val="0"/>
              <w:suppressAutoHyphens/>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投标报价：20分；</w:t>
            </w:r>
          </w:p>
          <w:p w14:paraId="372AD55B">
            <w:pPr>
              <w:keepNext w:val="0"/>
              <w:keepLines w:val="0"/>
              <w:pageBreakBefore w:val="0"/>
              <w:suppressAutoHyphens/>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技术标：5</w:t>
            </w:r>
            <w:r>
              <w:rPr>
                <w:rFonts w:hint="eastAsia" w:ascii="宋体" w:hAnsi="宋体" w:cs="宋体"/>
                <w:sz w:val="22"/>
                <w:szCs w:val="22"/>
                <w:highlight w:val="none"/>
                <w:lang w:val="en-US" w:eastAsia="zh-CN"/>
              </w:rPr>
              <w:t>0</w:t>
            </w:r>
            <w:r>
              <w:rPr>
                <w:rFonts w:hint="eastAsia" w:ascii="宋体" w:hAnsi="宋体" w:eastAsia="宋体" w:cs="宋体"/>
                <w:sz w:val="22"/>
                <w:szCs w:val="22"/>
                <w:highlight w:val="none"/>
              </w:rPr>
              <w:t>分；</w:t>
            </w:r>
          </w:p>
          <w:p w14:paraId="0E3DD06E">
            <w:pPr>
              <w:keepNext w:val="0"/>
              <w:keepLines w:val="0"/>
              <w:pageBreakBefore w:val="0"/>
              <w:suppressAutoHyphens/>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商务标：</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r>
      <w:tr w14:paraId="25D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072CE926">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2.2.5</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4D1C952">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w:t>
            </w:r>
          </w:p>
          <w:p w14:paraId="72D6FBD7">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p w14:paraId="59AC5898">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（20分）</w:t>
            </w:r>
          </w:p>
        </w:tc>
        <w:tc>
          <w:tcPr>
            <w:tcW w:w="7684" w:type="dxa"/>
            <w:gridSpan w:val="4"/>
            <w:tcBorders>
              <w:top w:val="single" w:color="auto" w:sz="4" w:space="0"/>
              <w:left w:val="single" w:color="auto" w:sz="4" w:space="0"/>
              <w:bottom w:val="single" w:color="auto" w:sz="4" w:space="0"/>
              <w:right w:val="single" w:color="auto" w:sz="4" w:space="0"/>
            </w:tcBorders>
            <w:noWrap w:val="0"/>
            <w:vAlign w:val="center"/>
          </w:tcPr>
          <w:p w14:paraId="39925EC0">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bidi="ar"/>
              </w:rPr>
              <w:t>1、超出采购人最高限价的投标报价为无效报价、按废标处理。</w:t>
            </w:r>
          </w:p>
          <w:p w14:paraId="7C2950B1">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bidi="ar"/>
              </w:rPr>
              <w:t>2、所有未进入详细评审的投标为无效投标，其报价不作为评分依据。</w:t>
            </w:r>
          </w:p>
          <w:p w14:paraId="13A3E777">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bidi="ar"/>
              </w:rPr>
              <w:t>3、价格分统一采用低价优先法计算，既满足招标文件要求且投标价格最低的投标报价为评标基准价，其价格分为满分。其他供应商的价格分统一按照下列公式计算：</w:t>
            </w:r>
          </w:p>
          <w:p w14:paraId="035CFD4B">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b/>
                <w:bCs/>
                <w:sz w:val="22"/>
                <w:szCs w:val="22"/>
                <w:highlight w:val="none"/>
                <w:lang w:val="en-US" w:eastAsia="zh-CN"/>
              </w:rPr>
            </w:pPr>
            <w:r>
              <w:rPr>
                <w:rFonts w:hint="eastAsia" w:ascii="宋体" w:hAnsi="宋体" w:eastAsia="宋体" w:cs="宋体"/>
                <w:b/>
                <w:bCs/>
                <w:kern w:val="0"/>
                <w:sz w:val="22"/>
                <w:szCs w:val="22"/>
                <w:highlight w:val="none"/>
                <w:lang w:val="en-US" w:eastAsia="zh-CN" w:bidi="ar"/>
              </w:rPr>
              <w:t>供应商报价得分=（评标基准价/供应商投标报价）×20×100%</w:t>
            </w:r>
          </w:p>
          <w:p w14:paraId="33BE063F">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bidi="ar"/>
              </w:rPr>
              <w:t>注：（1）如评标委员会一致认为投标报价明显低于其他通过符合性审查投标供应商的报价，有可能影响</w:t>
            </w:r>
            <w:r>
              <w:rPr>
                <w:rFonts w:hint="eastAsia" w:ascii="宋体" w:hAnsi="宋体" w:cs="宋体"/>
                <w:kern w:val="0"/>
                <w:sz w:val="22"/>
                <w:szCs w:val="22"/>
                <w:highlight w:val="none"/>
                <w:lang w:val="en-US" w:eastAsia="zh-CN" w:bidi="ar"/>
              </w:rPr>
              <w:t>服务</w:t>
            </w:r>
            <w:r>
              <w:rPr>
                <w:rFonts w:hint="eastAsia" w:ascii="宋体" w:hAnsi="宋体" w:eastAsia="宋体" w:cs="宋体"/>
                <w:kern w:val="0"/>
                <w:sz w:val="22"/>
                <w:szCs w:val="22"/>
                <w:highlight w:val="none"/>
                <w:lang w:val="en-US" w:eastAsia="zh-CN" w:bidi="ar"/>
              </w:rPr>
              <w:t>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p w14:paraId="3EE521D0">
            <w:pPr>
              <w:keepNext w:val="0"/>
              <w:keepLines w:val="0"/>
              <w:widowControl w:val="0"/>
              <w:suppressLineNumbers w:val="0"/>
              <w:autoSpaceDE w:val="0"/>
              <w:autoSpaceDN w:val="0"/>
              <w:spacing w:before="0" w:beforeAutospacing="0" w:after="0" w:afterAutospacing="0" w:line="360" w:lineRule="auto"/>
              <w:ind w:right="0"/>
              <w:jc w:val="left"/>
              <w:rPr>
                <w:rFonts w:hint="eastAsia" w:ascii="宋体" w:hAnsi="宋体" w:eastAsia="宋体" w:cs="宋体"/>
                <w:sz w:val="22"/>
                <w:szCs w:val="22"/>
                <w:highlight w:val="none"/>
                <w:lang w:val="en-US" w:eastAsia="zh-CN"/>
              </w:rPr>
            </w:pPr>
            <w:r>
              <w:rPr>
                <w:rFonts w:hint="eastAsia" w:ascii="宋体" w:hAnsi="宋体" w:eastAsia="宋体" w:cs="宋体"/>
                <w:kern w:val="0"/>
                <w:sz w:val="22"/>
                <w:szCs w:val="22"/>
                <w:highlight w:val="none"/>
                <w:lang w:val="en-US" w:eastAsia="zh-CN" w:bidi="ar"/>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14:paraId="3AEF6EEC">
            <w:pPr>
              <w:keepNext w:val="0"/>
              <w:keepLines w:val="0"/>
              <w:pageBreakBefore w:val="0"/>
              <w:suppressAutoHyphens/>
              <w:kinsoku/>
              <w:overflowPunct/>
              <w:bidi w:val="0"/>
              <w:spacing w:line="360" w:lineRule="auto"/>
              <w:rPr>
                <w:rFonts w:hint="eastAsia" w:ascii="宋体" w:hAnsi="宋体" w:eastAsia="宋体" w:cs="宋体"/>
                <w:sz w:val="22"/>
                <w:szCs w:val="22"/>
                <w:highlight w:val="none"/>
              </w:rPr>
            </w:pPr>
            <w:r>
              <w:rPr>
                <w:rFonts w:hint="eastAsia" w:ascii="宋体" w:hAnsi="宋体" w:eastAsia="宋体" w:cs="宋体"/>
                <w:kern w:val="0"/>
                <w:sz w:val="22"/>
                <w:szCs w:val="22"/>
                <w:highlight w:val="none"/>
                <w:lang w:val="en-US" w:eastAsia="zh-CN" w:bidi="ar"/>
              </w:rPr>
              <w:t>（3）没有提供《中小企业声明函》的供应商将被视为不接受</w:t>
            </w:r>
            <w:r>
              <w:rPr>
                <w:rFonts w:hint="eastAsia" w:ascii="宋体" w:hAnsi="宋体" w:cs="宋体"/>
                <w:kern w:val="0"/>
                <w:sz w:val="22"/>
                <w:szCs w:val="22"/>
                <w:highlight w:val="none"/>
                <w:lang w:val="en-US" w:eastAsia="zh-CN" w:bidi="ar"/>
              </w:rPr>
              <w:t>投标</w:t>
            </w:r>
            <w:r>
              <w:rPr>
                <w:rFonts w:hint="eastAsia" w:ascii="宋体" w:hAnsi="宋体" w:eastAsia="宋体" w:cs="宋体"/>
                <w:kern w:val="0"/>
                <w:sz w:val="22"/>
                <w:szCs w:val="22"/>
                <w:highlight w:val="none"/>
                <w:lang w:val="en-US" w:eastAsia="zh-CN" w:bidi="ar"/>
              </w:rPr>
              <w:t>报价的扣除。</w:t>
            </w:r>
          </w:p>
        </w:tc>
      </w:tr>
      <w:tr w14:paraId="4947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restart"/>
            <w:noWrap w:val="0"/>
            <w:vAlign w:val="center"/>
          </w:tcPr>
          <w:p w14:paraId="2991CCB0">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2.2.6</w:t>
            </w:r>
          </w:p>
          <w:p w14:paraId="72372E5D">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287" w:type="dxa"/>
            <w:gridSpan w:val="2"/>
            <w:vMerge w:val="restart"/>
            <w:noWrap w:val="0"/>
            <w:vAlign w:val="center"/>
          </w:tcPr>
          <w:p w14:paraId="3AE764E9">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技术标</w:t>
            </w:r>
          </w:p>
          <w:p w14:paraId="7F56D6BB">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p w14:paraId="40CEAAFA">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cs="宋体"/>
                <w:sz w:val="22"/>
                <w:szCs w:val="22"/>
                <w:highlight w:val="none"/>
                <w:lang w:val="en-US" w:eastAsia="zh-CN"/>
              </w:rPr>
              <w:t>50</w:t>
            </w:r>
            <w:r>
              <w:rPr>
                <w:rFonts w:hint="eastAsia" w:ascii="宋体" w:hAnsi="宋体" w:eastAsia="宋体" w:cs="宋体"/>
                <w:sz w:val="22"/>
                <w:szCs w:val="22"/>
                <w:highlight w:val="none"/>
              </w:rPr>
              <w:t>分）</w:t>
            </w:r>
          </w:p>
        </w:tc>
        <w:tc>
          <w:tcPr>
            <w:tcW w:w="1870" w:type="dxa"/>
            <w:gridSpan w:val="3"/>
            <w:noWrap w:val="0"/>
            <w:vAlign w:val="center"/>
          </w:tcPr>
          <w:p w14:paraId="6C8C2AEA">
            <w:pPr>
              <w:keepNext w:val="0"/>
              <w:keepLines w:val="0"/>
              <w:pageBreakBefore w:val="0"/>
              <w:widowControl/>
              <w:kinsoku/>
              <w:wordWrap w:val="0"/>
              <w:overflowPunct/>
              <w:topLinePunct/>
              <w:bidi w:val="0"/>
              <w:spacing w:line="360" w:lineRule="auto"/>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污水处理</w:t>
            </w:r>
            <w:r>
              <w:rPr>
                <w:rFonts w:hint="eastAsia" w:ascii="宋体" w:hAnsi="宋体" w:eastAsia="宋体" w:cs="宋体"/>
                <w:bCs/>
                <w:kern w:val="0"/>
                <w:sz w:val="22"/>
                <w:szCs w:val="22"/>
                <w:highlight w:val="none"/>
                <w:lang w:val="en-US" w:eastAsia="zh-CN"/>
              </w:rPr>
              <w:t>站</w:t>
            </w:r>
            <w:r>
              <w:rPr>
                <w:rFonts w:hint="eastAsia" w:ascii="宋体" w:hAnsi="宋体" w:eastAsia="宋体" w:cs="宋体"/>
                <w:bCs/>
                <w:kern w:val="0"/>
                <w:sz w:val="22"/>
                <w:szCs w:val="22"/>
                <w:highlight w:val="none"/>
              </w:rPr>
              <w:t>的运营维护计划（0-</w:t>
            </w:r>
            <w:r>
              <w:rPr>
                <w:rFonts w:hint="eastAsia" w:ascii="宋体" w:hAnsi="宋体" w:eastAsia="宋体" w:cs="宋体"/>
                <w:bCs/>
                <w:kern w:val="0"/>
                <w:sz w:val="22"/>
                <w:szCs w:val="22"/>
                <w:highlight w:val="none"/>
                <w:lang w:val="en-US" w:eastAsia="zh-CN"/>
              </w:rPr>
              <w:t>10</w:t>
            </w:r>
            <w:r>
              <w:rPr>
                <w:rFonts w:hint="eastAsia" w:ascii="宋体" w:hAnsi="宋体" w:eastAsia="宋体" w:cs="宋体"/>
                <w:bCs/>
                <w:kern w:val="0"/>
                <w:sz w:val="22"/>
                <w:szCs w:val="22"/>
                <w:highlight w:val="none"/>
              </w:rPr>
              <w:t>分）</w:t>
            </w:r>
          </w:p>
        </w:tc>
        <w:tc>
          <w:tcPr>
            <w:tcW w:w="5814" w:type="dxa"/>
            <w:noWrap w:val="0"/>
            <w:vAlign w:val="center"/>
          </w:tcPr>
          <w:p w14:paraId="2A5C76EB">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内容完整、描述具体详实，具有针对性和可实施性的，得</w:t>
            </w:r>
            <w:r>
              <w:rPr>
                <w:rFonts w:hint="eastAsia" w:ascii="宋体" w:hAnsi="宋体" w:cs="宋体"/>
                <w:sz w:val="22"/>
                <w:szCs w:val="22"/>
                <w:highlight w:val="none"/>
                <w:lang w:val="en-US" w:eastAsia="zh-CN"/>
              </w:rPr>
              <w:t>6-10</w:t>
            </w:r>
            <w:r>
              <w:rPr>
                <w:rFonts w:hint="eastAsia" w:ascii="宋体" w:hAnsi="宋体" w:eastAsia="宋体" w:cs="宋体"/>
                <w:sz w:val="22"/>
                <w:szCs w:val="22"/>
                <w:highlight w:val="none"/>
              </w:rPr>
              <w:t>分；提供了通用、简单的方案，具有一定的可实施性，但不具有针对性，得</w:t>
            </w:r>
            <w:r>
              <w:rPr>
                <w:rFonts w:hint="eastAsia" w:ascii="宋体" w:hAnsi="宋体" w:cs="宋体"/>
                <w:sz w:val="22"/>
                <w:szCs w:val="22"/>
                <w:highlight w:val="none"/>
                <w:lang w:val="en-US" w:eastAsia="zh-CN"/>
              </w:rPr>
              <w:t>3-6</w:t>
            </w:r>
            <w:r>
              <w:rPr>
                <w:rFonts w:hint="eastAsia" w:ascii="宋体" w:hAnsi="宋体" w:eastAsia="宋体" w:cs="宋体"/>
                <w:sz w:val="22"/>
                <w:szCs w:val="22"/>
                <w:highlight w:val="none"/>
              </w:rPr>
              <w:t>分；方案内容不够完整、描述不够具体详实的，不具有针对性、缺乏可实施性，得</w:t>
            </w:r>
            <w:r>
              <w:rPr>
                <w:rFonts w:hint="eastAsia" w:ascii="宋体" w:hAnsi="宋体" w:cs="宋体"/>
                <w:sz w:val="22"/>
                <w:szCs w:val="22"/>
                <w:highlight w:val="none"/>
                <w:lang w:val="en-US" w:eastAsia="zh-CN"/>
              </w:rPr>
              <w:t>0-3</w:t>
            </w:r>
            <w:r>
              <w:rPr>
                <w:rFonts w:hint="eastAsia" w:ascii="宋体" w:hAnsi="宋体" w:eastAsia="宋体" w:cs="宋体"/>
                <w:sz w:val="22"/>
                <w:szCs w:val="22"/>
                <w:highlight w:val="none"/>
              </w:rPr>
              <w:t>分；未提供不得分。</w:t>
            </w:r>
          </w:p>
        </w:tc>
      </w:tr>
      <w:tr w14:paraId="0246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7FE9FD78">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287" w:type="dxa"/>
            <w:gridSpan w:val="2"/>
            <w:vMerge w:val="continue"/>
            <w:noWrap w:val="0"/>
            <w:vAlign w:val="center"/>
          </w:tcPr>
          <w:p w14:paraId="4A6FE3F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870" w:type="dxa"/>
            <w:gridSpan w:val="3"/>
            <w:noWrap w:val="0"/>
            <w:vAlign w:val="center"/>
          </w:tcPr>
          <w:p w14:paraId="20C637B8">
            <w:pPr>
              <w:keepNext w:val="0"/>
              <w:keepLines w:val="0"/>
              <w:pageBreakBefore w:val="0"/>
              <w:widowControl/>
              <w:kinsoku/>
              <w:wordWrap w:val="0"/>
              <w:overflowPunct/>
              <w:topLinePunct/>
              <w:bidi w:val="0"/>
              <w:spacing w:line="360" w:lineRule="auto"/>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污水处理应急方案（0-</w:t>
            </w:r>
            <w:r>
              <w:rPr>
                <w:rFonts w:hint="eastAsia" w:ascii="宋体" w:hAnsi="宋体" w:eastAsia="宋体" w:cs="宋体"/>
                <w:bCs/>
                <w:kern w:val="0"/>
                <w:sz w:val="22"/>
                <w:szCs w:val="22"/>
                <w:highlight w:val="none"/>
                <w:lang w:val="en-US" w:eastAsia="zh-CN"/>
              </w:rPr>
              <w:t>10</w:t>
            </w:r>
            <w:r>
              <w:rPr>
                <w:rFonts w:hint="eastAsia" w:ascii="宋体" w:hAnsi="宋体" w:eastAsia="宋体" w:cs="宋体"/>
                <w:bCs/>
                <w:kern w:val="0"/>
                <w:sz w:val="22"/>
                <w:szCs w:val="22"/>
                <w:highlight w:val="none"/>
              </w:rPr>
              <w:t>分）</w:t>
            </w:r>
          </w:p>
        </w:tc>
        <w:tc>
          <w:tcPr>
            <w:tcW w:w="5814" w:type="dxa"/>
            <w:noWrap w:val="0"/>
            <w:vAlign w:val="center"/>
          </w:tcPr>
          <w:p w14:paraId="7282A4FE">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方案内容完整、描述具体详实，具有针对性和可实施性的，得</w:t>
            </w:r>
            <w:r>
              <w:rPr>
                <w:rFonts w:hint="eastAsia" w:ascii="宋体" w:hAnsi="宋体" w:eastAsia="宋体" w:cs="宋体"/>
                <w:sz w:val="22"/>
                <w:szCs w:val="22"/>
                <w:highlight w:val="none"/>
                <w:lang w:val="en-US" w:eastAsia="zh-CN"/>
              </w:rPr>
              <w:t>6</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分；提供了通用、简单的方案，具有一定的可实施性，但不具有针对性，得</w:t>
            </w:r>
            <w:r>
              <w:rPr>
                <w:rFonts w:hint="eastAsia" w:ascii="宋体" w:hAnsi="宋体" w:cs="宋体"/>
                <w:sz w:val="22"/>
                <w:szCs w:val="22"/>
                <w:highlight w:val="none"/>
                <w:lang w:val="en-US" w:eastAsia="zh-CN"/>
              </w:rPr>
              <w:t>3-6</w:t>
            </w:r>
            <w:r>
              <w:rPr>
                <w:rFonts w:hint="eastAsia" w:ascii="宋体" w:hAnsi="宋体" w:eastAsia="宋体" w:cs="宋体"/>
                <w:sz w:val="22"/>
                <w:szCs w:val="22"/>
                <w:highlight w:val="none"/>
              </w:rPr>
              <w:t>分；方案内容不够完整、描述不够具体详实的，不具有针对性、缺乏可实施性，得</w:t>
            </w:r>
            <w:r>
              <w:rPr>
                <w:rFonts w:hint="eastAsia" w:ascii="宋体" w:hAnsi="宋体" w:cs="宋体"/>
                <w:sz w:val="22"/>
                <w:szCs w:val="22"/>
                <w:highlight w:val="none"/>
                <w:lang w:val="en-US" w:eastAsia="zh-CN"/>
              </w:rPr>
              <w:t>0-3</w:t>
            </w:r>
            <w:r>
              <w:rPr>
                <w:rFonts w:hint="eastAsia" w:ascii="宋体" w:hAnsi="宋体" w:eastAsia="宋体" w:cs="宋体"/>
                <w:sz w:val="22"/>
                <w:szCs w:val="22"/>
                <w:highlight w:val="none"/>
              </w:rPr>
              <w:t>分；未提供不得分。</w:t>
            </w:r>
          </w:p>
        </w:tc>
      </w:tr>
      <w:tr w14:paraId="4D3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3BF05372">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287" w:type="dxa"/>
            <w:gridSpan w:val="2"/>
            <w:vMerge w:val="continue"/>
            <w:noWrap w:val="0"/>
            <w:vAlign w:val="center"/>
          </w:tcPr>
          <w:p w14:paraId="0EF50E4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870" w:type="dxa"/>
            <w:gridSpan w:val="3"/>
            <w:noWrap w:val="0"/>
            <w:vAlign w:val="center"/>
          </w:tcPr>
          <w:p w14:paraId="6C89B4B1">
            <w:pPr>
              <w:keepNext w:val="0"/>
              <w:keepLines w:val="0"/>
              <w:pageBreakBefore w:val="0"/>
              <w:widowControl/>
              <w:kinsoku/>
              <w:wordWrap w:val="0"/>
              <w:overflowPunct/>
              <w:topLinePunct/>
              <w:bidi w:val="0"/>
              <w:spacing w:line="360" w:lineRule="auto"/>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eastAsia="zh-CN"/>
              </w:rPr>
              <w:t>污水处理厂运营管理措施</w:t>
            </w:r>
            <w:r>
              <w:rPr>
                <w:rFonts w:hint="eastAsia" w:ascii="宋体" w:hAnsi="宋体" w:eastAsia="宋体" w:cs="宋体"/>
                <w:bCs/>
                <w:kern w:val="0"/>
                <w:sz w:val="22"/>
                <w:szCs w:val="22"/>
                <w:highlight w:val="none"/>
              </w:rPr>
              <w:t>（0-</w:t>
            </w:r>
            <w:r>
              <w:rPr>
                <w:rFonts w:hint="eastAsia" w:ascii="宋体" w:hAnsi="宋体" w:eastAsia="宋体" w:cs="宋体"/>
                <w:bCs/>
                <w:kern w:val="0"/>
                <w:sz w:val="22"/>
                <w:szCs w:val="22"/>
                <w:highlight w:val="none"/>
                <w:lang w:val="en-US" w:eastAsia="zh-CN"/>
              </w:rPr>
              <w:t>10</w:t>
            </w:r>
            <w:r>
              <w:rPr>
                <w:rFonts w:hint="eastAsia" w:ascii="宋体" w:hAnsi="宋体" w:eastAsia="宋体" w:cs="宋体"/>
                <w:bCs/>
                <w:kern w:val="0"/>
                <w:sz w:val="22"/>
                <w:szCs w:val="22"/>
                <w:highlight w:val="none"/>
              </w:rPr>
              <w:t>分）</w:t>
            </w:r>
          </w:p>
        </w:tc>
        <w:tc>
          <w:tcPr>
            <w:tcW w:w="5814" w:type="dxa"/>
            <w:noWrap w:val="0"/>
            <w:vAlign w:val="center"/>
          </w:tcPr>
          <w:p w14:paraId="2596EEAB">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措施</w:t>
            </w:r>
            <w:r>
              <w:rPr>
                <w:rFonts w:hint="eastAsia" w:ascii="宋体" w:hAnsi="宋体" w:eastAsia="宋体" w:cs="宋体"/>
                <w:sz w:val="22"/>
                <w:szCs w:val="22"/>
                <w:highlight w:val="none"/>
              </w:rPr>
              <w:t>内容完整、描述具体详实，具有针对性和可实施性的，得</w:t>
            </w:r>
            <w:r>
              <w:rPr>
                <w:rFonts w:hint="eastAsia" w:ascii="宋体" w:hAnsi="宋体" w:eastAsia="宋体" w:cs="宋体"/>
                <w:sz w:val="22"/>
                <w:szCs w:val="22"/>
                <w:highlight w:val="none"/>
                <w:lang w:val="en-US" w:eastAsia="zh-CN"/>
              </w:rPr>
              <w:t>6</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分；提供了通用、简单的</w:t>
            </w:r>
            <w:r>
              <w:rPr>
                <w:rFonts w:hint="eastAsia" w:ascii="宋体" w:hAnsi="宋体" w:eastAsia="宋体" w:cs="宋体"/>
                <w:sz w:val="22"/>
                <w:szCs w:val="22"/>
                <w:highlight w:val="none"/>
                <w:lang w:val="en-US" w:eastAsia="zh-CN"/>
              </w:rPr>
              <w:t>措施</w:t>
            </w:r>
            <w:r>
              <w:rPr>
                <w:rFonts w:hint="eastAsia" w:ascii="宋体" w:hAnsi="宋体" w:eastAsia="宋体" w:cs="宋体"/>
                <w:sz w:val="22"/>
                <w:szCs w:val="22"/>
                <w:highlight w:val="none"/>
              </w:rPr>
              <w:t>，具有一定的可实施性，但不具有针对性，得</w:t>
            </w:r>
            <w:r>
              <w:rPr>
                <w:rFonts w:hint="eastAsia" w:ascii="宋体" w:hAnsi="宋体" w:cs="宋体"/>
                <w:sz w:val="22"/>
                <w:szCs w:val="22"/>
                <w:highlight w:val="none"/>
                <w:lang w:val="en-US" w:eastAsia="zh-CN"/>
              </w:rPr>
              <w:t>3-6</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val="en-US" w:eastAsia="zh-CN"/>
              </w:rPr>
              <w:t>措施</w:t>
            </w:r>
            <w:r>
              <w:rPr>
                <w:rFonts w:hint="eastAsia" w:ascii="宋体" w:hAnsi="宋体" w:eastAsia="宋体" w:cs="宋体"/>
                <w:sz w:val="22"/>
                <w:szCs w:val="22"/>
                <w:highlight w:val="none"/>
              </w:rPr>
              <w:t>内容不够完整、描述不够具体详实的，不具有针对性、缺乏可实施性，得</w:t>
            </w:r>
            <w:r>
              <w:rPr>
                <w:rFonts w:hint="eastAsia" w:ascii="宋体" w:hAnsi="宋体" w:cs="宋体"/>
                <w:sz w:val="22"/>
                <w:szCs w:val="22"/>
                <w:highlight w:val="none"/>
                <w:lang w:val="en-US" w:eastAsia="zh-CN"/>
              </w:rPr>
              <w:t>0-3</w:t>
            </w:r>
            <w:r>
              <w:rPr>
                <w:rFonts w:hint="eastAsia" w:ascii="宋体" w:hAnsi="宋体" w:eastAsia="宋体" w:cs="宋体"/>
                <w:sz w:val="22"/>
                <w:szCs w:val="22"/>
                <w:highlight w:val="none"/>
              </w:rPr>
              <w:t>分；未提供不得分。</w:t>
            </w:r>
          </w:p>
        </w:tc>
      </w:tr>
      <w:tr w14:paraId="1CE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3D50AC33">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287" w:type="dxa"/>
            <w:gridSpan w:val="2"/>
            <w:vMerge w:val="continue"/>
            <w:noWrap w:val="0"/>
            <w:vAlign w:val="center"/>
          </w:tcPr>
          <w:p w14:paraId="7158BC63">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870" w:type="dxa"/>
            <w:gridSpan w:val="3"/>
            <w:noWrap w:val="0"/>
            <w:vAlign w:val="center"/>
          </w:tcPr>
          <w:p w14:paraId="04DB170A">
            <w:pPr>
              <w:keepNext w:val="0"/>
              <w:keepLines w:val="0"/>
              <w:pageBreakBefore w:val="0"/>
              <w:widowControl/>
              <w:kinsoku/>
              <w:wordWrap w:val="0"/>
              <w:overflowPunct/>
              <w:topLinePunct/>
              <w:bidi w:val="0"/>
              <w:spacing w:line="360" w:lineRule="auto"/>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rPr>
              <w:t>组织管理机构（0-</w:t>
            </w:r>
            <w:r>
              <w:rPr>
                <w:rFonts w:hint="eastAsia" w:ascii="宋体" w:hAnsi="宋体" w:cs="宋体"/>
                <w:bCs/>
                <w:kern w:val="0"/>
                <w:sz w:val="22"/>
                <w:szCs w:val="22"/>
                <w:highlight w:val="none"/>
                <w:lang w:val="en-US" w:eastAsia="zh-CN"/>
              </w:rPr>
              <w:t>7</w:t>
            </w:r>
            <w:r>
              <w:rPr>
                <w:rFonts w:hint="eastAsia" w:ascii="宋体" w:hAnsi="宋体" w:eastAsia="宋体" w:cs="宋体"/>
                <w:bCs/>
                <w:kern w:val="0"/>
                <w:sz w:val="22"/>
                <w:szCs w:val="22"/>
                <w:highlight w:val="none"/>
              </w:rPr>
              <w:t>分）</w:t>
            </w:r>
          </w:p>
        </w:tc>
        <w:tc>
          <w:tcPr>
            <w:tcW w:w="5814" w:type="dxa"/>
            <w:noWrap w:val="0"/>
            <w:vAlign w:val="center"/>
          </w:tcPr>
          <w:p w14:paraId="7F37A1F7">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组织管理机构健全，具有有效、全面、及时的外部协调管理措施</w:t>
            </w:r>
            <w:r>
              <w:rPr>
                <w:rFonts w:hint="eastAsia" w:ascii="宋体" w:hAnsi="宋体" w:cs="宋体"/>
                <w:sz w:val="22"/>
                <w:szCs w:val="22"/>
                <w:highlight w:val="none"/>
                <w:lang w:eastAsia="zh-CN"/>
              </w:rPr>
              <w:t>，</w:t>
            </w:r>
            <w:r>
              <w:rPr>
                <w:rFonts w:hint="eastAsia" w:ascii="宋体" w:hAnsi="宋体" w:eastAsia="宋体" w:cs="宋体"/>
                <w:sz w:val="22"/>
                <w:szCs w:val="22"/>
                <w:highlight w:val="none"/>
              </w:rPr>
              <w:t>得</w:t>
            </w:r>
            <w:r>
              <w:rPr>
                <w:rFonts w:hint="eastAsia" w:ascii="宋体" w:hAnsi="宋体" w:eastAsia="宋体" w:cs="宋体"/>
                <w:bCs/>
                <w:kern w:val="0"/>
                <w:sz w:val="22"/>
                <w:szCs w:val="22"/>
                <w:highlight w:val="none"/>
              </w:rPr>
              <w:t>0-</w:t>
            </w:r>
            <w:r>
              <w:rPr>
                <w:rFonts w:hint="eastAsia" w:ascii="宋体" w:hAnsi="宋体" w:cs="宋体"/>
                <w:bCs/>
                <w:kern w:val="0"/>
                <w:sz w:val="22"/>
                <w:szCs w:val="22"/>
                <w:highlight w:val="none"/>
                <w:lang w:val="en-US" w:eastAsia="zh-CN"/>
              </w:rPr>
              <w:t>7</w:t>
            </w:r>
            <w:r>
              <w:rPr>
                <w:rFonts w:hint="eastAsia" w:ascii="宋体" w:hAnsi="宋体" w:eastAsia="宋体" w:cs="宋体"/>
                <w:sz w:val="22"/>
                <w:szCs w:val="22"/>
                <w:highlight w:val="none"/>
              </w:rPr>
              <w:t>分；不提供不得分</w:t>
            </w:r>
            <w:r>
              <w:rPr>
                <w:rFonts w:hint="eastAsia" w:ascii="宋体" w:hAnsi="宋体" w:eastAsia="宋体" w:cs="宋体"/>
                <w:sz w:val="22"/>
                <w:szCs w:val="22"/>
                <w:highlight w:val="none"/>
                <w:lang w:eastAsia="zh-CN"/>
              </w:rPr>
              <w:t>。</w:t>
            </w:r>
          </w:p>
        </w:tc>
      </w:tr>
      <w:tr w14:paraId="4BE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6" w:type="dxa"/>
            <w:vMerge w:val="continue"/>
            <w:noWrap w:val="0"/>
            <w:vAlign w:val="center"/>
          </w:tcPr>
          <w:p w14:paraId="7C1D2519">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287" w:type="dxa"/>
            <w:gridSpan w:val="2"/>
            <w:vMerge w:val="continue"/>
            <w:noWrap w:val="0"/>
            <w:vAlign w:val="center"/>
          </w:tcPr>
          <w:p w14:paraId="7AE48AA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870" w:type="dxa"/>
            <w:gridSpan w:val="3"/>
            <w:noWrap w:val="0"/>
            <w:vAlign w:val="center"/>
          </w:tcPr>
          <w:p w14:paraId="2024B4E9">
            <w:pPr>
              <w:keepNext w:val="0"/>
              <w:keepLines w:val="0"/>
              <w:pageBreakBefore w:val="0"/>
              <w:widowControl/>
              <w:kinsoku/>
              <w:wordWrap w:val="0"/>
              <w:overflowPunct/>
              <w:topLinePunct/>
              <w:bidi w:val="0"/>
              <w:spacing w:line="360" w:lineRule="auto"/>
              <w:jc w:val="center"/>
              <w:rPr>
                <w:rFonts w:hint="eastAsia" w:ascii="宋体" w:hAnsi="宋体" w:eastAsia="宋体" w:cs="宋体"/>
                <w:bCs/>
                <w:kern w:val="0"/>
                <w:sz w:val="22"/>
                <w:szCs w:val="22"/>
                <w:highlight w:val="none"/>
              </w:rPr>
            </w:pPr>
            <w:r>
              <w:rPr>
                <w:rFonts w:hint="eastAsia" w:ascii="宋体" w:hAnsi="宋体" w:eastAsia="宋体" w:cs="宋体"/>
                <w:bCs/>
                <w:kern w:val="0"/>
                <w:sz w:val="22"/>
                <w:szCs w:val="22"/>
                <w:highlight w:val="none"/>
                <w:lang w:val="en-US" w:eastAsia="zh-CN"/>
              </w:rPr>
              <w:t>运营管理制度</w:t>
            </w:r>
            <w:r>
              <w:rPr>
                <w:rFonts w:hint="eastAsia" w:ascii="宋体" w:hAnsi="宋体" w:eastAsia="宋体" w:cs="宋体"/>
                <w:bCs/>
                <w:kern w:val="0"/>
                <w:sz w:val="22"/>
                <w:szCs w:val="22"/>
                <w:highlight w:val="none"/>
              </w:rPr>
              <w:t>（0-</w:t>
            </w:r>
            <w:r>
              <w:rPr>
                <w:rFonts w:hint="eastAsia" w:ascii="宋体" w:hAnsi="宋体" w:cs="宋体"/>
                <w:bCs/>
                <w:kern w:val="0"/>
                <w:sz w:val="22"/>
                <w:szCs w:val="22"/>
                <w:highlight w:val="none"/>
                <w:lang w:val="en-US" w:eastAsia="zh-CN"/>
              </w:rPr>
              <w:t>6</w:t>
            </w:r>
            <w:r>
              <w:rPr>
                <w:rFonts w:hint="eastAsia" w:ascii="宋体" w:hAnsi="宋体" w:eastAsia="宋体" w:cs="宋体"/>
                <w:bCs/>
                <w:kern w:val="0"/>
                <w:sz w:val="22"/>
                <w:szCs w:val="22"/>
                <w:highlight w:val="none"/>
              </w:rPr>
              <w:t>分）</w:t>
            </w:r>
          </w:p>
        </w:tc>
        <w:tc>
          <w:tcPr>
            <w:tcW w:w="5814" w:type="dxa"/>
            <w:noWrap w:val="0"/>
            <w:vAlign w:val="center"/>
          </w:tcPr>
          <w:p w14:paraId="2072562E">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建立设备维护保养制度、设备日常巡视点检制度、值班、交接班及运行登记制度、安全管理制度，保证设施正常运转，</w:t>
            </w:r>
            <w:r>
              <w:rPr>
                <w:rFonts w:hint="eastAsia" w:ascii="宋体" w:hAnsi="宋体" w:eastAsia="宋体" w:cs="宋体"/>
                <w:sz w:val="22"/>
                <w:szCs w:val="22"/>
                <w:highlight w:val="none"/>
              </w:rPr>
              <w:t>得</w:t>
            </w:r>
            <w:r>
              <w:rPr>
                <w:rFonts w:hint="eastAsia" w:ascii="宋体" w:hAnsi="宋体" w:eastAsia="宋体" w:cs="宋体"/>
                <w:bCs/>
                <w:kern w:val="0"/>
                <w:sz w:val="22"/>
                <w:szCs w:val="22"/>
                <w:highlight w:val="none"/>
              </w:rPr>
              <w:t>0-</w:t>
            </w:r>
            <w:r>
              <w:rPr>
                <w:rFonts w:hint="eastAsia" w:ascii="宋体" w:hAnsi="宋体" w:cs="宋体"/>
                <w:bCs/>
                <w:kern w:val="0"/>
                <w:sz w:val="22"/>
                <w:szCs w:val="22"/>
                <w:highlight w:val="none"/>
                <w:lang w:val="en-US" w:eastAsia="zh-CN"/>
              </w:rPr>
              <w:t>6</w:t>
            </w:r>
            <w:r>
              <w:rPr>
                <w:rFonts w:hint="eastAsia" w:ascii="宋体" w:hAnsi="宋体" w:eastAsia="宋体" w:cs="宋体"/>
                <w:sz w:val="22"/>
                <w:szCs w:val="22"/>
                <w:highlight w:val="none"/>
              </w:rPr>
              <w:t>分；不提供不得分</w:t>
            </w:r>
            <w:r>
              <w:rPr>
                <w:rFonts w:hint="eastAsia" w:ascii="宋体" w:hAnsi="宋体" w:eastAsia="宋体" w:cs="宋体"/>
                <w:sz w:val="22"/>
                <w:szCs w:val="22"/>
                <w:highlight w:val="none"/>
                <w:lang w:eastAsia="zh-CN"/>
              </w:rPr>
              <w:t>。</w:t>
            </w:r>
          </w:p>
        </w:tc>
      </w:tr>
      <w:tr w14:paraId="3469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56" w:type="dxa"/>
            <w:vMerge w:val="continue"/>
            <w:noWrap w:val="0"/>
            <w:vAlign w:val="center"/>
          </w:tcPr>
          <w:p w14:paraId="5A236586">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287" w:type="dxa"/>
            <w:gridSpan w:val="2"/>
            <w:vMerge w:val="continue"/>
            <w:noWrap w:val="0"/>
            <w:vAlign w:val="center"/>
          </w:tcPr>
          <w:p w14:paraId="5AFDA965">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870" w:type="dxa"/>
            <w:gridSpan w:val="3"/>
            <w:noWrap w:val="0"/>
            <w:vAlign w:val="center"/>
          </w:tcPr>
          <w:p w14:paraId="7ADFBE37">
            <w:pPr>
              <w:keepNext w:val="0"/>
              <w:keepLines w:val="0"/>
              <w:pageBreakBefore w:val="0"/>
              <w:widowControl/>
              <w:kinsoku/>
              <w:wordWrap w:val="0"/>
              <w:overflowPunct/>
              <w:topLinePunct/>
              <w:bidi w:val="0"/>
              <w:spacing w:line="360" w:lineRule="auto"/>
              <w:jc w:val="center"/>
              <w:rPr>
                <w:rFonts w:hint="eastAsia" w:ascii="宋体" w:hAnsi="宋体" w:eastAsia="宋体" w:cs="宋体"/>
                <w:bCs/>
                <w:kern w:val="0"/>
                <w:sz w:val="22"/>
                <w:szCs w:val="22"/>
                <w:highlight w:val="none"/>
              </w:rPr>
            </w:pPr>
            <w:r>
              <w:rPr>
                <w:rFonts w:hint="eastAsia" w:ascii="宋体" w:hAnsi="宋体" w:eastAsia="宋体" w:cs="宋体"/>
                <w:bCs/>
                <w:sz w:val="22"/>
                <w:szCs w:val="22"/>
                <w:highlight w:val="none"/>
              </w:rPr>
              <w:t>服务期满的交接措施（0-</w:t>
            </w:r>
            <w:r>
              <w:rPr>
                <w:rFonts w:hint="eastAsia" w:ascii="宋体" w:hAnsi="宋体" w:cs="宋体"/>
                <w:bCs/>
                <w:sz w:val="22"/>
                <w:szCs w:val="22"/>
                <w:highlight w:val="none"/>
                <w:lang w:val="en-US" w:eastAsia="zh-CN"/>
              </w:rPr>
              <w:t>7</w:t>
            </w:r>
            <w:r>
              <w:rPr>
                <w:rFonts w:hint="eastAsia" w:ascii="宋体" w:hAnsi="宋体" w:eastAsia="宋体" w:cs="宋体"/>
                <w:bCs/>
                <w:sz w:val="22"/>
                <w:szCs w:val="22"/>
                <w:highlight w:val="none"/>
              </w:rPr>
              <w:t>分）</w:t>
            </w:r>
          </w:p>
        </w:tc>
        <w:tc>
          <w:tcPr>
            <w:tcW w:w="5814" w:type="dxa"/>
            <w:noWrap w:val="0"/>
            <w:vAlign w:val="center"/>
          </w:tcPr>
          <w:p w14:paraId="1722ABFD">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根据投标人在服务期满后与后续服务单位的交接方案是否具有可行性，比较打分：完全满足切合性强得</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分；较满足、较可行得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分；不全面、不合理、不可行的得0-</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分。</w:t>
            </w:r>
          </w:p>
        </w:tc>
      </w:tr>
      <w:tr w14:paraId="1745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56" w:type="dxa"/>
            <w:vMerge w:val="continue"/>
            <w:noWrap w:val="0"/>
            <w:vAlign w:val="center"/>
          </w:tcPr>
          <w:p w14:paraId="1E74E44A">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8971" w:type="dxa"/>
            <w:gridSpan w:val="6"/>
            <w:noWrap w:val="0"/>
            <w:vAlign w:val="center"/>
          </w:tcPr>
          <w:p w14:paraId="486B9042">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kern w:val="0"/>
                <w:sz w:val="22"/>
                <w:szCs w:val="22"/>
                <w:highlight w:val="none"/>
              </w:rPr>
              <w:t>注：</w:t>
            </w:r>
            <w:r>
              <w:rPr>
                <w:rFonts w:hint="eastAsia" w:ascii="宋体" w:hAnsi="宋体" w:eastAsia="宋体" w:cs="宋体"/>
                <w:sz w:val="22"/>
                <w:szCs w:val="22"/>
                <w:highlight w:val="none"/>
              </w:rPr>
              <w:t>以上项目若有缺项的，该项为0分；不缺项的，不低于最低分。</w:t>
            </w:r>
          </w:p>
        </w:tc>
      </w:tr>
      <w:tr w14:paraId="6C02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56" w:type="dxa"/>
            <w:vMerge w:val="restart"/>
            <w:noWrap w:val="0"/>
            <w:vAlign w:val="center"/>
          </w:tcPr>
          <w:p w14:paraId="29D3C842">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2.2.6</w:t>
            </w:r>
          </w:p>
          <w:p w14:paraId="242B4B29">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661" w:type="dxa"/>
            <w:gridSpan w:val="3"/>
            <w:vMerge w:val="restart"/>
            <w:noWrap w:val="0"/>
            <w:vAlign w:val="center"/>
          </w:tcPr>
          <w:p w14:paraId="135B16AD">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商务标</w:t>
            </w:r>
          </w:p>
          <w:p w14:paraId="67DDA0C6">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p w14:paraId="0D41492B">
            <w:pPr>
              <w:keepNext w:val="0"/>
              <w:keepLines w:val="0"/>
              <w:pageBreakBefore w:val="0"/>
              <w:kinsoku/>
              <w:overflowPunct/>
              <w:bidi w:val="0"/>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1326" w:type="dxa"/>
            <w:noWrap w:val="0"/>
            <w:vAlign w:val="center"/>
          </w:tcPr>
          <w:p w14:paraId="34659CEB">
            <w:pPr>
              <w:widowControl/>
              <w:numPr>
                <w:ilvl w:val="0"/>
                <w:numId w:val="0"/>
              </w:numPr>
              <w:spacing w:line="420" w:lineRule="exact"/>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bidi="ar-SA"/>
              </w:rPr>
              <w:t>拟投入项目人员实力</w:t>
            </w:r>
          </w:p>
          <w:p w14:paraId="3E5CACC7">
            <w:pPr>
              <w:pStyle w:val="11"/>
              <w:keepNext w:val="0"/>
              <w:keepLines w:val="0"/>
              <w:pageBreakBefore w:val="0"/>
              <w:kinsoku/>
              <w:overflowPunct/>
              <w:bidi w:val="0"/>
              <w:spacing w:line="360" w:lineRule="auto"/>
              <w:jc w:val="center"/>
              <w:rPr>
                <w:rFonts w:hint="default" w:ascii="宋体" w:hAnsi="宋体" w:eastAsia="宋体" w:cs="宋体"/>
                <w:b w:val="0"/>
                <w:bCs/>
                <w:kern w:val="0"/>
                <w:sz w:val="22"/>
                <w:szCs w:val="22"/>
                <w:highlight w:val="none"/>
                <w:lang w:val="en-US" w:eastAsia="zh-CN" w:bidi="ar-SA"/>
              </w:rPr>
            </w:pPr>
            <w:r>
              <w:rPr>
                <w:rFonts w:hint="eastAsia" w:hAnsi="宋体" w:cs="宋体"/>
                <w:b w:val="0"/>
                <w:bCs/>
                <w:kern w:val="0"/>
                <w:sz w:val="22"/>
                <w:szCs w:val="22"/>
                <w:highlight w:val="none"/>
                <w:lang w:val="en-US" w:eastAsia="zh-CN" w:bidi="ar-SA"/>
              </w:rPr>
              <w:t>（</w:t>
            </w:r>
            <w:r>
              <w:rPr>
                <w:rFonts w:hint="eastAsia" w:ascii="宋体" w:hAnsi="宋体" w:eastAsia="宋体" w:cs="宋体"/>
                <w:b w:val="0"/>
                <w:bCs/>
                <w:kern w:val="0"/>
                <w:sz w:val="22"/>
                <w:szCs w:val="22"/>
                <w:highlight w:val="none"/>
              </w:rPr>
              <w:t>0-</w:t>
            </w:r>
            <w:r>
              <w:rPr>
                <w:rFonts w:hint="eastAsia" w:hAnsi="宋体" w:cs="宋体"/>
                <w:b w:val="0"/>
                <w:bCs/>
                <w:kern w:val="0"/>
                <w:sz w:val="22"/>
                <w:szCs w:val="22"/>
                <w:highlight w:val="none"/>
                <w:lang w:val="en-US" w:eastAsia="zh-CN" w:bidi="ar-SA"/>
              </w:rPr>
              <w:t>10）</w:t>
            </w:r>
          </w:p>
        </w:tc>
        <w:tc>
          <w:tcPr>
            <w:tcW w:w="5984" w:type="dxa"/>
            <w:gridSpan w:val="2"/>
            <w:noWrap w:val="0"/>
            <w:vAlign w:val="center"/>
          </w:tcPr>
          <w:p w14:paraId="210A49B5">
            <w:pPr>
              <w:widowControl/>
              <w:spacing w:line="420" w:lineRule="exact"/>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bidi="ar-SA"/>
              </w:rPr>
              <w:t>1、拟派运维负责人具有环保专业高级及以上职称证书且具有污废水处理工技能培训合格证书的，得</w:t>
            </w:r>
            <w:r>
              <w:rPr>
                <w:rFonts w:hint="eastAsia" w:ascii="宋体" w:hAnsi="宋体" w:cs="宋体"/>
                <w:b w:val="0"/>
                <w:bCs/>
                <w:kern w:val="0"/>
                <w:sz w:val="22"/>
                <w:szCs w:val="22"/>
                <w:highlight w:val="none"/>
                <w:lang w:val="en-US" w:eastAsia="zh-CN" w:bidi="ar-SA"/>
              </w:rPr>
              <w:t>4</w:t>
            </w:r>
            <w:r>
              <w:rPr>
                <w:rFonts w:hint="eastAsia" w:ascii="宋体" w:hAnsi="宋体" w:eastAsia="宋体" w:cs="宋体"/>
                <w:b w:val="0"/>
                <w:bCs/>
                <w:kern w:val="0"/>
                <w:sz w:val="22"/>
                <w:szCs w:val="22"/>
                <w:highlight w:val="none"/>
                <w:lang w:val="en-US" w:eastAsia="zh-CN" w:bidi="ar-SA"/>
              </w:rPr>
              <w:t>分，</w:t>
            </w:r>
          </w:p>
          <w:p w14:paraId="1159EA48">
            <w:pPr>
              <w:widowControl/>
              <w:spacing w:line="420" w:lineRule="exact"/>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bidi="ar-SA"/>
              </w:rPr>
              <w:t>2、除运维负责人外，拟派运维人员具有污废水处理工技能培训合格证书的，每提供一个证书得</w:t>
            </w:r>
            <w:r>
              <w:rPr>
                <w:rFonts w:hint="eastAsia" w:ascii="宋体" w:hAnsi="宋体" w:cs="宋体"/>
                <w:b w:val="0"/>
                <w:bCs/>
                <w:kern w:val="0"/>
                <w:sz w:val="22"/>
                <w:szCs w:val="22"/>
                <w:highlight w:val="none"/>
                <w:lang w:val="en-US" w:eastAsia="zh-CN" w:bidi="ar-SA"/>
              </w:rPr>
              <w:t>1.5</w:t>
            </w:r>
            <w:r>
              <w:rPr>
                <w:rFonts w:hint="eastAsia" w:ascii="宋体" w:hAnsi="宋体" w:eastAsia="宋体" w:cs="宋体"/>
                <w:b w:val="0"/>
                <w:bCs/>
                <w:kern w:val="0"/>
                <w:sz w:val="22"/>
                <w:szCs w:val="22"/>
                <w:highlight w:val="none"/>
                <w:lang w:val="en-US" w:eastAsia="zh-CN" w:bidi="ar-SA"/>
              </w:rPr>
              <w:t>分，满分</w:t>
            </w:r>
            <w:r>
              <w:rPr>
                <w:rFonts w:hint="eastAsia" w:ascii="宋体" w:hAnsi="宋体" w:cs="宋体"/>
                <w:b w:val="0"/>
                <w:bCs/>
                <w:kern w:val="0"/>
                <w:sz w:val="22"/>
                <w:szCs w:val="22"/>
                <w:highlight w:val="none"/>
                <w:lang w:val="en-US" w:eastAsia="zh-CN" w:bidi="ar-SA"/>
              </w:rPr>
              <w:t>6</w:t>
            </w:r>
            <w:r>
              <w:rPr>
                <w:rFonts w:hint="eastAsia" w:ascii="宋体" w:hAnsi="宋体" w:eastAsia="宋体" w:cs="宋体"/>
                <w:b w:val="0"/>
                <w:bCs/>
                <w:kern w:val="0"/>
                <w:sz w:val="22"/>
                <w:szCs w:val="22"/>
                <w:highlight w:val="none"/>
                <w:lang w:val="en-US" w:eastAsia="zh-CN" w:bidi="ar-SA"/>
              </w:rPr>
              <w:t>分。</w:t>
            </w:r>
          </w:p>
          <w:p w14:paraId="40CFCC7D">
            <w:pPr>
              <w:keepNext w:val="0"/>
              <w:keepLines w:val="0"/>
              <w:pageBreakBefore w:val="0"/>
              <w:kinsoku/>
              <w:overflowPunct/>
              <w:bidi w:val="0"/>
              <w:spacing w:line="360" w:lineRule="auto"/>
              <w:jc w:val="left"/>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bCs w:val="0"/>
                <w:sz w:val="22"/>
                <w:szCs w:val="22"/>
                <w:highlight w:val="none"/>
              </w:rPr>
              <w:t>注</w:t>
            </w:r>
            <w:r>
              <w:rPr>
                <w:rFonts w:hint="eastAsia" w:ascii="宋体" w:hAnsi="宋体" w:eastAsia="宋体" w:cs="宋体"/>
                <w:b/>
                <w:bCs w:val="0"/>
                <w:kern w:val="0"/>
                <w:sz w:val="22"/>
                <w:szCs w:val="22"/>
                <w:highlight w:val="none"/>
                <w:lang w:val="en-US" w:eastAsia="zh-CN" w:bidi="ar-SA"/>
              </w:rPr>
              <w:t>：需提供职称证书或技能培训合格证书扫描件，以上人员需提供在本企业2024年7月以来任意三个月参加社会养老保险的缴费证明（未提供不得分。）</w:t>
            </w:r>
          </w:p>
        </w:tc>
      </w:tr>
      <w:tr w14:paraId="24F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956" w:type="dxa"/>
            <w:vMerge w:val="continue"/>
            <w:noWrap w:val="0"/>
            <w:vAlign w:val="center"/>
          </w:tcPr>
          <w:p w14:paraId="3ECE5196">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661" w:type="dxa"/>
            <w:gridSpan w:val="3"/>
            <w:vMerge w:val="continue"/>
            <w:noWrap w:val="0"/>
            <w:vAlign w:val="center"/>
          </w:tcPr>
          <w:p w14:paraId="5002BE7E">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326" w:type="dxa"/>
            <w:shd w:val="clear" w:color="auto" w:fill="auto"/>
            <w:noWrap w:val="0"/>
            <w:vAlign w:val="center"/>
          </w:tcPr>
          <w:p w14:paraId="3F6ED2C5">
            <w:pPr>
              <w:pStyle w:val="11"/>
              <w:keepNext w:val="0"/>
              <w:keepLines w:val="0"/>
              <w:pageBreakBefore w:val="0"/>
              <w:kinsoku/>
              <w:overflowPunct/>
              <w:bidi w:val="0"/>
              <w:spacing w:line="360" w:lineRule="auto"/>
              <w:jc w:val="center"/>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sz w:val="22"/>
                <w:szCs w:val="22"/>
                <w:highlight w:val="none"/>
              </w:rPr>
              <w:t>企业项目业绩（</w:t>
            </w:r>
            <w:r>
              <w:rPr>
                <w:rFonts w:hint="eastAsia" w:ascii="宋体" w:hAnsi="宋体" w:eastAsia="宋体" w:cs="宋体"/>
                <w:b w:val="0"/>
                <w:bCs/>
                <w:kern w:val="0"/>
                <w:sz w:val="22"/>
                <w:szCs w:val="22"/>
                <w:highlight w:val="none"/>
              </w:rPr>
              <w:t>0-</w:t>
            </w:r>
            <w:r>
              <w:rPr>
                <w:rFonts w:hint="eastAsia" w:hAnsi="宋体" w:cs="宋体"/>
                <w:b w:val="0"/>
                <w:bCs/>
                <w:sz w:val="22"/>
                <w:szCs w:val="22"/>
                <w:highlight w:val="none"/>
                <w:lang w:val="en-US" w:eastAsia="zh-CN"/>
              </w:rPr>
              <w:t>3</w:t>
            </w:r>
            <w:r>
              <w:rPr>
                <w:rFonts w:hint="eastAsia" w:ascii="宋体" w:hAnsi="宋体" w:eastAsia="宋体" w:cs="宋体"/>
                <w:b w:val="0"/>
                <w:bCs/>
                <w:sz w:val="22"/>
                <w:szCs w:val="22"/>
                <w:highlight w:val="none"/>
              </w:rPr>
              <w:t>分）</w:t>
            </w:r>
          </w:p>
        </w:tc>
        <w:tc>
          <w:tcPr>
            <w:tcW w:w="5984" w:type="dxa"/>
            <w:gridSpan w:val="2"/>
            <w:shd w:val="clear" w:color="auto" w:fill="auto"/>
            <w:noWrap w:val="0"/>
            <w:vAlign w:val="center"/>
          </w:tcPr>
          <w:p w14:paraId="6E7188C9">
            <w:pPr>
              <w:keepNext w:val="0"/>
              <w:keepLines w:val="0"/>
              <w:pageBreakBefore w:val="0"/>
              <w:widowControl/>
              <w:kinsoku/>
              <w:overflowPunct/>
              <w:bidi w:val="0"/>
              <w:spacing w:line="360" w:lineRule="auto"/>
              <w:jc w:val="left"/>
              <w:rPr>
                <w:rFonts w:hint="eastAsia" w:ascii="宋体" w:hAnsi="宋体" w:eastAsia="宋体" w:cs="宋体"/>
                <w:b/>
                <w:bCs/>
                <w:sz w:val="22"/>
                <w:szCs w:val="22"/>
                <w:highlight w:val="none"/>
              </w:rPr>
            </w:pPr>
            <w:r>
              <w:rPr>
                <w:rFonts w:hint="eastAsia" w:ascii="宋体" w:hAnsi="宋体" w:eastAsia="宋体" w:cs="宋体"/>
                <w:sz w:val="22"/>
                <w:szCs w:val="22"/>
                <w:highlight w:val="none"/>
              </w:rPr>
              <w:t>提供202</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年1月1日以来已完成的相同项目业绩合同（污水运维</w:t>
            </w:r>
            <w:r>
              <w:rPr>
                <w:rFonts w:hint="eastAsia" w:ascii="宋体" w:hAnsi="宋体" w:cs="宋体"/>
                <w:sz w:val="22"/>
                <w:szCs w:val="22"/>
                <w:highlight w:val="none"/>
                <w:lang w:val="en-US" w:eastAsia="zh-CN"/>
              </w:rPr>
              <w:t>或污水处理</w:t>
            </w:r>
            <w:r>
              <w:rPr>
                <w:rFonts w:hint="eastAsia" w:ascii="宋体" w:hAnsi="宋体" w:eastAsia="宋体" w:cs="宋体"/>
                <w:sz w:val="22"/>
                <w:szCs w:val="22"/>
                <w:highlight w:val="none"/>
              </w:rPr>
              <w:t>），每提供1份得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分，最高得</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分，没有不得分。</w:t>
            </w:r>
          </w:p>
          <w:p w14:paraId="39228B7C">
            <w:pPr>
              <w:keepNext w:val="0"/>
              <w:keepLines w:val="0"/>
              <w:pageBreakBefore w:val="0"/>
              <w:kinsoku/>
              <w:overflowPunct/>
              <w:bidi w:val="0"/>
              <w:spacing w:line="360" w:lineRule="auto"/>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b/>
                <w:bCs/>
                <w:sz w:val="22"/>
                <w:szCs w:val="22"/>
                <w:highlight w:val="none"/>
              </w:rPr>
              <w:t>注：以合同签订时间为准，需提供合同协议书</w:t>
            </w:r>
            <w:r>
              <w:rPr>
                <w:rFonts w:hint="eastAsia" w:ascii="宋体" w:hAnsi="宋体" w:cs="宋体"/>
                <w:b/>
                <w:bCs/>
                <w:sz w:val="22"/>
                <w:szCs w:val="22"/>
                <w:highlight w:val="none"/>
                <w:lang w:val="en-US" w:eastAsia="zh-CN"/>
              </w:rPr>
              <w:t>或中标通知书</w:t>
            </w:r>
            <w:r>
              <w:rPr>
                <w:rFonts w:hint="eastAsia" w:ascii="宋体" w:hAnsi="宋体" w:eastAsia="宋体" w:cs="宋体"/>
                <w:b/>
                <w:bCs/>
                <w:sz w:val="22"/>
                <w:szCs w:val="22"/>
                <w:highlight w:val="none"/>
              </w:rPr>
              <w:t>扫描件，否则不得分。</w:t>
            </w:r>
          </w:p>
        </w:tc>
      </w:tr>
      <w:tr w14:paraId="2AC6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6" w:type="dxa"/>
            <w:vMerge w:val="continue"/>
            <w:noWrap w:val="0"/>
            <w:vAlign w:val="center"/>
          </w:tcPr>
          <w:p w14:paraId="32760339">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661" w:type="dxa"/>
            <w:gridSpan w:val="3"/>
            <w:vMerge w:val="continue"/>
            <w:noWrap w:val="0"/>
            <w:vAlign w:val="center"/>
          </w:tcPr>
          <w:p w14:paraId="7F3759F4">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326" w:type="dxa"/>
            <w:noWrap w:val="0"/>
            <w:vAlign w:val="center"/>
          </w:tcPr>
          <w:p w14:paraId="12B4D31F">
            <w:pPr>
              <w:pStyle w:val="11"/>
              <w:keepNext w:val="0"/>
              <w:keepLines w:val="0"/>
              <w:pageBreakBefore w:val="0"/>
              <w:kinsoku/>
              <w:overflowPunct/>
              <w:bidi w:val="0"/>
              <w:spacing w:line="360" w:lineRule="auto"/>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管理体系认证（0-</w:t>
            </w:r>
            <w:r>
              <w:rPr>
                <w:rFonts w:hint="eastAsia" w:hAnsi="宋体" w:cs="宋体"/>
                <w:b w:val="0"/>
                <w:bCs/>
                <w:sz w:val="22"/>
                <w:szCs w:val="22"/>
                <w:highlight w:val="none"/>
                <w:lang w:val="en-US" w:eastAsia="zh-CN"/>
              </w:rPr>
              <w:t>3</w:t>
            </w:r>
            <w:r>
              <w:rPr>
                <w:rFonts w:hint="eastAsia" w:ascii="宋体" w:hAnsi="宋体" w:eastAsia="宋体" w:cs="宋体"/>
                <w:b w:val="0"/>
                <w:bCs/>
                <w:sz w:val="22"/>
                <w:szCs w:val="22"/>
                <w:highlight w:val="none"/>
              </w:rPr>
              <w:t>分）</w:t>
            </w:r>
          </w:p>
        </w:tc>
        <w:tc>
          <w:tcPr>
            <w:tcW w:w="5984" w:type="dxa"/>
            <w:gridSpan w:val="2"/>
            <w:noWrap w:val="0"/>
            <w:vAlign w:val="center"/>
          </w:tcPr>
          <w:p w14:paraId="5EB12E00">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供应商同时具有有效期内的质量管理体系认证证书、环境管理体系认证证书、职业健康管理体系认证证书得</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分，缺少一项不得分。</w:t>
            </w:r>
          </w:p>
          <w:p w14:paraId="20F03732">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b/>
                <w:sz w:val="22"/>
                <w:szCs w:val="22"/>
                <w:highlight w:val="none"/>
              </w:rPr>
              <w:t>注：提供以上所需证明证件原件的扫描件。</w:t>
            </w:r>
          </w:p>
        </w:tc>
      </w:tr>
      <w:tr w14:paraId="090B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6" w:type="dxa"/>
            <w:vMerge w:val="continue"/>
            <w:noWrap w:val="0"/>
            <w:vAlign w:val="center"/>
          </w:tcPr>
          <w:p w14:paraId="097BFCD3">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661" w:type="dxa"/>
            <w:gridSpan w:val="3"/>
            <w:vMerge w:val="continue"/>
            <w:noWrap w:val="0"/>
            <w:vAlign w:val="center"/>
          </w:tcPr>
          <w:p w14:paraId="7CE121F2">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326" w:type="dxa"/>
            <w:noWrap w:val="0"/>
            <w:vAlign w:val="center"/>
          </w:tcPr>
          <w:p w14:paraId="4B24B098">
            <w:pPr>
              <w:keepNext w:val="0"/>
              <w:keepLines w:val="0"/>
              <w:pageBreakBefore w:val="0"/>
              <w:kinsoku/>
              <w:overflowPunct/>
              <w:bidi w:val="0"/>
              <w:spacing w:line="360" w:lineRule="auto"/>
              <w:jc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履职尽责承诺书（0-</w:t>
            </w:r>
            <w:r>
              <w:rPr>
                <w:rFonts w:hint="eastAsia" w:ascii="宋体" w:hAnsi="宋体" w:cs="宋体"/>
                <w:b w:val="0"/>
                <w:bCs/>
                <w:sz w:val="22"/>
                <w:szCs w:val="22"/>
                <w:highlight w:val="none"/>
                <w:lang w:val="en-US" w:eastAsia="zh-CN"/>
              </w:rPr>
              <w:t>6</w:t>
            </w:r>
            <w:r>
              <w:rPr>
                <w:rFonts w:hint="eastAsia" w:ascii="宋体" w:hAnsi="宋体" w:eastAsia="宋体" w:cs="宋体"/>
                <w:b w:val="0"/>
                <w:bCs/>
                <w:sz w:val="22"/>
                <w:szCs w:val="22"/>
                <w:highlight w:val="none"/>
              </w:rPr>
              <w:t>分）</w:t>
            </w:r>
          </w:p>
        </w:tc>
        <w:tc>
          <w:tcPr>
            <w:tcW w:w="5984" w:type="dxa"/>
            <w:gridSpan w:val="2"/>
            <w:noWrap w:val="0"/>
            <w:vAlign w:val="center"/>
          </w:tcPr>
          <w:p w14:paraId="5778CD29">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具有全面、详实、可行、合法有效的书面保证措施落实到位的承诺和落实不到位的处理承诺，其中包括各关键岗位人员（项目负责人及相关人员等）的在岗、更换等履职尽责承诺，提供承包商履约保证。</w:t>
            </w:r>
          </w:p>
        </w:tc>
      </w:tr>
      <w:tr w14:paraId="3439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956" w:type="dxa"/>
            <w:vMerge w:val="continue"/>
            <w:noWrap w:val="0"/>
            <w:vAlign w:val="center"/>
          </w:tcPr>
          <w:p w14:paraId="285E85C3">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661" w:type="dxa"/>
            <w:gridSpan w:val="3"/>
            <w:vMerge w:val="continue"/>
            <w:noWrap w:val="0"/>
            <w:vAlign w:val="center"/>
          </w:tcPr>
          <w:p w14:paraId="45F59A77">
            <w:pPr>
              <w:keepNext w:val="0"/>
              <w:keepLines w:val="0"/>
              <w:pageBreakBefore w:val="0"/>
              <w:kinsoku/>
              <w:overflowPunct/>
              <w:bidi w:val="0"/>
              <w:spacing w:line="360" w:lineRule="auto"/>
              <w:jc w:val="center"/>
              <w:rPr>
                <w:rFonts w:hint="eastAsia" w:ascii="宋体" w:hAnsi="宋体" w:eastAsia="宋体" w:cs="宋体"/>
                <w:sz w:val="22"/>
                <w:szCs w:val="22"/>
                <w:highlight w:val="none"/>
              </w:rPr>
            </w:pPr>
          </w:p>
        </w:tc>
        <w:tc>
          <w:tcPr>
            <w:tcW w:w="1326" w:type="dxa"/>
            <w:noWrap w:val="0"/>
            <w:vAlign w:val="center"/>
          </w:tcPr>
          <w:p w14:paraId="5FCB97D2">
            <w:pPr>
              <w:keepNext w:val="0"/>
              <w:keepLines w:val="0"/>
              <w:pageBreakBefore w:val="0"/>
              <w:widowControl/>
              <w:kinsoku/>
              <w:wordWrap w:val="0"/>
              <w:overflowPunct/>
              <w:topLinePunct/>
              <w:bidi w:val="0"/>
              <w:spacing w:line="360" w:lineRule="auto"/>
              <w:jc w:val="center"/>
              <w:rPr>
                <w:rFonts w:hint="eastAsia" w:ascii="宋体" w:hAnsi="宋体" w:eastAsia="宋体" w:cs="宋体"/>
                <w:b w:val="0"/>
                <w:bCs/>
                <w:sz w:val="22"/>
                <w:szCs w:val="22"/>
                <w:highlight w:val="none"/>
              </w:rPr>
            </w:pPr>
            <w:r>
              <w:rPr>
                <w:rFonts w:hint="eastAsia" w:ascii="宋体" w:hAnsi="宋体" w:eastAsia="宋体" w:cs="宋体"/>
                <w:b w:val="0"/>
                <w:bCs/>
                <w:kern w:val="0"/>
                <w:sz w:val="22"/>
                <w:szCs w:val="22"/>
                <w:highlight w:val="none"/>
              </w:rPr>
              <w:t>服务承诺（0-</w:t>
            </w:r>
            <w:r>
              <w:rPr>
                <w:rFonts w:hint="eastAsia" w:ascii="宋体" w:hAnsi="宋体" w:cs="宋体"/>
                <w:b w:val="0"/>
                <w:bCs/>
                <w:kern w:val="0"/>
                <w:sz w:val="22"/>
                <w:szCs w:val="22"/>
                <w:highlight w:val="none"/>
                <w:lang w:val="en-US" w:eastAsia="zh-CN"/>
              </w:rPr>
              <w:t>8</w:t>
            </w:r>
            <w:r>
              <w:rPr>
                <w:rFonts w:hint="eastAsia" w:ascii="宋体" w:hAnsi="宋体" w:eastAsia="宋体" w:cs="宋体"/>
                <w:b w:val="0"/>
                <w:bCs/>
                <w:kern w:val="0"/>
                <w:sz w:val="22"/>
                <w:szCs w:val="22"/>
                <w:highlight w:val="none"/>
              </w:rPr>
              <w:t>分）</w:t>
            </w:r>
          </w:p>
        </w:tc>
        <w:tc>
          <w:tcPr>
            <w:tcW w:w="5984" w:type="dxa"/>
            <w:gridSpan w:val="2"/>
            <w:noWrap w:val="0"/>
            <w:vAlign w:val="center"/>
          </w:tcPr>
          <w:p w14:paraId="240D4F04">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（1）针对本项目提供的有利于采购人的实质性内容和优惠及服务承诺。（0-</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分）</w:t>
            </w:r>
          </w:p>
          <w:p w14:paraId="3BD19003">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（2）承诺服从采购人工作计划安排，确保服务期限内完工并积极配合相关服务工作等方面所做出的承诺情况。（0-</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分）</w:t>
            </w:r>
          </w:p>
          <w:p w14:paraId="1D12467E">
            <w:pPr>
              <w:keepNext w:val="0"/>
              <w:keepLines w:val="0"/>
              <w:pageBreakBefore w:val="0"/>
              <w:widowControl/>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（3）合理化建议（0-</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w:t>
            </w:r>
          </w:p>
        </w:tc>
      </w:tr>
      <w:tr w14:paraId="22FB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7" w:type="dxa"/>
            <w:gridSpan w:val="7"/>
            <w:noWrap w:val="0"/>
            <w:vAlign w:val="center"/>
          </w:tcPr>
          <w:p w14:paraId="26CEB29A">
            <w:pPr>
              <w:keepNext w:val="0"/>
              <w:keepLines w:val="0"/>
              <w:pageBreakBefore w:val="0"/>
              <w:kinsoku/>
              <w:overflowPunct/>
              <w:bidi w:val="0"/>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注：以上评分项中要求供应商提供的证件、证明等材料，以在</w:t>
            </w:r>
            <w:r>
              <w:rPr>
                <w:rFonts w:hint="eastAsia" w:ascii="宋体" w:hAnsi="宋体" w:cs="宋体"/>
                <w:sz w:val="22"/>
                <w:szCs w:val="22"/>
                <w:highlight w:val="none"/>
                <w:lang w:val="en-US" w:eastAsia="zh-CN"/>
              </w:rPr>
              <w:t>投标</w:t>
            </w:r>
            <w:r>
              <w:rPr>
                <w:rFonts w:hint="eastAsia" w:ascii="宋体" w:hAnsi="宋体" w:eastAsia="宋体" w:cs="宋体"/>
                <w:sz w:val="22"/>
                <w:szCs w:val="22"/>
                <w:highlight w:val="none"/>
              </w:rPr>
              <w:t>文件中提供原件的扫描件为准，扫描件须清晰可辨，供应商对其真实性负责。</w:t>
            </w:r>
          </w:p>
        </w:tc>
      </w:tr>
    </w:tbl>
    <w:p w14:paraId="760C7CB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1.评标方法</w:t>
      </w:r>
    </w:p>
    <w:p w14:paraId="65CC063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（1）本次评标采用综合评分法。</w:t>
      </w:r>
    </w:p>
    <w:p w14:paraId="29495498">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评标委员会对满足采购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指标优劣顺序排列。</w:t>
      </w:r>
    </w:p>
    <w:p w14:paraId="14A2552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投标文件满足采购文件全部实质性要求，且按照评审因素的量化指标评审得分最高的供应商为排名第一的中标候选人。</w:t>
      </w:r>
    </w:p>
    <w:p w14:paraId="138FD7C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2.评审标准</w:t>
      </w:r>
    </w:p>
    <w:p w14:paraId="1696ECFC">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2.1初步评审标准</w:t>
      </w:r>
    </w:p>
    <w:p w14:paraId="72DE4AC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2.1.1 形式评审标准：见评标办法前附表。</w:t>
      </w:r>
    </w:p>
    <w:p w14:paraId="07ED06C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2.1.2 资格评审标准：见评标办法前附表。</w:t>
      </w:r>
    </w:p>
    <w:p w14:paraId="6C50FDAB">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2.1.3 响应性评审标准：见评标办法前附表。</w:t>
      </w:r>
    </w:p>
    <w:p w14:paraId="5975F38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2.2 分值构成与评分标准</w:t>
      </w:r>
    </w:p>
    <w:p w14:paraId="59C53CD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2.2.1 技术部分：见评标办法前附表；</w:t>
      </w:r>
    </w:p>
    <w:p w14:paraId="0F473987">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2.2.2 综合标：见评标办法前附表；</w:t>
      </w:r>
    </w:p>
    <w:p w14:paraId="1D14809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2.2.3 投标报价：见评标办法前附表；</w:t>
      </w:r>
    </w:p>
    <w:p w14:paraId="7ABC9BD6">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3. 评标程序</w:t>
      </w:r>
    </w:p>
    <w:p w14:paraId="057E00F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3.1 初步评审</w:t>
      </w:r>
    </w:p>
    <w:p w14:paraId="2B01EB2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3.1 初步评审</w:t>
      </w:r>
    </w:p>
    <w:p w14:paraId="6199AC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 xml:space="preserve">    3.1.1由评标委员会应该以供应商的投标文件为准，进行核验。评标委员会依据本章规定的评审标准对投标文件进行初步评审。有一项不符合评审标准的，作废标处理。</w:t>
      </w:r>
    </w:p>
    <w:p w14:paraId="5BA25B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3.1.2 供应商有以下情形之一的，其投标作无效标处理：</w:t>
      </w:r>
    </w:p>
    <w:p w14:paraId="3748FF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（1）串通投标或弄虚作假或有其他违法行为的；</w:t>
      </w:r>
    </w:p>
    <w:p w14:paraId="7872AC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（2）不按评标委员会要求澄清、说明或补正的。</w:t>
      </w:r>
    </w:p>
    <w:p w14:paraId="426DBA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3.1.3 投标报价有算术错误的，评标委员会按以下原则对投标报价进行修正，修正的价格经供应商确认后具有约束力。供应商不接受修正价格的，其投标作无效标处理。</w:t>
      </w:r>
    </w:p>
    <w:p w14:paraId="4694A7D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（1）投标文件中的大写金额与小写金额不一致的，以大写金额为准；</w:t>
      </w:r>
    </w:p>
    <w:p w14:paraId="6B3AB2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（2）总价金额与依据单价计算出的结果不一致的，以单价金额为准修正总价，但单价金额小数点有明显错误的除外。</w:t>
      </w:r>
    </w:p>
    <w:p w14:paraId="4E74422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3.2 详细评审</w:t>
      </w:r>
    </w:p>
    <w:p w14:paraId="0384349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3.2.1 评标委员会按本章规定的量化因素和分值进行打分，并计算出综合评估得分。</w:t>
      </w:r>
    </w:p>
    <w:p w14:paraId="49D3226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（1） 按本章第2.2.1 规定的评审因素和分值对技术因素计算出得分A ；</w:t>
      </w:r>
    </w:p>
    <w:p w14:paraId="2A3ED82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（2） 按本章第2.2.2 规定的评审因素和分值对综合因素计算出得分B；</w:t>
      </w:r>
    </w:p>
    <w:p w14:paraId="111A700D">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 按本章第2.2.3 规定的评审因素和分值对投标报价计算出得分C 。</w:t>
      </w:r>
    </w:p>
    <w:p w14:paraId="606964B9">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3.2.2 评分分值计算保留小数点后两位，小数点后第三位“四舍五入”。</w:t>
      </w:r>
    </w:p>
    <w:p w14:paraId="38A78C8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3.2.3 供应商得分＝A+B+C。供应商的最终得分为各评委所评定分数的算术平均值。</w:t>
      </w:r>
    </w:p>
    <w:p w14:paraId="5E77C4B9">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3.2.4 评标委员会发现供应商的报价明显低于其他投标报价，或者明显低于最高投标限价，使得其投标报价可能低于其个别成本的，应当要求该供应商作出说明并提供相应的证明材料。供应商不能合理说明或者不能提供相应证明材料的，由评标委员会认定该供应商以低于成本报价竞标，其投标作无效标处理。</w:t>
      </w:r>
    </w:p>
    <w:p w14:paraId="5E6E00DE">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3.3 投标文件的澄清和补正</w:t>
      </w:r>
    </w:p>
    <w:p w14:paraId="5487E352">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3.3.1 在评标过程中，评标委员会可以可以通过电子平台要求供应商对</w:t>
      </w:r>
      <w:r>
        <w:rPr>
          <w:rFonts w:hint="eastAsia" w:ascii="宋体" w:hAnsi="宋体" w:cs="宋体"/>
          <w:kern w:val="0"/>
          <w:sz w:val="24"/>
          <w:szCs w:val="22"/>
          <w:highlight w:val="none"/>
          <w:lang w:val="en-US" w:eastAsia="zh-CN" w:bidi="ar"/>
        </w:rPr>
        <w:t>投标文件</w:t>
      </w:r>
      <w:r>
        <w:rPr>
          <w:rFonts w:hint="eastAsia" w:ascii="宋体" w:hAnsi="宋体" w:eastAsia="宋体" w:cs="宋体"/>
          <w:kern w:val="0"/>
          <w:sz w:val="24"/>
          <w:szCs w:val="22"/>
          <w:highlight w:val="none"/>
          <w:lang w:val="en-US" w:eastAsia="zh-CN" w:bidi="ar"/>
        </w:rPr>
        <w:t>中含义不明确、对同类问题表述不一致或者有明显文字和计算错误的内容作必要的澄清、说明或补正。澄清、说明或补正应通过电子平台方式进行。评标委员会不接受供应商主动提出的澄清、说明或补正。</w:t>
      </w:r>
    </w:p>
    <w:p w14:paraId="4097E330">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3.3.2 澄清、说明和补正不得改变投标文件的实质性内容（算术性错误修正的除外）。供应商的澄清、说明和补正属于投标文件的组成部分。</w:t>
      </w:r>
    </w:p>
    <w:p w14:paraId="5ADD7C31">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3.3.3 评标委员会对供应商提交的澄清、说明或补正有疑问的，可以要求供应商进一步澄清、说明或补正，直至满足评标委员会的要求。</w:t>
      </w:r>
    </w:p>
    <w:p w14:paraId="22853003">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jc w:val="left"/>
        <w:textAlignment w:val="auto"/>
        <w:rPr>
          <w:rFonts w:hint="eastAsia" w:ascii="宋体" w:hAnsi="宋体" w:eastAsia="宋体" w:cs="宋体"/>
          <w:b/>
          <w:bCs/>
          <w:sz w:val="24"/>
          <w:szCs w:val="22"/>
          <w:highlight w:val="none"/>
          <w:lang w:val="en-US" w:eastAsia="zh-CN"/>
        </w:rPr>
      </w:pPr>
      <w:r>
        <w:rPr>
          <w:rFonts w:hint="eastAsia" w:ascii="宋体" w:hAnsi="宋体" w:eastAsia="宋体" w:cs="宋体"/>
          <w:b/>
          <w:bCs/>
          <w:kern w:val="0"/>
          <w:sz w:val="24"/>
          <w:szCs w:val="22"/>
          <w:highlight w:val="none"/>
          <w:lang w:val="en-US" w:eastAsia="zh-CN" w:bidi="ar"/>
        </w:rPr>
        <w:t>3.4 评标结果</w:t>
      </w:r>
    </w:p>
    <w:p w14:paraId="4F18236F">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3.4.1 除第二章“供应商须知”前附表授权直接确定中标人外，评标委员会按照得分由高到低的顺序推荐中标候选人。</w:t>
      </w:r>
    </w:p>
    <w:p w14:paraId="2DF43416">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3.4.2 采购代理机构应当在评标结束后2 个工作日内将评标报告送采购人；</w:t>
      </w:r>
    </w:p>
    <w:p w14:paraId="744F324E">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kern w:val="0"/>
          <w:sz w:val="24"/>
          <w:szCs w:val="22"/>
          <w:highlight w:val="none"/>
          <w:lang w:val="en-US" w:eastAsia="zh-CN" w:bidi="ar"/>
        </w:rPr>
        <w:t>3.4.3 采购人应当自收到评标报告之日起5 个工作日内，在评标报告确定的中标候选人名单中按顺序确定中标人。中标候选人并列的，由采购人或者采购人委托评标委员会按照采购文件规定的方式确定中标人；采购文件未规定的，采取随机抽取的方式确定。</w:t>
      </w:r>
    </w:p>
    <w:p w14:paraId="39ED00D4">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2"/>
          <w:highlight w:val="none"/>
          <w:lang w:val="en-US" w:eastAsia="zh-CN" w:bidi="ar"/>
        </w:rPr>
        <w:t>3.4.4 采购人在收到评标报告5个工作日内未按评标报告推荐的中标候选人顺序确定中标人，又不能说明合法理由的，视同按评标报告推荐的顺序确定排名第一的中标候选人为中标人。</w:t>
      </w:r>
    </w:p>
    <w:p w14:paraId="5ACE1B07">
      <w:pPr>
        <w:pStyle w:val="2"/>
        <w:keepNext w:val="0"/>
        <w:keepLines w:val="0"/>
        <w:spacing w:before="0" w:after="0" w:line="500" w:lineRule="exact"/>
        <w:jc w:val="center"/>
        <w:rPr>
          <w:rFonts w:ascii="宋体" w:hAnsi="宋体" w:cs="宋体"/>
          <w:b w:val="0"/>
          <w:bCs w:val="0"/>
          <w:sz w:val="40"/>
          <w:szCs w:val="40"/>
          <w:highlight w:val="none"/>
        </w:rPr>
      </w:pPr>
      <w:r>
        <w:rPr>
          <w:rFonts w:ascii="宋体" w:hAnsi="宋体" w:cs="宋体"/>
          <w:b w:val="0"/>
          <w:bCs w:val="0"/>
          <w:sz w:val="40"/>
          <w:szCs w:val="40"/>
          <w:highlight w:val="none"/>
        </w:rPr>
        <w:br w:type="page"/>
      </w:r>
      <w:r>
        <w:rPr>
          <w:rFonts w:hint="eastAsia" w:ascii="宋体" w:hAnsi="宋体" w:eastAsia="宋体" w:cs="宋体"/>
          <w:b/>
          <w:bCs/>
          <w:kern w:val="2"/>
          <w:sz w:val="40"/>
          <w:szCs w:val="40"/>
          <w:highlight w:val="none"/>
          <w:lang w:val="en-US" w:eastAsia="zh-CN" w:bidi="ar-SA"/>
        </w:rPr>
        <w:t>第五章  合同主要条款及格式</w:t>
      </w:r>
    </w:p>
    <w:p w14:paraId="28130557">
      <w:pPr>
        <w:spacing w:line="440" w:lineRule="exact"/>
        <w:ind w:firstLine="480"/>
        <w:rPr>
          <w:rFonts w:hint="eastAsia" w:ascii="宋体" w:hAnsi="宋体" w:eastAsia="宋体" w:cs="宋体"/>
          <w:sz w:val="24"/>
          <w:szCs w:val="24"/>
          <w:highlight w:val="none"/>
        </w:rPr>
      </w:pPr>
    </w:p>
    <w:p w14:paraId="2EE2F75C">
      <w:pPr>
        <w:keepNext/>
        <w:keepLines/>
        <w:spacing w:line="360" w:lineRule="auto"/>
        <w:ind w:firstLine="3092" w:firstLineChars="1100"/>
        <w:rPr>
          <w:rFonts w:ascii="宋体" w:hAnsi="宋体"/>
          <w:szCs w:val="21"/>
          <w:highlight w:val="none"/>
        </w:rPr>
      </w:pPr>
      <w:r>
        <w:rPr>
          <w:rFonts w:hint="eastAsia" w:ascii="宋体" w:hAnsi="宋体"/>
          <w:b/>
          <w:bCs/>
          <w:sz w:val="28"/>
          <w:szCs w:val="28"/>
          <w:highlight w:val="none"/>
        </w:rPr>
        <w:t>（此格式仅供参考）</w:t>
      </w:r>
    </w:p>
    <w:p w14:paraId="49DB9E9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u w:val="single"/>
          <w:lang w:val="en-US" w:eastAsia="zh-CN"/>
        </w:rPr>
      </w:pPr>
      <w:r>
        <w:rPr>
          <w:rFonts w:hint="eastAsia" w:ascii="宋体" w:hAnsi="宋体" w:eastAsia="宋体" w:cs="宋体"/>
          <w:b/>
          <w:bCs w:val="0"/>
          <w:kern w:val="0"/>
          <w:sz w:val="24"/>
          <w:szCs w:val="24"/>
          <w:highlight w:val="none"/>
          <w:lang w:val="en-US" w:eastAsia="zh-CN" w:bidi="ar"/>
        </w:rPr>
        <w:t>甲方（全称）：</w:t>
      </w:r>
      <w:r>
        <w:rPr>
          <w:rFonts w:hint="eastAsia" w:ascii="宋体" w:hAnsi="宋体" w:eastAsia="宋体" w:cs="宋体"/>
          <w:b/>
          <w:bCs w:val="0"/>
          <w:kern w:val="0"/>
          <w:sz w:val="24"/>
          <w:szCs w:val="24"/>
          <w:highlight w:val="none"/>
          <w:u w:val="single"/>
          <w:lang w:val="en-US" w:eastAsia="zh-CN" w:bidi="ar"/>
        </w:rPr>
        <w:t>                       </w:t>
      </w:r>
    </w:p>
    <w:p w14:paraId="4D6870D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u w:val="single"/>
          <w:lang w:val="en-US" w:eastAsia="zh-CN"/>
        </w:rPr>
      </w:pPr>
      <w:r>
        <w:rPr>
          <w:rFonts w:hint="eastAsia" w:ascii="宋体" w:hAnsi="宋体" w:eastAsia="宋体" w:cs="宋体"/>
          <w:b/>
          <w:bCs w:val="0"/>
          <w:kern w:val="0"/>
          <w:sz w:val="24"/>
          <w:szCs w:val="24"/>
          <w:highlight w:val="none"/>
          <w:lang w:val="en-US" w:eastAsia="zh-CN" w:bidi="ar"/>
        </w:rPr>
        <w:t>乙方（全称）：</w:t>
      </w:r>
      <w:r>
        <w:rPr>
          <w:rFonts w:hint="eastAsia" w:ascii="宋体" w:hAnsi="宋体" w:eastAsia="宋体" w:cs="宋体"/>
          <w:b/>
          <w:bCs w:val="0"/>
          <w:kern w:val="0"/>
          <w:sz w:val="24"/>
          <w:szCs w:val="24"/>
          <w:highlight w:val="none"/>
          <w:u w:val="single"/>
          <w:lang w:val="en-US" w:eastAsia="zh-CN" w:bidi="ar"/>
        </w:rPr>
        <w:t>                      </w:t>
      </w:r>
    </w:p>
    <w:p w14:paraId="27B5EEF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根据《中华人民共和国民法典》及有关法律规定，遵循平等、自愿、公平和诚实信用的原则，双方就</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项目及有关事项协商一致，共同达成如下协议：</w:t>
      </w:r>
    </w:p>
    <w:p w14:paraId="3F2976D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480" w:lineRule="exact"/>
        <w:ind w:left="720" w:leftChars="0" w:right="0" w:rightChars="0" w:firstLine="482" w:firstLineChars="200"/>
        <w:jc w:val="left"/>
        <w:textAlignment w:val="auto"/>
        <w:rPr>
          <w:rFonts w:hint="eastAsia" w:ascii="宋体" w:hAnsi="宋体" w:eastAsia="宋体" w:cs="宋体"/>
          <w:b/>
          <w:bCs w:val="0"/>
          <w:sz w:val="24"/>
          <w:szCs w:val="24"/>
          <w:highlight w:val="none"/>
          <w:lang w:val="en-US" w:eastAsia="zh-CN"/>
        </w:rPr>
      </w:pPr>
      <w:r>
        <w:rPr>
          <w:rFonts w:hint="default" w:ascii="Times New Roman" w:hAnsi="Times New Roman" w:eastAsia="宋体" w:cs="Times New Roman"/>
          <w:b/>
          <w:bCs w:val="0"/>
          <w:kern w:val="2"/>
          <w:sz w:val="24"/>
          <w:szCs w:val="24"/>
          <w:highlight w:val="none"/>
          <w:lang w:val="en-US" w:eastAsia="zh-CN" w:bidi="ar-SA"/>
        </w:rPr>
        <w:t>第一条</w:t>
      </w:r>
      <w:r>
        <w:rPr>
          <w:rFonts w:hint="eastAsia" w:ascii="宋体" w:hAnsi="宋体" w:eastAsia="宋体" w:cs="宋体"/>
          <w:b/>
          <w:bCs w:val="0"/>
          <w:kern w:val="0"/>
          <w:sz w:val="24"/>
          <w:szCs w:val="24"/>
          <w:highlight w:val="none"/>
          <w:lang w:val="en-US" w:eastAsia="zh-CN" w:bidi="ar"/>
        </w:rPr>
        <w:t xml:space="preserve"> 合同文件</w:t>
      </w:r>
    </w:p>
    <w:p w14:paraId="5826373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下列与本次采购活动有关的文件及附件是本合同不可分割的组成部分，与本合同具有同等法律效力，这些文件包括但不限于：</w:t>
      </w:r>
    </w:p>
    <w:p w14:paraId="53167D3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1.（××号）招标文件</w:t>
      </w:r>
    </w:p>
    <w:p w14:paraId="11075D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w:t>
      </w:r>
      <w:r>
        <w:rPr>
          <w:rFonts w:hint="eastAsia" w:ascii="宋体" w:hAnsi="宋体" w:cs="宋体"/>
          <w:kern w:val="0"/>
          <w:sz w:val="24"/>
          <w:szCs w:val="24"/>
          <w:highlight w:val="none"/>
          <w:lang w:val="en-US" w:eastAsia="zh-CN" w:bidi="ar"/>
        </w:rPr>
        <w:t>投标文件</w:t>
      </w:r>
    </w:p>
    <w:p w14:paraId="65B1776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3.乙方在</w:t>
      </w:r>
      <w:r>
        <w:rPr>
          <w:rFonts w:hint="eastAsia" w:ascii="宋体" w:hAnsi="宋体" w:cs="宋体"/>
          <w:kern w:val="0"/>
          <w:sz w:val="24"/>
          <w:szCs w:val="24"/>
          <w:highlight w:val="none"/>
          <w:lang w:val="en-US" w:eastAsia="zh-CN" w:bidi="ar"/>
        </w:rPr>
        <w:t>投标</w:t>
      </w:r>
      <w:r>
        <w:rPr>
          <w:rFonts w:hint="eastAsia" w:ascii="宋体" w:hAnsi="宋体" w:eastAsia="宋体" w:cs="宋体"/>
          <w:kern w:val="0"/>
          <w:sz w:val="24"/>
          <w:szCs w:val="24"/>
          <w:highlight w:val="none"/>
          <w:lang w:val="en-US" w:eastAsia="zh-CN" w:bidi="ar"/>
        </w:rPr>
        <w:t>时的书面承诺</w:t>
      </w:r>
    </w:p>
    <w:p w14:paraId="7C76DB8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4.（××号）中标通知书</w:t>
      </w:r>
    </w:p>
    <w:p w14:paraId="100D596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5.合同补充条款或说明</w:t>
      </w:r>
    </w:p>
    <w:p w14:paraId="723E16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6.保密协议或条款</w:t>
      </w:r>
    </w:p>
    <w:p w14:paraId="614D4B9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7.相关附件、图纸及电子版资料</w:t>
      </w:r>
    </w:p>
    <w:p w14:paraId="4C330AB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第二条  合同内容</w:t>
      </w:r>
    </w:p>
    <w:p w14:paraId="29959B0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 xml:space="preserve">服务名称：详见合同附件中《服务明细一览表》  </w:t>
      </w:r>
    </w:p>
    <w:p w14:paraId="167D7FC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第三条  合同总价款</w:t>
      </w:r>
    </w:p>
    <w:p w14:paraId="1F869F1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1.本合同服务总价款：￥</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631C225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大写：</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559F4AD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2.分项价款在《服务一览表》中有明确规定。</w:t>
      </w:r>
    </w:p>
    <w:p w14:paraId="03D27A4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3.本合同总价款包括服务期限间必须的日常物料、易耗品、工具、调试费、培训费等相关费用。</w:t>
      </w:r>
    </w:p>
    <w:p w14:paraId="07C9165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4.本合同执行期内因工作量变化而引起的服务费用的变动，在双方事先协商一致的前提下签订补充合同，但因此而增加的服务费用不得超过原成交金额的10%。</w:t>
      </w:r>
    </w:p>
    <w:p w14:paraId="37B416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 xml:space="preserve">第四条  </w:t>
      </w:r>
      <w:r>
        <w:rPr>
          <w:rFonts w:hint="eastAsia" w:ascii="宋体" w:hAnsi="宋体" w:eastAsia="宋体" w:cs="宋体"/>
          <w:b/>
          <w:bCs/>
          <w:kern w:val="0"/>
          <w:sz w:val="24"/>
          <w:szCs w:val="24"/>
          <w:highlight w:val="none"/>
          <w:lang w:val="en-US" w:eastAsia="zh-CN" w:bidi="ar"/>
        </w:rPr>
        <w:t>双方一般权利和义务</w:t>
      </w:r>
    </w:p>
    <w:p w14:paraId="4F305E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1.甲方的义务</w:t>
      </w:r>
    </w:p>
    <w:p w14:paraId="12EF40A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 xml:space="preserve"> 1.1 委托工作的具体范围和内容：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w:t>
      </w:r>
    </w:p>
    <w:p w14:paraId="5C0EB0E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1.2 甲方应按约定的时间和要求完成下列工作：</w:t>
      </w:r>
    </w:p>
    <w:p w14:paraId="285BA06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lang w:val="en-US" w:eastAsia="zh-CN" w:bidi="ar"/>
        </w:rPr>
        <w:t>（1）向乙方提供保证履行合同所需的全部资料的时间：</w:t>
      </w:r>
      <w:r>
        <w:rPr>
          <w:rFonts w:hint="eastAsia" w:ascii="宋体" w:hAnsi="宋体" w:eastAsia="宋体" w:cs="宋体"/>
          <w:kern w:val="0"/>
          <w:sz w:val="24"/>
          <w:szCs w:val="24"/>
          <w:highlight w:val="none"/>
          <w:u w:val="single"/>
          <w:lang w:val="en-US" w:eastAsia="zh-CN" w:bidi="ar"/>
        </w:rPr>
        <w:t xml:space="preserve">合同签订后   个工作日内 </w:t>
      </w:r>
      <w:r>
        <w:rPr>
          <w:rFonts w:hint="eastAsia" w:ascii="宋体" w:hAnsi="宋体" w:eastAsia="宋体" w:cs="宋体"/>
          <w:kern w:val="0"/>
          <w:sz w:val="24"/>
          <w:szCs w:val="24"/>
          <w:highlight w:val="none"/>
          <w:lang w:val="en-US" w:eastAsia="zh-CN" w:bidi="ar"/>
        </w:rPr>
        <w:t>。</w:t>
      </w:r>
    </w:p>
    <w:p w14:paraId="7D35D4A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kern w:val="0"/>
          <w:sz w:val="24"/>
          <w:szCs w:val="24"/>
          <w:highlight w:val="none"/>
          <w:lang w:val="en-US" w:eastAsia="zh-CN" w:bidi="ar"/>
        </w:rPr>
        <w:t>（2）向乙方提供保证履行合同顺利完成的条件：</w:t>
      </w:r>
      <w:r>
        <w:rPr>
          <w:rFonts w:hint="eastAsia" w:ascii="宋体" w:hAnsi="宋体" w:eastAsia="宋体" w:cs="宋体"/>
          <w:kern w:val="0"/>
          <w:sz w:val="24"/>
          <w:szCs w:val="24"/>
          <w:highlight w:val="none"/>
          <w:u w:val="single"/>
          <w:lang w:val="en-US" w:eastAsia="zh-CN" w:bidi="ar"/>
        </w:rPr>
        <w:t xml:space="preserve">                         。</w:t>
      </w:r>
    </w:p>
    <w:p w14:paraId="472563D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vertAlign w:val="subscript"/>
          <w:lang w:val="en-US" w:eastAsia="zh-CN"/>
        </w:rPr>
      </w:pPr>
      <w:r>
        <w:rPr>
          <w:rFonts w:hint="eastAsia" w:ascii="宋体" w:hAnsi="宋体" w:eastAsia="宋体" w:cs="宋体"/>
          <w:kern w:val="0"/>
          <w:sz w:val="24"/>
          <w:szCs w:val="24"/>
          <w:highlight w:val="none"/>
          <w:lang w:val="en-US" w:eastAsia="zh-CN" w:bidi="ar"/>
        </w:rPr>
        <w:t>（3）需要与第三方协调的工作：</w:t>
      </w:r>
      <w:r>
        <w:rPr>
          <w:rFonts w:hint="eastAsia" w:ascii="宋体" w:hAnsi="宋体" w:eastAsia="宋体" w:cs="宋体"/>
          <w:kern w:val="0"/>
          <w:sz w:val="24"/>
          <w:szCs w:val="24"/>
          <w:highlight w:val="none"/>
          <w:u w:val="single"/>
          <w:lang w:val="en-US" w:eastAsia="zh-CN" w:bidi="ar"/>
        </w:rPr>
        <w:t xml:space="preserve">无 </w:t>
      </w:r>
      <w:r>
        <w:rPr>
          <w:rFonts w:hint="eastAsia" w:ascii="宋体" w:hAnsi="宋体" w:eastAsia="宋体" w:cs="宋体"/>
          <w:kern w:val="0"/>
          <w:sz w:val="24"/>
          <w:szCs w:val="24"/>
          <w:highlight w:val="none"/>
          <w:lang w:val="en-US" w:eastAsia="zh-CN" w:bidi="ar"/>
        </w:rPr>
        <w:t>。</w:t>
      </w:r>
    </w:p>
    <w:p w14:paraId="56FE644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vertAlign w:val="subscript"/>
          <w:lang w:val="en-US" w:eastAsia="zh-CN"/>
        </w:rPr>
      </w:pPr>
      <w:r>
        <w:rPr>
          <w:rFonts w:hint="eastAsia" w:ascii="宋体" w:hAnsi="宋体" w:eastAsia="宋体" w:cs="宋体"/>
          <w:kern w:val="0"/>
          <w:sz w:val="24"/>
          <w:szCs w:val="24"/>
          <w:highlight w:val="none"/>
          <w:lang w:val="en-US" w:eastAsia="zh-CN" w:bidi="ar"/>
        </w:rPr>
        <w:t>1.3 甲方有义务保守履约合同过程中有关的商业秘密。</w:t>
      </w:r>
    </w:p>
    <w:p w14:paraId="0DCE0F4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2.乙方的义务</w:t>
      </w:r>
    </w:p>
    <w:p w14:paraId="52A376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2.1 乙方应按约定的时间和要求完成下列工作：</w:t>
      </w:r>
    </w:p>
    <w:p w14:paraId="69C5F53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vertAlign w:val="subscript"/>
          <w:lang w:val="en-US" w:eastAsia="zh-CN"/>
        </w:rPr>
      </w:pPr>
      <w:r>
        <w:rPr>
          <w:rFonts w:hint="eastAsia" w:ascii="宋体" w:hAnsi="宋体" w:eastAsia="宋体" w:cs="宋体"/>
          <w:kern w:val="0"/>
          <w:sz w:val="24"/>
          <w:szCs w:val="24"/>
          <w:highlight w:val="none"/>
          <w:lang w:val="en-US" w:eastAsia="zh-CN" w:bidi="ar"/>
        </w:rPr>
        <w:t>（1）保证履行合同的内容和时间：</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w:t>
      </w:r>
    </w:p>
    <w:p w14:paraId="67BAAB8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（2）为甲方提供的为保证履行合同的相关咨询服务：</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w:t>
      </w:r>
    </w:p>
    <w:p w14:paraId="2AFEEE8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（3）应尽的其他义务：</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w:t>
      </w:r>
    </w:p>
    <w:p w14:paraId="0E745EF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vertAlign w:val="subscript"/>
          <w:lang w:val="en-US" w:eastAsia="zh-CN"/>
        </w:rPr>
      </w:pPr>
      <w:r>
        <w:rPr>
          <w:rFonts w:hint="eastAsia" w:ascii="宋体" w:hAnsi="宋体" w:eastAsia="宋体" w:cs="宋体"/>
          <w:kern w:val="0"/>
          <w:sz w:val="24"/>
          <w:szCs w:val="24"/>
          <w:highlight w:val="none"/>
          <w:lang w:val="en-US" w:eastAsia="zh-CN" w:bidi="ar"/>
        </w:rPr>
        <w:t>2.2乙方有义务保守履约合同过程中有关的商业秘密。</w:t>
      </w:r>
    </w:p>
    <w:p w14:paraId="1E19A46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3. 甲方的权利</w:t>
      </w:r>
    </w:p>
    <w:p w14:paraId="5DC1934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3.1 按合同约定，接收项目成果；</w:t>
      </w:r>
    </w:p>
    <w:p w14:paraId="1AD511E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3.2 向乙方询问履行合同工作进展情况和相关内容或提出不违反法律、行政法规的建议；</w:t>
      </w:r>
    </w:p>
    <w:p w14:paraId="59470A1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3.3与乙方协商，建议更换其不称职的工作人员；</w:t>
      </w:r>
    </w:p>
    <w:p w14:paraId="436EF8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3.4本合同履行期间，由于乙方不履行合同约定的内容，给甲方造成损失或影响工作正常进行的，甲方有权终止本合同，并依法向乙方追索经济赔偿，直至追究法律责任；</w:t>
      </w:r>
    </w:p>
    <w:p w14:paraId="2237C8E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3.5 甲方有权利对乙方在合同履行期间的行为进行监督。</w:t>
      </w:r>
    </w:p>
    <w:p w14:paraId="0163DB9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4. 乙方的权利</w:t>
      </w:r>
    </w:p>
    <w:p w14:paraId="51B6E78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4.1按合同约定收取报酬；</w:t>
      </w:r>
    </w:p>
    <w:p w14:paraId="4559E8A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4.2对履行合同中应由甲方做出的决定，乙方有权提出建议；</w:t>
      </w:r>
    </w:p>
    <w:p w14:paraId="182B699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4.3当甲方提供的资料不足或不明确时，有权要求甲方补足资料或作出明确的答复；</w:t>
      </w:r>
    </w:p>
    <w:p w14:paraId="5392D3F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4.4拒绝甲方提出的违反法律、行政法规的要求，并向甲方作出解释。</w:t>
      </w:r>
    </w:p>
    <w:p w14:paraId="26112A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第五条  质量保证</w:t>
      </w:r>
    </w:p>
    <w:p w14:paraId="3ED0D92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乙方保证服务不存在危及人身及财产安全的隐患，不存在违反国家法规、法令、法律以及行业规范所要求的有关安全条款，否则应承担全部法律责任。保证所提供的服务或其任何一部分均不会侵犯任何第三方的专利权、商标权或著作权。一旦出现侵权，索赔或诉讼，乙方应承担全部责任。</w:t>
      </w:r>
    </w:p>
    <w:p w14:paraId="7A3D7FC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第六条  付款方式</w:t>
      </w:r>
    </w:p>
    <w:p w14:paraId="4E2AD57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1.本合同项下所有款项均以人民币支付。</w:t>
      </w:r>
    </w:p>
    <w:p w14:paraId="3C66C4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2.乙方向甲方提交下列文件材料，经甲方审核无误后支付采购价款：</w:t>
      </w:r>
    </w:p>
    <w:p w14:paraId="27C1FF1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（1）经甲方确认的发票；</w:t>
      </w:r>
    </w:p>
    <w:p w14:paraId="3FCE462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（2）经甲乙双方确认签署的《验收报告》（或按项目进度阶段性《验收报告》）；</w:t>
      </w:r>
    </w:p>
    <w:p w14:paraId="4C4989F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（3）其他材料。</w:t>
      </w:r>
    </w:p>
    <w:p w14:paraId="532C987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3.款项的支付进度以招标文件的有关规定为准。</w:t>
      </w:r>
    </w:p>
    <w:p w14:paraId="734F99A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第七条  项目管理服务</w:t>
      </w:r>
    </w:p>
    <w:p w14:paraId="6820BC8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乙方要指定不少于一人全权全程负责本项目服务的落实，包括服务的咨询、执行和后续工作。</w:t>
      </w:r>
    </w:p>
    <w:p w14:paraId="0BE96F5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 xml:space="preserve">项目负责人姓名： </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 联系电话：</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w:t>
      </w:r>
    </w:p>
    <w:p w14:paraId="389E75D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第八条  售后服务</w:t>
      </w:r>
    </w:p>
    <w:p w14:paraId="74C0A24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1.乙方提供服务的质量保证期为自服务通过最终验收之日起</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个月。若国家有明确规定的质量保证期高于此质量保证期的，执行国家规定。</w:t>
      </w:r>
    </w:p>
    <w:p w14:paraId="19303C6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2.服务期限内，乙方应提供相关服务支持。对甲方所反映的任何服务问题在</w:t>
      </w:r>
      <w:r>
        <w:rPr>
          <w:rFonts w:hint="eastAsia" w:ascii="宋体" w:hAnsi="宋体" w:eastAsia="宋体" w:cs="宋体"/>
          <w:kern w:val="0"/>
          <w:sz w:val="24"/>
          <w:szCs w:val="24"/>
          <w:highlight w:val="none"/>
          <w:u w:val="single"/>
          <w:lang w:val="en-US" w:eastAsia="zh-CN" w:bidi="ar"/>
        </w:rPr>
        <w:t>××</w:t>
      </w:r>
      <w:r>
        <w:rPr>
          <w:rFonts w:hint="eastAsia" w:ascii="宋体" w:hAnsi="宋体" w:eastAsia="宋体" w:cs="宋体"/>
          <w:kern w:val="0"/>
          <w:sz w:val="24"/>
          <w:szCs w:val="24"/>
          <w:highlight w:val="none"/>
          <w:lang w:val="en-US" w:eastAsia="zh-CN" w:bidi="ar"/>
        </w:rPr>
        <w:t>日（小时）之内做出及时响应，在</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日（小时）之内赶到现场实地解决问题。若问题在</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工作日（小时）后仍无法解决，乙方应在</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日（小时）内免费提供服务的补偿、替换方案，直至服务恢复正常。</w:t>
      </w:r>
    </w:p>
    <w:p w14:paraId="129E66B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3.乙方必须遵守甲方的有关管理制度、操作规程。对于乙方违规操作造成甲方损失的，由乙方按照本合同第十二条的约定承担赔偿责任。</w:t>
      </w:r>
    </w:p>
    <w:p w14:paraId="5506672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第九条  分包和转包</w:t>
      </w:r>
    </w:p>
    <w:p w14:paraId="1F86131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除竞招标文件事先说明、且经甲方事先书面同意外，乙方不得分包、转包其应履行的合同义务。</w:t>
      </w:r>
    </w:p>
    <w:p w14:paraId="400A87D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第十条  合同的生效</w:t>
      </w:r>
    </w:p>
    <w:p w14:paraId="0F53EC2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1.本合同经甲乙双方或授权代表签字并加盖公章或合同专用章后生效。</w:t>
      </w:r>
    </w:p>
    <w:p w14:paraId="71324C4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2.生效后，除《中华人民共和国政府采购法》第49条、第50条第二款规定的情形外，甲乙双方不得擅自变更、中止或终止合同。</w:t>
      </w:r>
    </w:p>
    <w:p w14:paraId="5DCD25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第十一条   不可抗力</w:t>
      </w:r>
    </w:p>
    <w:p w14:paraId="1475F3E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甲、乙方中任何一方，因不可抗力不能按时或完全履行合同的，应及时通知对方，并在</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个工作日内提供相应证明，结算服务费用。未履行的部分是否继续履行、如何履行等问题，可由双方初步协商，并向主管部门和政府采购管理部门报告。确定为不可抗力原因造成的损失，免予承担责任。</w:t>
      </w:r>
    </w:p>
    <w:p w14:paraId="3FE19AD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第十二条  争议的解决方式</w:t>
      </w:r>
    </w:p>
    <w:p w14:paraId="4AD3B5D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1.因服务质量问题发生争议的，应当邀请国家认可的质量检测机构对服务进行鉴定。服务符合标准的，鉴定费由甲方承担；不符合质量标准的，鉴定费由乙方承担。</w:t>
      </w:r>
    </w:p>
    <w:p w14:paraId="240230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2.在解释或者执行本合同的过程中发生争议时，双方应通过协商方式解决。</w:t>
      </w:r>
    </w:p>
    <w:p w14:paraId="0B4C02E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3.经协商不能解决的争议，双方可选择以下第</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种方式解决：</w:t>
      </w:r>
    </w:p>
    <w:p w14:paraId="614A8C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①向</w:t>
      </w:r>
      <w:r>
        <w:rPr>
          <w:rFonts w:hint="eastAsia" w:ascii="宋体" w:hAnsi="宋体" w:eastAsia="宋体" w:cs="宋体"/>
          <w:kern w:val="0"/>
          <w:sz w:val="24"/>
          <w:szCs w:val="24"/>
          <w:highlight w:val="none"/>
          <w:u w:val="single"/>
          <w:lang w:val="en-US" w:eastAsia="zh-CN" w:bidi="ar"/>
        </w:rPr>
        <w:t xml:space="preserve"> 甲方住所地 </w:t>
      </w:r>
      <w:r>
        <w:rPr>
          <w:rFonts w:hint="eastAsia" w:ascii="宋体" w:hAnsi="宋体" w:eastAsia="宋体" w:cs="宋体"/>
          <w:kern w:val="0"/>
          <w:sz w:val="24"/>
          <w:szCs w:val="24"/>
          <w:highlight w:val="none"/>
          <w:lang w:val="en-US" w:eastAsia="zh-CN" w:bidi="ar"/>
        </w:rPr>
        <w:t>有管辖权的法院提起诉讼；</w:t>
      </w:r>
    </w:p>
    <w:p w14:paraId="0C41AF0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②向</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仲裁委员会提出仲裁。</w:t>
      </w:r>
    </w:p>
    <w:p w14:paraId="24A23A0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4.在法院审理和仲裁期间，除有争议部分外，本合同其他部分可以履行的仍应按合同条款继续履行。</w:t>
      </w:r>
    </w:p>
    <w:p w14:paraId="583A0D8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第十三条  其他</w:t>
      </w:r>
    </w:p>
    <w:p w14:paraId="31BB9A0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符合《中华人民共和国政府采购法》第49条规定的，经双方协商，办理政府采购手续后，可签订补充合同，所签订的补充合同与本合同具有同等法律效力。</w:t>
      </w:r>
    </w:p>
    <w:p w14:paraId="0CDDA2C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本合同一式</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份，甲、乙双方各执</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份。</w:t>
      </w:r>
    </w:p>
    <w:p w14:paraId="13C9AE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甲   方：                        乙   方：</w:t>
      </w:r>
    </w:p>
    <w:p w14:paraId="57B7D44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名称：（盖章）                   名称：（盖章）</w:t>
      </w:r>
    </w:p>
    <w:p w14:paraId="48D2824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地址：                           地址：</w:t>
      </w:r>
    </w:p>
    <w:p w14:paraId="3D7383E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法定代表人（签字）：             法定代表人（签字）：</w:t>
      </w:r>
    </w:p>
    <w:p w14:paraId="75362EB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授权代表（签字）：               授权代表（签字）：</w:t>
      </w:r>
    </w:p>
    <w:p w14:paraId="4BC602C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开户银行：                       开户银行：</w:t>
      </w:r>
    </w:p>
    <w:p w14:paraId="6103F66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银行帐号：                       银行帐号：</w:t>
      </w:r>
    </w:p>
    <w:p w14:paraId="53C8EEE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时间：     年     月     日</w:t>
      </w:r>
    </w:p>
    <w:p w14:paraId="0937B165">
      <w:pPr>
        <w:keepNext w:val="0"/>
        <w:keepLines w:val="0"/>
        <w:widowControl w:val="0"/>
        <w:suppressLineNumbers w:val="0"/>
        <w:autoSpaceDE w:val="0"/>
        <w:autoSpaceDN w:val="0"/>
        <w:spacing w:before="0" w:beforeAutospacing="0" w:after="0" w:afterAutospacing="0"/>
        <w:ind w:left="0" w:right="0" w:firstLine="480" w:firstLineChars="200"/>
        <w:jc w:val="left"/>
        <w:rPr>
          <w:sz w:val="24"/>
          <w:szCs w:val="24"/>
          <w:highlight w:val="none"/>
          <w:lang w:val="en-US" w:eastAsia="zh-CN"/>
        </w:rPr>
      </w:pPr>
    </w:p>
    <w:p w14:paraId="286B8993">
      <w:pPr>
        <w:keepNext w:val="0"/>
        <w:keepLines w:val="0"/>
        <w:widowControl w:val="0"/>
        <w:suppressLineNumbers w:val="0"/>
        <w:autoSpaceDE w:val="0"/>
        <w:autoSpaceDN w:val="0"/>
        <w:spacing w:before="0" w:beforeAutospacing="0" w:after="0" w:afterAutospacing="0"/>
        <w:ind w:left="0" w:right="0" w:firstLine="480" w:firstLineChars="200"/>
        <w:jc w:val="left"/>
        <w:rPr>
          <w:sz w:val="24"/>
          <w:szCs w:val="24"/>
          <w:highlight w:val="none"/>
          <w:lang w:val="en-US" w:eastAsia="zh-CN"/>
        </w:rPr>
      </w:pPr>
    </w:p>
    <w:p w14:paraId="1D759F6B">
      <w:pPr>
        <w:jc w:val="center"/>
        <w:rPr>
          <w:rFonts w:ascii="宋体" w:hAnsi="宋体" w:cs="宋体"/>
          <w:b/>
          <w:bCs/>
          <w:sz w:val="40"/>
          <w:szCs w:val="40"/>
          <w:highlight w:val="none"/>
        </w:rPr>
      </w:pPr>
      <w:r>
        <w:rPr>
          <w:rFonts w:hint="eastAsia" w:ascii="宋体" w:hAnsi="宋体" w:cs="宋体"/>
          <w:b/>
          <w:bCs/>
          <w:sz w:val="40"/>
          <w:szCs w:val="40"/>
          <w:highlight w:val="none"/>
        </w:rPr>
        <w:t>第六章   投标文件格式</w:t>
      </w:r>
    </w:p>
    <w:p w14:paraId="23E970B8">
      <w:pPr>
        <w:jc w:val="center"/>
        <w:rPr>
          <w:rFonts w:ascii="宋体" w:hAnsi="宋体" w:cs="宋体"/>
          <w:b/>
          <w:bCs/>
          <w:kern w:val="0"/>
          <w:sz w:val="36"/>
          <w:szCs w:val="36"/>
          <w:highlight w:val="none"/>
        </w:rPr>
      </w:pPr>
    </w:p>
    <w:p w14:paraId="405828F6">
      <w:pPr>
        <w:jc w:val="center"/>
        <w:rPr>
          <w:rFonts w:ascii="宋体" w:hAnsi="宋体" w:cs="宋体"/>
          <w:b/>
          <w:bCs/>
          <w:kern w:val="0"/>
          <w:sz w:val="36"/>
          <w:szCs w:val="36"/>
          <w:highlight w:val="none"/>
        </w:rPr>
      </w:pPr>
    </w:p>
    <w:p w14:paraId="0986062D">
      <w:pPr>
        <w:widowControl/>
        <w:spacing w:line="360" w:lineRule="auto"/>
        <w:jc w:val="center"/>
        <w:rPr>
          <w:rFonts w:hint="eastAsia" w:ascii="宋体" w:hAnsi="宋体"/>
          <w:b/>
          <w:bCs/>
          <w:sz w:val="44"/>
          <w:szCs w:val="44"/>
          <w:highlight w:val="none"/>
          <w:u w:val="single"/>
        </w:rPr>
      </w:pPr>
      <w:r>
        <w:rPr>
          <w:rFonts w:hint="eastAsia" w:ascii="宋体" w:hAnsi="宋体"/>
          <w:b/>
          <w:bCs/>
          <w:sz w:val="44"/>
          <w:szCs w:val="44"/>
          <w:highlight w:val="none"/>
          <w:u w:val="single"/>
        </w:rPr>
        <w:t>（项目名称）</w:t>
      </w:r>
    </w:p>
    <w:p w14:paraId="790371EE">
      <w:pPr>
        <w:pStyle w:val="17"/>
        <w:ind w:firstLine="200"/>
        <w:rPr>
          <w:rFonts w:hint="eastAsia"/>
          <w:highlight w:val="none"/>
        </w:rPr>
      </w:pPr>
    </w:p>
    <w:p w14:paraId="578C26DD">
      <w:pPr>
        <w:widowControl/>
        <w:spacing w:line="360" w:lineRule="auto"/>
        <w:jc w:val="center"/>
        <w:rPr>
          <w:rFonts w:ascii="宋体" w:hAnsi="宋体" w:cs="宋体"/>
          <w:b/>
          <w:bCs/>
          <w:kern w:val="0"/>
          <w:sz w:val="60"/>
          <w:szCs w:val="60"/>
          <w:highlight w:val="none"/>
        </w:rPr>
      </w:pPr>
      <w:r>
        <w:rPr>
          <w:rFonts w:hint="eastAsia" w:ascii="宋体" w:hAnsi="宋体" w:cs="宋体"/>
          <w:b/>
          <w:bCs/>
          <w:kern w:val="0"/>
          <w:sz w:val="60"/>
          <w:szCs w:val="60"/>
          <w:highlight w:val="none"/>
        </w:rPr>
        <w:t>投 标 文 件</w:t>
      </w:r>
    </w:p>
    <w:p w14:paraId="6FC80669">
      <w:pPr>
        <w:spacing w:line="360" w:lineRule="auto"/>
        <w:outlineLvl w:val="0"/>
        <w:rPr>
          <w:rFonts w:ascii="宋体" w:hAnsi="宋体" w:cs="宋体"/>
          <w:b/>
          <w:bCs/>
          <w:sz w:val="32"/>
          <w:szCs w:val="32"/>
          <w:highlight w:val="none"/>
        </w:rPr>
      </w:pPr>
    </w:p>
    <w:p w14:paraId="0D782CFD">
      <w:pPr>
        <w:ind w:firstLine="1383" w:firstLineChars="574"/>
        <w:rPr>
          <w:rFonts w:ascii="宋体" w:hAnsi="宋体" w:cs="宋体"/>
          <w:b/>
          <w:bCs/>
          <w:sz w:val="24"/>
          <w:szCs w:val="24"/>
          <w:highlight w:val="none"/>
        </w:rPr>
      </w:pPr>
      <w:r>
        <w:rPr>
          <w:rFonts w:hint="eastAsia" w:ascii="宋体" w:hAnsi="宋体" w:cs="宋体"/>
          <w:b/>
          <w:bCs/>
          <w:sz w:val="24"/>
          <w:szCs w:val="24"/>
          <w:highlight w:val="none"/>
        </w:rPr>
        <w:t>项目编号:</w:t>
      </w:r>
      <w:r>
        <w:rPr>
          <w:rFonts w:hint="eastAsia"/>
          <w:sz w:val="18"/>
          <w:szCs w:val="18"/>
          <w:highlight w:val="none"/>
        </w:rPr>
        <w:t xml:space="preserve"> </w:t>
      </w:r>
    </w:p>
    <w:p w14:paraId="19C9065D">
      <w:pPr>
        <w:ind w:firstLine="3463" w:firstLineChars="1150"/>
        <w:rPr>
          <w:rFonts w:ascii="宋体" w:hAnsi="宋体" w:cs="宋体"/>
          <w:b/>
          <w:bCs/>
          <w:sz w:val="30"/>
          <w:szCs w:val="30"/>
          <w:highlight w:val="none"/>
        </w:rPr>
      </w:pPr>
      <w:r>
        <w:rPr>
          <w:rFonts w:hint="eastAsia" w:ascii="宋体" w:hAnsi="宋体" w:cs="宋体"/>
          <w:b/>
          <w:bCs/>
          <w:sz w:val="30"/>
          <w:szCs w:val="30"/>
          <w:highlight w:val="none"/>
        </w:rPr>
        <w:t xml:space="preserve">         </w:t>
      </w:r>
    </w:p>
    <w:p w14:paraId="77A08F80">
      <w:pPr>
        <w:jc w:val="center"/>
        <w:rPr>
          <w:rFonts w:ascii="宋体" w:hAnsi="宋体" w:cs="宋体"/>
          <w:b/>
          <w:bCs/>
          <w:sz w:val="32"/>
          <w:szCs w:val="32"/>
          <w:highlight w:val="none"/>
        </w:rPr>
      </w:pPr>
    </w:p>
    <w:p w14:paraId="44A2073D">
      <w:pPr>
        <w:spacing w:line="360" w:lineRule="auto"/>
        <w:rPr>
          <w:rFonts w:ascii="宋体" w:hAnsi="宋体" w:cs="宋体"/>
          <w:b/>
          <w:bCs/>
          <w:sz w:val="30"/>
          <w:szCs w:val="30"/>
          <w:highlight w:val="none"/>
        </w:rPr>
      </w:pPr>
    </w:p>
    <w:p w14:paraId="64B2F553">
      <w:pPr>
        <w:spacing w:line="500" w:lineRule="exact"/>
        <w:rPr>
          <w:rFonts w:ascii="宋体" w:hAnsi="宋体" w:cs="宋体"/>
          <w:b/>
          <w:bCs/>
          <w:sz w:val="32"/>
          <w:szCs w:val="32"/>
          <w:highlight w:val="none"/>
        </w:rPr>
      </w:pPr>
    </w:p>
    <w:p w14:paraId="3FF35F8B">
      <w:pPr>
        <w:spacing w:line="480" w:lineRule="auto"/>
        <w:rPr>
          <w:rFonts w:ascii="宋体" w:hAnsi="宋体" w:cs="宋体"/>
          <w:b/>
          <w:bCs/>
          <w:sz w:val="28"/>
          <w:szCs w:val="28"/>
          <w:highlight w:val="none"/>
        </w:rPr>
      </w:pPr>
    </w:p>
    <w:p w14:paraId="1342F8AB">
      <w:pPr>
        <w:pStyle w:val="17"/>
        <w:ind w:firstLine="200"/>
        <w:rPr>
          <w:rFonts w:hint="eastAsia"/>
          <w:highlight w:val="none"/>
        </w:rPr>
      </w:pPr>
    </w:p>
    <w:p w14:paraId="320FFD6B">
      <w:pPr>
        <w:pStyle w:val="17"/>
        <w:ind w:firstLine="200"/>
        <w:rPr>
          <w:rFonts w:hint="eastAsia"/>
          <w:highlight w:val="none"/>
        </w:rPr>
      </w:pPr>
    </w:p>
    <w:p w14:paraId="0EE02853">
      <w:pPr>
        <w:pStyle w:val="17"/>
        <w:ind w:firstLine="200"/>
        <w:rPr>
          <w:rFonts w:ascii="宋体" w:hAnsi="宋体"/>
          <w:highlight w:val="none"/>
        </w:rPr>
      </w:pPr>
    </w:p>
    <w:p w14:paraId="29BB7EDA">
      <w:pPr>
        <w:spacing w:line="480" w:lineRule="auto"/>
        <w:rPr>
          <w:rFonts w:ascii="宋体" w:hAnsi="宋体" w:cs="宋体"/>
          <w:sz w:val="28"/>
          <w:szCs w:val="28"/>
          <w:highlight w:val="none"/>
        </w:rPr>
      </w:pPr>
    </w:p>
    <w:p w14:paraId="5D5D7D6C">
      <w:pPr>
        <w:pStyle w:val="17"/>
        <w:ind w:firstLine="200"/>
        <w:rPr>
          <w:rFonts w:hint="eastAsia"/>
          <w:highlight w:val="none"/>
        </w:rPr>
      </w:pPr>
    </w:p>
    <w:p w14:paraId="42494982">
      <w:pPr>
        <w:spacing w:line="480" w:lineRule="auto"/>
        <w:rPr>
          <w:rFonts w:ascii="宋体" w:hAnsi="宋体" w:cs="宋体"/>
          <w:sz w:val="28"/>
          <w:szCs w:val="28"/>
          <w:highlight w:val="none"/>
        </w:rPr>
      </w:pPr>
    </w:p>
    <w:p w14:paraId="699E5102">
      <w:pPr>
        <w:spacing w:before="120" w:beforeLines="50" w:line="600" w:lineRule="exact"/>
        <w:ind w:firstLine="1405" w:firstLineChars="500"/>
        <w:rPr>
          <w:rFonts w:ascii="宋体" w:hAnsi="宋体"/>
          <w:b/>
          <w:bCs/>
          <w:color w:val="auto"/>
          <w:sz w:val="28"/>
          <w:szCs w:val="20"/>
          <w:highlight w:val="none"/>
        </w:rPr>
      </w:pPr>
      <w:r>
        <w:rPr>
          <w:rFonts w:hint="eastAsia" w:ascii="宋体" w:hAnsi="宋体" w:cs="宋体"/>
          <w:b/>
          <w:bCs/>
          <w:sz w:val="28"/>
          <w:szCs w:val="28"/>
          <w:highlight w:val="none"/>
        </w:rPr>
        <w:t>供</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应</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商</w:t>
      </w:r>
      <w:r>
        <w:rPr>
          <w:rFonts w:hint="eastAsia" w:ascii="宋体" w:hAnsi="宋体"/>
          <w:b/>
          <w:bCs/>
          <w:color w:val="auto"/>
          <w:sz w:val="28"/>
          <w:szCs w:val="20"/>
          <w:highlight w:val="none"/>
        </w:rPr>
        <w:t>：</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14:paraId="534AB233">
      <w:pPr>
        <w:spacing w:after="120" w:afterLines="50" w:line="600" w:lineRule="exact"/>
        <w:ind w:firstLine="1405" w:firstLineChars="500"/>
        <w:jc w:val="left"/>
        <w:rPr>
          <w:rFonts w:ascii="宋体" w:hAnsi="宋体"/>
          <w:b/>
          <w:bCs/>
          <w:color w:val="auto"/>
          <w:sz w:val="28"/>
          <w:szCs w:val="20"/>
          <w:highlight w:val="none"/>
        </w:rPr>
      </w:pPr>
      <w:r>
        <w:rPr>
          <w:rFonts w:hint="eastAsia" w:ascii="宋体" w:hAnsi="宋体"/>
          <w:b/>
          <w:bCs/>
          <w:color w:val="auto"/>
          <w:sz w:val="28"/>
          <w:szCs w:val="20"/>
          <w:highlight w:val="none"/>
        </w:rPr>
        <w:t>法定代表人：</w:t>
      </w:r>
      <w:r>
        <w:rPr>
          <w:rFonts w:hint="eastAsia" w:ascii="宋体" w:hAnsi="宋体" w:cs="宋体"/>
          <w:b/>
          <w:bCs/>
          <w:color w:val="auto"/>
          <w:sz w:val="28"/>
          <w:szCs w:val="20"/>
          <w:highlight w:val="none"/>
          <w:u w:val="single"/>
        </w:rPr>
        <w:t xml:space="preserve">                     </w:t>
      </w:r>
      <w:r>
        <w:rPr>
          <w:rFonts w:hint="eastAsia" w:ascii="宋体" w:hAnsi="宋体"/>
          <w:b/>
          <w:bCs/>
          <w:color w:val="auto"/>
          <w:sz w:val="28"/>
          <w:szCs w:val="20"/>
          <w:highlight w:val="none"/>
        </w:rPr>
        <w:t>（电子签章）</w:t>
      </w:r>
    </w:p>
    <w:p w14:paraId="013E9A68">
      <w:pPr>
        <w:spacing w:before="120" w:beforeLines="50" w:line="600" w:lineRule="exact"/>
        <w:jc w:val="center"/>
        <w:rPr>
          <w:rFonts w:ascii="宋体" w:hAnsi="宋体"/>
          <w:b/>
          <w:bCs/>
          <w:color w:val="auto"/>
          <w:sz w:val="28"/>
          <w:szCs w:val="20"/>
          <w:highlight w:val="none"/>
        </w:rPr>
      </w:pP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年</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月</w:t>
      </w:r>
      <w:r>
        <w:rPr>
          <w:rFonts w:hint="eastAsia" w:ascii="宋体" w:hAnsi="宋体"/>
          <w:b/>
          <w:bCs/>
          <w:color w:val="auto"/>
          <w:sz w:val="28"/>
          <w:szCs w:val="20"/>
          <w:highlight w:val="none"/>
          <w:u w:val="single"/>
        </w:rPr>
        <w:t xml:space="preserve">    </w:t>
      </w:r>
      <w:r>
        <w:rPr>
          <w:rFonts w:hint="eastAsia" w:ascii="宋体" w:hAnsi="宋体"/>
          <w:b/>
          <w:bCs/>
          <w:color w:val="auto"/>
          <w:sz w:val="28"/>
          <w:szCs w:val="20"/>
          <w:highlight w:val="none"/>
        </w:rPr>
        <w:t>日</w:t>
      </w:r>
    </w:p>
    <w:p w14:paraId="7661A07A">
      <w:pPr>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452EA387">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目</w:t>
      </w:r>
      <w:r>
        <w:rPr>
          <w:rFonts w:hint="eastAsia" w:ascii="宋体" w:hAnsi="宋体" w:cs="宋体"/>
          <w:b/>
          <w:bCs/>
          <w:sz w:val="36"/>
          <w:szCs w:val="36"/>
          <w:highlight w:val="none"/>
          <w:lang w:val="en-US" w:eastAsia="zh-CN"/>
        </w:rPr>
        <w:t xml:space="preserve">  </w:t>
      </w:r>
      <w:r>
        <w:rPr>
          <w:rFonts w:hint="eastAsia" w:ascii="宋体" w:hAnsi="宋体" w:cs="宋体"/>
          <w:b/>
          <w:bCs/>
          <w:sz w:val="36"/>
          <w:szCs w:val="36"/>
          <w:highlight w:val="none"/>
        </w:rPr>
        <w:t>录</w:t>
      </w:r>
    </w:p>
    <w:p w14:paraId="07B8493E">
      <w:pPr>
        <w:pStyle w:val="3"/>
        <w:keepLines w:val="0"/>
        <w:widowControl/>
        <w:ind w:left="0" w:firstLine="0"/>
        <w:jc w:val="center"/>
        <w:rPr>
          <w:rFonts w:hint="eastAsia" w:ascii="宋体" w:hAnsi="宋体" w:eastAsia="宋体"/>
          <w:b/>
          <w:bCs/>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w:t>
      </w:r>
      <w:r>
        <w:rPr>
          <w:rFonts w:hint="eastAsia" w:ascii="宋体" w:hAnsi="宋体" w:eastAsia="宋体" w:cs="宋体"/>
          <w:sz w:val="24"/>
          <w:szCs w:val="24"/>
          <w:highlight w:val="none"/>
          <w:lang w:eastAsia="zh-CN"/>
        </w:rPr>
        <w:t>）</w:t>
      </w:r>
      <w:r>
        <w:rPr>
          <w:rFonts w:hint="eastAsia" w:ascii="宋体" w:hAnsi="宋体" w:eastAsia="宋体"/>
          <w:b/>
          <w:bCs/>
          <w:sz w:val="24"/>
          <w:szCs w:val="24"/>
          <w:highlight w:val="none"/>
        </w:rPr>
        <w:br w:type="page"/>
      </w:r>
      <w:r>
        <w:rPr>
          <w:rFonts w:hint="eastAsia" w:ascii="宋体" w:hAnsi="宋体" w:eastAsia="宋体"/>
          <w:b/>
          <w:bCs/>
          <w:sz w:val="32"/>
          <w:szCs w:val="32"/>
          <w:highlight w:val="none"/>
        </w:rPr>
        <w:t>1.</w:t>
      </w:r>
      <w:r>
        <w:rPr>
          <w:rFonts w:hint="eastAsia" w:ascii="宋体" w:hAnsi="宋体" w:eastAsia="宋体"/>
          <w:b/>
          <w:bCs/>
          <w:sz w:val="32"/>
          <w:szCs w:val="32"/>
          <w:highlight w:val="none"/>
          <w:lang w:eastAsia="zh-CN"/>
        </w:rPr>
        <w:t>法定代表人身份证明或（和）法定代表人授权委托书</w:t>
      </w:r>
    </w:p>
    <w:p w14:paraId="615FF876">
      <w:pPr>
        <w:pStyle w:val="4"/>
        <w:spacing w:before="0" w:after="0" w:line="480" w:lineRule="exact"/>
        <w:jc w:val="center"/>
        <w:rPr>
          <w:rFonts w:hint="eastAsia"/>
          <w:color w:val="auto"/>
          <w:sz w:val="28"/>
          <w:szCs w:val="28"/>
          <w:highlight w:val="none"/>
        </w:rPr>
      </w:pPr>
      <w:r>
        <w:rPr>
          <w:rFonts w:hint="eastAsia"/>
          <w:color w:val="auto"/>
          <w:sz w:val="28"/>
          <w:szCs w:val="28"/>
          <w:highlight w:val="none"/>
        </w:rPr>
        <w:t>（一）法定代表人身份证明</w:t>
      </w:r>
    </w:p>
    <w:p w14:paraId="13AA9372">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7BBFFF8">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216F01F7">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774A8E69">
      <w:pPr>
        <w:tabs>
          <w:tab w:val="left" w:pos="2460"/>
          <w:tab w:val="left" w:pos="3160"/>
          <w:tab w:val="left" w:pos="420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14:paraId="5E78F3EE">
      <w:pPr>
        <w:tabs>
          <w:tab w:val="left" w:pos="4785"/>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27EAC5FA">
      <w:pPr>
        <w:tabs>
          <w:tab w:val="left" w:pos="1580"/>
          <w:tab w:val="left" w:pos="3615"/>
          <w:tab w:val="left" w:pos="4840"/>
          <w:tab w:val="left" w:pos="6300"/>
        </w:tabs>
        <w:autoSpaceDE w:val="0"/>
        <w:autoSpaceDN w:val="0"/>
        <w:adjustRightInd w:val="0"/>
        <w:spacing w:line="600" w:lineRule="exact"/>
        <w:ind w:right="-2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14:paraId="7A32B3EF">
      <w:pPr>
        <w:tabs>
          <w:tab w:val="left" w:pos="4080"/>
        </w:tabs>
        <w:autoSpaceDE w:val="0"/>
        <w:autoSpaceDN w:val="0"/>
        <w:adjustRightInd w:val="0"/>
        <w:spacing w:line="600" w:lineRule="exact"/>
        <w:ind w:right="-2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（投标人名称）的法定代表人。</w:t>
      </w:r>
    </w:p>
    <w:p w14:paraId="48E8EA5A">
      <w:pPr>
        <w:autoSpaceDE w:val="0"/>
        <w:autoSpaceDN w:val="0"/>
        <w:adjustRightInd w:val="0"/>
        <w:spacing w:line="600" w:lineRule="exact"/>
        <w:ind w:left="540" w:right="-2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14:paraId="26536A3D">
      <w:pPr>
        <w:autoSpaceDE w:val="0"/>
        <w:autoSpaceDN w:val="0"/>
        <w:adjustRightInd w:val="0"/>
        <w:spacing w:line="600" w:lineRule="exact"/>
        <w:jc w:val="left"/>
        <w:rPr>
          <w:rFonts w:ascii="宋体" w:hAnsi="宋体"/>
          <w:color w:val="auto"/>
          <w:kern w:val="0"/>
          <w:sz w:val="24"/>
          <w:highlight w:val="none"/>
          <w:u w:val="single"/>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（电子签章）：</w:t>
      </w:r>
      <w:r>
        <w:rPr>
          <w:rFonts w:hint="eastAsia" w:ascii="宋体" w:hAnsi="宋体"/>
          <w:color w:val="auto"/>
          <w:kern w:val="0"/>
          <w:sz w:val="24"/>
          <w:highlight w:val="none"/>
          <w:u w:val="single"/>
        </w:rPr>
        <w:t xml:space="preserve">                   </w:t>
      </w:r>
    </w:p>
    <w:p w14:paraId="434725BB">
      <w:pPr>
        <w:autoSpaceDE w:val="0"/>
        <w:autoSpaceDN w:val="0"/>
        <w:adjustRightInd w:val="0"/>
        <w:spacing w:line="600" w:lineRule="exact"/>
        <w:jc w:val="left"/>
        <w:rPr>
          <w:rFonts w:ascii="宋体" w:hAnsi="宋体"/>
          <w:color w:val="auto"/>
          <w:kern w:val="0"/>
          <w:sz w:val="24"/>
          <w:highlight w:val="none"/>
        </w:rPr>
      </w:pPr>
      <w:r>
        <w:rPr>
          <w:rFonts w:hint="eastAsia" w:ascii="宋体" w:hAnsi="宋体"/>
          <w:color w:val="auto"/>
          <w:kern w:val="0"/>
          <w:sz w:val="24"/>
          <w:highlight w:val="none"/>
        </w:rPr>
        <w:t>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2314F605">
      <w:pPr>
        <w:autoSpaceDE w:val="0"/>
        <w:autoSpaceDN w:val="0"/>
        <w:adjustRightInd w:val="0"/>
        <w:spacing w:line="600" w:lineRule="exact"/>
        <w:jc w:val="left"/>
        <w:rPr>
          <w:rFonts w:ascii="宋体" w:hAnsi="宋体"/>
          <w:color w:val="auto"/>
          <w:kern w:val="0"/>
          <w:sz w:val="24"/>
          <w:highlight w:val="none"/>
        </w:rPr>
      </w:pPr>
    </w:p>
    <w:tbl>
      <w:tblPr>
        <w:tblStyle w:val="1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6380EBB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2DF78487">
            <w:pPr>
              <w:spacing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法定代表人身份证扫描件（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tc>
        <w:tc>
          <w:tcPr>
            <w:tcW w:w="4961" w:type="dxa"/>
            <w:noWrap w:val="0"/>
            <w:vAlign w:val="center"/>
          </w:tcPr>
          <w:p w14:paraId="39CF7E17">
            <w:pPr>
              <w:spacing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法定代表人身份证扫描件（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tc>
      </w:tr>
    </w:tbl>
    <w:p w14:paraId="3AC7DB7C">
      <w:pPr>
        <w:widowControl/>
        <w:jc w:val="left"/>
        <w:rPr>
          <w:rFonts w:ascii="宋体" w:hAnsi="宋体"/>
          <w:b/>
          <w:bCs/>
          <w:color w:val="auto"/>
          <w:sz w:val="30"/>
          <w:szCs w:val="30"/>
          <w:highlight w:val="none"/>
        </w:rPr>
      </w:pPr>
    </w:p>
    <w:p w14:paraId="096ECA2A">
      <w:pPr>
        <w:widowControl/>
        <w:jc w:val="left"/>
        <w:rPr>
          <w:rFonts w:ascii="宋体" w:hAnsi="宋体"/>
          <w:b/>
          <w:bCs/>
          <w:color w:val="auto"/>
          <w:sz w:val="24"/>
          <w:szCs w:val="24"/>
          <w:highlight w:val="none"/>
        </w:rPr>
      </w:pPr>
    </w:p>
    <w:p w14:paraId="6AB90E44">
      <w:pPr>
        <w:widowControl/>
        <w:jc w:val="left"/>
        <w:rPr>
          <w:rFonts w:ascii="宋体" w:hAnsi="宋体"/>
          <w:b/>
          <w:bCs/>
          <w:color w:val="auto"/>
          <w:sz w:val="30"/>
          <w:szCs w:val="30"/>
          <w:highlight w:val="none"/>
        </w:rPr>
      </w:pPr>
      <w:r>
        <w:rPr>
          <w:rFonts w:ascii="宋体" w:hAnsi="宋体"/>
          <w:b/>
          <w:bCs/>
          <w:color w:val="auto"/>
          <w:sz w:val="30"/>
          <w:szCs w:val="30"/>
          <w:highlight w:val="none"/>
        </w:rPr>
        <w:br w:type="page"/>
      </w:r>
    </w:p>
    <w:p w14:paraId="5B2882EF">
      <w:pPr>
        <w:pStyle w:val="4"/>
        <w:spacing w:before="0" w:after="0" w:line="480" w:lineRule="exact"/>
        <w:jc w:val="center"/>
        <w:rPr>
          <w:rFonts w:hint="eastAsia"/>
          <w:color w:val="auto"/>
          <w:sz w:val="28"/>
          <w:szCs w:val="28"/>
          <w:highlight w:val="none"/>
        </w:rPr>
      </w:pPr>
      <w:r>
        <w:rPr>
          <w:rFonts w:hint="eastAsia"/>
          <w:color w:val="auto"/>
          <w:sz w:val="28"/>
          <w:szCs w:val="28"/>
          <w:highlight w:val="none"/>
        </w:rPr>
        <w:t>（二）法定代表人授权委托书</w:t>
      </w:r>
    </w:p>
    <w:p w14:paraId="02A631F4">
      <w:pPr>
        <w:spacing w:line="480" w:lineRule="exact"/>
        <w:rPr>
          <w:rFonts w:ascii="宋体" w:hAnsi="宋体"/>
          <w:color w:val="auto"/>
          <w:sz w:val="24"/>
          <w:szCs w:val="24"/>
          <w:highlight w:val="none"/>
        </w:rPr>
      </w:pPr>
      <w:r>
        <w:rPr>
          <w:rFonts w:hint="eastAsia" w:ascii="宋体" w:hAnsi="宋体" w:cs="宋体"/>
          <w:spacing w:val="24"/>
          <w:sz w:val="24"/>
          <w:szCs w:val="24"/>
          <w:highlight w:val="none"/>
          <w:u w:val="single"/>
        </w:rPr>
        <w:t xml:space="preserve">   （采购人）  </w:t>
      </w:r>
      <w:r>
        <w:rPr>
          <w:rFonts w:hint="eastAsia" w:ascii="宋体" w:hAnsi="宋体"/>
          <w:color w:val="auto"/>
          <w:sz w:val="24"/>
          <w:szCs w:val="24"/>
          <w:highlight w:val="none"/>
        </w:rPr>
        <w:t xml:space="preserve">： </w:t>
      </w:r>
    </w:p>
    <w:p w14:paraId="33EAA4A8">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（投标人名称）的法定代表人，现委托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lang w:val="en-US" w:eastAsia="zh-CN"/>
        </w:rPr>
        <w:t xml:space="preserve">    </w:t>
      </w:r>
      <w:r>
        <w:rPr>
          <w:rFonts w:hint="eastAsia" w:ascii="宋体" w:hAnsi="宋体"/>
          <w:color w:val="auto"/>
          <w:kern w:val="0"/>
          <w:sz w:val="24"/>
          <w:szCs w:val="20"/>
          <w:highlight w:val="none"/>
          <w:u w:val="single"/>
        </w:rPr>
        <w:t xml:space="preserve">  （项目名称）</w:t>
      </w:r>
      <w:r>
        <w:rPr>
          <w:rFonts w:hint="eastAsia" w:ascii="宋体" w:hAnsi="宋体"/>
          <w:color w:val="auto"/>
          <w:kern w:val="0"/>
          <w:sz w:val="24"/>
          <w:szCs w:val="20"/>
          <w:highlight w:val="none"/>
          <w:u w:val="single"/>
          <w:lang w:val="en-US" w:eastAsia="zh-CN"/>
        </w:rPr>
        <w:t xml:space="preserve">  标段</w:t>
      </w:r>
      <w:r>
        <w:rPr>
          <w:rFonts w:hint="eastAsia" w:ascii="宋体" w:hAnsi="宋体"/>
          <w:color w:val="auto"/>
          <w:kern w:val="0"/>
          <w:sz w:val="24"/>
          <w:szCs w:val="20"/>
          <w:highlight w:val="none"/>
        </w:rPr>
        <w:t>投标文件、签订合同和处理有关事宜，其法律后果由我方承担。</w:t>
      </w:r>
    </w:p>
    <w:p w14:paraId="6B89DD22">
      <w:pPr>
        <w:tabs>
          <w:tab w:val="left" w:pos="2940"/>
        </w:tabs>
        <w:autoSpaceDE w:val="0"/>
        <w:autoSpaceDN w:val="0"/>
        <w:adjustRightInd w:val="0"/>
        <w:spacing w:line="480" w:lineRule="exact"/>
        <w:ind w:left="540" w:right="5352"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14:paraId="51A1F62E">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14:paraId="3C522B00">
      <w:pPr>
        <w:tabs>
          <w:tab w:val="left" w:pos="2040"/>
          <w:tab w:val="left" w:pos="4785"/>
          <w:tab w:val="left" w:pos="4815"/>
          <w:tab w:val="left" w:pos="8000"/>
        </w:tabs>
        <w:autoSpaceDE w:val="0"/>
        <w:autoSpaceDN w:val="0"/>
        <w:adjustRightInd w:val="0"/>
        <w:spacing w:line="480" w:lineRule="exact"/>
        <w:ind w:left="120" w:right="84" w:firstLine="420"/>
        <w:rPr>
          <w:rFonts w:ascii="宋体" w:hAnsi="宋体"/>
          <w:color w:val="auto"/>
          <w:kern w:val="0"/>
          <w:sz w:val="24"/>
          <w:szCs w:val="20"/>
          <w:highlight w:val="none"/>
        </w:rPr>
      </w:pPr>
    </w:p>
    <w:p w14:paraId="5465D0A4">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05819C84">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720CA942">
      <w:pPr>
        <w:autoSpaceDE w:val="0"/>
        <w:autoSpaceDN w:val="0"/>
        <w:adjustRightInd w:val="0"/>
        <w:spacing w:line="480" w:lineRule="exact"/>
        <w:ind w:left="6"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授权委托日期：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705F5DC6">
      <w:pPr>
        <w:autoSpaceDE w:val="0"/>
        <w:autoSpaceDN w:val="0"/>
        <w:adjustRightInd w:val="0"/>
        <w:spacing w:line="400" w:lineRule="atLeast"/>
        <w:ind w:left="6" w:firstLine="480" w:firstLineChars="200"/>
        <w:jc w:val="left"/>
        <w:rPr>
          <w:rFonts w:ascii="宋体" w:hAnsi="宋体" w:cs="宋体"/>
          <w:color w:val="auto"/>
          <w:kern w:val="0"/>
          <w:sz w:val="24"/>
          <w:szCs w:val="20"/>
          <w:highlight w:val="none"/>
        </w:rPr>
      </w:pPr>
    </w:p>
    <w:tbl>
      <w:tblPr>
        <w:tblStyle w:val="1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018839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23A9AB42">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p w14:paraId="4060FA10">
            <w:pPr>
              <w:jc w:val="center"/>
              <w:rPr>
                <w:rFonts w:ascii="宋体" w:hAnsi="宋体" w:cs="宋体"/>
                <w:color w:val="auto"/>
                <w:sz w:val="24"/>
                <w:szCs w:val="20"/>
                <w:highlight w:val="none"/>
              </w:rPr>
            </w:pPr>
          </w:p>
        </w:tc>
        <w:tc>
          <w:tcPr>
            <w:tcW w:w="4796" w:type="dxa"/>
            <w:noWrap w:val="0"/>
            <w:vAlign w:val="center"/>
          </w:tcPr>
          <w:p w14:paraId="206B622B">
            <w:pPr>
              <w:autoSpaceDE w:val="0"/>
              <w:autoSpaceDN w:val="0"/>
              <w:adjustRightInd w:val="0"/>
              <w:spacing w:line="56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p w14:paraId="7E2AB448">
            <w:pPr>
              <w:autoSpaceDE w:val="0"/>
              <w:autoSpaceDN w:val="0"/>
              <w:adjustRightInd w:val="0"/>
              <w:spacing w:line="560" w:lineRule="exact"/>
              <w:jc w:val="center"/>
              <w:rPr>
                <w:rFonts w:ascii="宋体" w:hAnsi="宋体" w:cs="宋体"/>
                <w:color w:val="auto"/>
                <w:kern w:val="0"/>
                <w:sz w:val="24"/>
                <w:szCs w:val="20"/>
                <w:highlight w:val="none"/>
              </w:rPr>
            </w:pPr>
          </w:p>
        </w:tc>
      </w:tr>
    </w:tbl>
    <w:p w14:paraId="6CF0AB3F">
      <w:pPr>
        <w:rPr>
          <w:vanish/>
          <w:color w:val="auto"/>
          <w:highlight w:val="none"/>
        </w:rPr>
      </w:pPr>
    </w:p>
    <w:tbl>
      <w:tblPr>
        <w:tblStyle w:val="19"/>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0D04B2E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699C6452">
            <w:pPr>
              <w:autoSpaceDE w:val="0"/>
              <w:autoSpaceDN w:val="0"/>
              <w:adjustRightInd w:val="0"/>
              <w:spacing w:before="120" w:beforeLines="50"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被授权委托人身份证扫描件（</w:t>
            </w:r>
            <w:r>
              <w:rPr>
                <w:rFonts w:hint="eastAsia" w:ascii="宋体" w:hAnsi="宋体"/>
                <w:color w:val="auto"/>
                <w:spacing w:val="8"/>
                <w:sz w:val="24"/>
                <w:szCs w:val="20"/>
                <w:highlight w:val="none"/>
                <w:lang w:val="en-US" w:eastAsia="zh-CN"/>
              </w:rPr>
              <w:t>人像面</w:t>
            </w:r>
            <w:r>
              <w:rPr>
                <w:rFonts w:hint="eastAsia" w:ascii="宋体" w:hAnsi="宋体"/>
                <w:color w:val="auto"/>
                <w:spacing w:val="8"/>
                <w:sz w:val="24"/>
                <w:szCs w:val="20"/>
                <w:highlight w:val="none"/>
              </w:rPr>
              <w:t>）</w:t>
            </w:r>
          </w:p>
        </w:tc>
        <w:tc>
          <w:tcPr>
            <w:tcW w:w="4781" w:type="dxa"/>
            <w:noWrap w:val="0"/>
            <w:vAlign w:val="center"/>
          </w:tcPr>
          <w:p w14:paraId="0D8723CB">
            <w:pPr>
              <w:autoSpaceDE w:val="0"/>
              <w:autoSpaceDN w:val="0"/>
              <w:adjustRightInd w:val="0"/>
              <w:spacing w:before="120" w:beforeLines="50" w:line="480" w:lineRule="auto"/>
              <w:jc w:val="center"/>
              <w:rPr>
                <w:rFonts w:ascii="宋体" w:hAnsi="宋体" w:cs="宋体"/>
                <w:color w:val="auto"/>
                <w:kern w:val="0"/>
                <w:sz w:val="24"/>
                <w:szCs w:val="20"/>
                <w:highlight w:val="none"/>
              </w:rPr>
            </w:pPr>
            <w:r>
              <w:rPr>
                <w:rFonts w:hint="eastAsia" w:ascii="宋体" w:hAnsi="宋体"/>
                <w:color w:val="auto"/>
                <w:spacing w:val="8"/>
                <w:sz w:val="24"/>
                <w:szCs w:val="20"/>
                <w:highlight w:val="none"/>
              </w:rPr>
              <w:t>被授权委托人身份证扫描件（</w:t>
            </w:r>
            <w:r>
              <w:rPr>
                <w:rFonts w:hint="eastAsia" w:ascii="宋体" w:hAnsi="宋体"/>
                <w:color w:val="auto"/>
                <w:spacing w:val="8"/>
                <w:sz w:val="24"/>
                <w:szCs w:val="20"/>
                <w:highlight w:val="none"/>
                <w:lang w:val="en-US" w:eastAsia="zh-CN"/>
              </w:rPr>
              <w:t>国徽面</w:t>
            </w:r>
            <w:r>
              <w:rPr>
                <w:rFonts w:hint="eastAsia" w:ascii="宋体" w:hAnsi="宋体"/>
                <w:color w:val="auto"/>
                <w:spacing w:val="8"/>
                <w:sz w:val="24"/>
                <w:szCs w:val="20"/>
                <w:highlight w:val="none"/>
              </w:rPr>
              <w:t>）</w:t>
            </w:r>
          </w:p>
        </w:tc>
      </w:tr>
    </w:tbl>
    <w:p w14:paraId="2EABD595">
      <w:pPr>
        <w:tabs>
          <w:tab w:val="left" w:pos="5835"/>
        </w:tabs>
        <w:autoSpaceDE w:val="0"/>
        <w:autoSpaceDN w:val="0"/>
        <w:adjustRightInd w:val="0"/>
        <w:spacing w:line="500" w:lineRule="exact"/>
        <w:ind w:right="-20"/>
        <w:jc w:val="left"/>
        <w:rPr>
          <w:rFonts w:ascii="宋体" w:hAnsi="宋体"/>
          <w:color w:val="auto"/>
          <w:kern w:val="0"/>
          <w:sz w:val="24"/>
          <w:szCs w:val="20"/>
          <w:highlight w:val="none"/>
        </w:rPr>
      </w:pPr>
    </w:p>
    <w:p w14:paraId="6C9F7C3C">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3C3D997F">
      <w:pPr>
        <w:jc w:val="center"/>
        <w:rPr>
          <w:rFonts w:ascii="宋体" w:hAnsi="宋体" w:cs="宋体"/>
          <w:b/>
          <w:bCs/>
          <w:sz w:val="32"/>
          <w:szCs w:val="32"/>
          <w:highlight w:val="none"/>
        </w:rPr>
      </w:pPr>
      <w:r>
        <w:rPr>
          <w:rFonts w:hint="eastAsia" w:ascii="宋体" w:hAnsi="宋体" w:cs="宋体"/>
          <w:b/>
          <w:bCs/>
          <w:sz w:val="32"/>
          <w:szCs w:val="32"/>
          <w:highlight w:val="none"/>
        </w:rPr>
        <w:t>2．投 标 函</w:t>
      </w:r>
    </w:p>
    <w:p w14:paraId="4B9089FC">
      <w:pPr>
        <w:spacing w:line="360" w:lineRule="auto"/>
        <w:jc w:val="left"/>
        <w:rPr>
          <w:rFonts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 xml:space="preserve">     （采购人）     </w:t>
      </w:r>
      <w:r>
        <w:rPr>
          <w:rFonts w:hint="eastAsia" w:ascii="宋体" w:hAnsi="宋体" w:cs="宋体"/>
          <w:spacing w:val="24"/>
          <w:sz w:val="24"/>
          <w:szCs w:val="24"/>
          <w:highlight w:val="none"/>
        </w:rPr>
        <w:t>：</w:t>
      </w:r>
    </w:p>
    <w:p w14:paraId="4D8E9B3A">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（项目编号）的招标文件，遵照《中华人民共和国政府采购法》等有关规定，我单位经研究上述招标文件的投标须知、合同条款、技术参数及其它有关文件后，我方愿以人民币（大写）：</w:t>
      </w:r>
    </w:p>
    <w:p w14:paraId="6FA1B643">
      <w:pPr>
        <w:spacing w:line="360" w:lineRule="auto"/>
        <w:jc w:val="left"/>
        <w:rPr>
          <w:rFonts w:ascii="宋体" w:hAnsi="宋体" w:cs="宋体"/>
          <w:sz w:val="24"/>
          <w:szCs w:val="24"/>
          <w:highlight w:val="none"/>
          <w:u w:val="single"/>
        </w:rPr>
      </w:pP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元）的投标报价；</w:t>
      </w:r>
      <w:r>
        <w:rPr>
          <w:rFonts w:hint="eastAsia" w:ascii="宋体" w:hAnsi="宋体" w:cs="宋体"/>
          <w:sz w:val="24"/>
          <w:szCs w:val="24"/>
          <w:highlight w:val="none"/>
          <w:lang w:val="en-US" w:eastAsia="zh-CN"/>
        </w:rPr>
        <w:t>服务期限</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,承包上述项目的</w:t>
      </w:r>
      <w:r>
        <w:rPr>
          <w:rFonts w:hint="eastAsia" w:ascii="宋体" w:hAnsi="宋体"/>
          <w:sz w:val="24"/>
          <w:szCs w:val="24"/>
          <w:highlight w:val="none"/>
          <w:lang w:val="en-US" w:eastAsia="zh-CN"/>
        </w:rPr>
        <w:t>文件中包含的运维</w:t>
      </w:r>
      <w:r>
        <w:rPr>
          <w:rFonts w:hint="eastAsia" w:ascii="宋体" w:hAnsi="宋体"/>
          <w:sz w:val="24"/>
          <w:szCs w:val="24"/>
          <w:highlight w:val="none"/>
        </w:rPr>
        <w:t>及其他伴随服务</w:t>
      </w:r>
      <w:r>
        <w:rPr>
          <w:rFonts w:hint="eastAsia" w:ascii="宋体" w:hAnsi="宋体" w:cs="宋体"/>
          <w:sz w:val="24"/>
          <w:szCs w:val="24"/>
          <w:highlight w:val="none"/>
          <w:shd w:val="clear" w:color="auto" w:fill="FFFFFF"/>
        </w:rPr>
        <w:t>。</w:t>
      </w:r>
    </w:p>
    <w:p w14:paraId="745C567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42C6BA9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2、我方承认投标函附表是我方投标函的组成部分。</w:t>
      </w:r>
    </w:p>
    <w:p w14:paraId="67114D3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3CC03356">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我方同意自本项目招</w:t>
      </w:r>
      <w:r>
        <w:rPr>
          <w:rFonts w:hint="eastAsia" w:ascii="宋体" w:hAnsi="宋体" w:eastAsia="宋体" w:cs="宋体"/>
          <w:sz w:val="24"/>
          <w:szCs w:val="24"/>
          <w:highlight w:val="none"/>
        </w:rPr>
        <w:t>标文件中规定的投标有效期内有效，并承诺在投标有效期内不修改、撤销投标文件。</w:t>
      </w:r>
    </w:p>
    <w:p w14:paraId="500CEA6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5、我方完全理解贵方不一定接受投标报价最低的供应商为中标供应商的行为。</w:t>
      </w:r>
    </w:p>
    <w:p w14:paraId="0C90D7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6、我方在此声明，所递交的投标文件及有关资料内容完整、真实和准确。</w:t>
      </w:r>
    </w:p>
    <w:p w14:paraId="3407A7A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本项目的联系人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AA595CA">
      <w:pPr>
        <w:spacing w:line="360" w:lineRule="auto"/>
        <w:ind w:firstLine="240" w:firstLineChars="100"/>
        <w:jc w:val="left"/>
        <w:rPr>
          <w:rFonts w:ascii="宋体" w:hAnsi="宋体" w:cs="宋体"/>
          <w:sz w:val="24"/>
          <w:szCs w:val="24"/>
          <w:highlight w:val="none"/>
        </w:rPr>
      </w:pPr>
    </w:p>
    <w:p w14:paraId="510DAB7C">
      <w:pPr>
        <w:spacing w:line="480" w:lineRule="exact"/>
        <w:ind w:left="3595" w:leftChars="1712"/>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7A188082">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03F35D6F">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14:paraId="486E6CCD">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14:paraId="2BFD4A38">
      <w:pPr>
        <w:spacing w:line="480" w:lineRule="exact"/>
        <w:ind w:left="3360" w:leftChars="1600"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传真：</w:t>
      </w:r>
      <w:r>
        <w:rPr>
          <w:rFonts w:hint="eastAsia" w:ascii="宋体" w:hAnsi="宋体" w:cs="宋体"/>
          <w:color w:val="auto"/>
          <w:sz w:val="24"/>
          <w:szCs w:val="20"/>
          <w:highlight w:val="none"/>
          <w:u w:val="single"/>
        </w:rPr>
        <w:t xml:space="preserve">              </w:t>
      </w:r>
    </w:p>
    <w:p w14:paraId="18E8767D">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5DCF4EA1">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A9BA4AD">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3．投标函附表</w:t>
      </w:r>
    </w:p>
    <w:tbl>
      <w:tblPr>
        <w:tblStyle w:val="19"/>
        <w:tblW w:w="0" w:type="auto"/>
        <w:jc w:val="center"/>
        <w:tblLayout w:type="fixed"/>
        <w:tblCellMar>
          <w:top w:w="0" w:type="dxa"/>
          <w:left w:w="0" w:type="dxa"/>
          <w:bottom w:w="0" w:type="dxa"/>
          <w:right w:w="0" w:type="dxa"/>
        </w:tblCellMar>
      </w:tblPr>
      <w:tblGrid>
        <w:gridCol w:w="2265"/>
        <w:gridCol w:w="6600"/>
      </w:tblGrid>
      <w:tr w14:paraId="0EE5BC3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1F7E148">
            <w:pPr>
              <w:autoSpaceDE w:val="0"/>
              <w:autoSpaceDN w:val="0"/>
              <w:spacing w:line="500" w:lineRule="exact"/>
              <w:jc w:val="center"/>
              <w:rPr>
                <w:rFonts w:ascii="宋体" w:hAnsi="宋体"/>
                <w:kern w:val="0"/>
                <w:sz w:val="24"/>
                <w:szCs w:val="24"/>
                <w:highlight w:val="none"/>
              </w:rPr>
            </w:pPr>
            <w:r>
              <w:rPr>
                <w:rFonts w:hint="eastAsia" w:ascii="宋体" w:hAnsi="宋体" w:cs="宋体"/>
                <w:sz w:val="24"/>
                <w:szCs w:val="24"/>
                <w:highlight w:val="none"/>
              </w:rPr>
              <w:t>项目名称</w:t>
            </w:r>
          </w:p>
        </w:tc>
        <w:tc>
          <w:tcPr>
            <w:tcW w:w="6600" w:type="dxa"/>
            <w:tcBorders>
              <w:top w:val="single" w:color="auto" w:sz="4" w:space="0"/>
              <w:left w:val="nil"/>
              <w:bottom w:val="single" w:color="auto" w:sz="4" w:space="0"/>
              <w:right w:val="single" w:color="auto" w:sz="4" w:space="0"/>
            </w:tcBorders>
            <w:noWrap w:val="0"/>
            <w:vAlign w:val="center"/>
          </w:tcPr>
          <w:p w14:paraId="5DCCEA42">
            <w:pPr>
              <w:autoSpaceDE w:val="0"/>
              <w:autoSpaceDN w:val="0"/>
              <w:spacing w:line="500" w:lineRule="exact"/>
              <w:jc w:val="center"/>
              <w:rPr>
                <w:rFonts w:ascii="宋体" w:hAnsi="宋体"/>
                <w:kern w:val="0"/>
                <w:sz w:val="24"/>
                <w:szCs w:val="24"/>
                <w:highlight w:val="none"/>
              </w:rPr>
            </w:pPr>
          </w:p>
        </w:tc>
      </w:tr>
      <w:tr w14:paraId="2F6BEC7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C11268B">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供应商名称</w:t>
            </w:r>
          </w:p>
        </w:tc>
        <w:tc>
          <w:tcPr>
            <w:tcW w:w="6600" w:type="dxa"/>
            <w:tcBorders>
              <w:top w:val="single" w:color="auto" w:sz="4" w:space="0"/>
              <w:left w:val="nil"/>
              <w:bottom w:val="single" w:color="auto" w:sz="4" w:space="0"/>
              <w:right w:val="single" w:color="auto" w:sz="4" w:space="0"/>
            </w:tcBorders>
            <w:noWrap w:val="0"/>
            <w:vAlign w:val="center"/>
          </w:tcPr>
          <w:p w14:paraId="754FFB3D">
            <w:pPr>
              <w:autoSpaceDE w:val="0"/>
              <w:autoSpaceDN w:val="0"/>
              <w:spacing w:line="500" w:lineRule="exact"/>
              <w:jc w:val="center"/>
              <w:rPr>
                <w:rFonts w:ascii="宋体" w:hAnsi="宋体"/>
                <w:kern w:val="0"/>
                <w:sz w:val="24"/>
                <w:szCs w:val="24"/>
                <w:highlight w:val="none"/>
              </w:rPr>
            </w:pPr>
          </w:p>
        </w:tc>
      </w:tr>
      <w:tr w14:paraId="3BDDDF77">
        <w:tblPrEx>
          <w:tblCellMar>
            <w:top w:w="0" w:type="dxa"/>
            <w:left w:w="0" w:type="dxa"/>
            <w:bottom w:w="0" w:type="dxa"/>
            <w:right w:w="0" w:type="dxa"/>
          </w:tblCellMar>
        </w:tblPrEx>
        <w:trPr>
          <w:trHeight w:val="1708"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F54E1BC">
            <w:pPr>
              <w:autoSpaceDE w:val="0"/>
              <w:autoSpaceDN w:val="0"/>
              <w:spacing w:line="500" w:lineRule="exact"/>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投标报价</w:t>
            </w:r>
          </w:p>
          <w:p w14:paraId="574809E3">
            <w:pPr>
              <w:autoSpaceDE w:val="0"/>
              <w:autoSpaceDN w:val="0"/>
              <w:spacing w:line="500" w:lineRule="exact"/>
              <w:jc w:val="center"/>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（含税） </w:t>
            </w:r>
          </w:p>
        </w:tc>
        <w:tc>
          <w:tcPr>
            <w:tcW w:w="6600" w:type="dxa"/>
            <w:tcBorders>
              <w:top w:val="single" w:color="auto" w:sz="4" w:space="0"/>
              <w:left w:val="nil"/>
              <w:bottom w:val="single" w:color="auto" w:sz="4" w:space="0"/>
              <w:right w:val="single" w:color="auto" w:sz="4" w:space="0"/>
            </w:tcBorders>
            <w:noWrap w:val="0"/>
            <w:vAlign w:val="center"/>
          </w:tcPr>
          <w:p w14:paraId="73FD445C">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（大写）：</w:t>
            </w:r>
          </w:p>
          <w:p w14:paraId="0045B8F8">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（小写）：</w:t>
            </w:r>
            <w:r>
              <w:rPr>
                <w:rFonts w:ascii="宋体" w:hAnsi="宋体"/>
                <w:kern w:val="0"/>
                <w:sz w:val="24"/>
                <w:szCs w:val="24"/>
                <w:highlight w:val="none"/>
              </w:rPr>
              <w:t xml:space="preserve"> </w:t>
            </w:r>
          </w:p>
        </w:tc>
      </w:tr>
      <w:tr w14:paraId="0D588048">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9E2AC6F">
            <w:pPr>
              <w:autoSpaceDE w:val="0"/>
              <w:autoSpaceDN w:val="0"/>
              <w:spacing w:line="500" w:lineRule="exact"/>
              <w:jc w:val="center"/>
              <w:rPr>
                <w:rFonts w:hint="eastAsia" w:ascii="宋体" w:hAnsi="宋体" w:eastAsia="宋体" w:cs="Times New Roman"/>
                <w:kern w:val="0"/>
                <w:sz w:val="24"/>
                <w:szCs w:val="24"/>
                <w:highlight w:val="none"/>
                <w:lang w:eastAsia="zh-CN"/>
              </w:rPr>
            </w:pPr>
            <w:r>
              <w:rPr>
                <w:rFonts w:hint="eastAsia" w:ascii="宋体" w:hAnsi="宋体" w:cs="Times New Roman"/>
                <w:kern w:val="0"/>
                <w:sz w:val="24"/>
                <w:szCs w:val="24"/>
                <w:highlight w:val="none"/>
                <w:lang w:eastAsia="zh-CN"/>
              </w:rPr>
              <w:t>服务标准</w:t>
            </w:r>
          </w:p>
        </w:tc>
        <w:tc>
          <w:tcPr>
            <w:tcW w:w="6600" w:type="dxa"/>
            <w:tcBorders>
              <w:top w:val="single" w:color="auto" w:sz="4" w:space="0"/>
              <w:left w:val="nil"/>
              <w:bottom w:val="single" w:color="auto" w:sz="4" w:space="0"/>
              <w:right w:val="single" w:color="auto" w:sz="4" w:space="0"/>
            </w:tcBorders>
            <w:noWrap w:val="0"/>
            <w:vAlign w:val="center"/>
          </w:tcPr>
          <w:p w14:paraId="558144F3">
            <w:pPr>
              <w:autoSpaceDE w:val="0"/>
              <w:autoSpaceDN w:val="0"/>
              <w:spacing w:line="500" w:lineRule="exact"/>
              <w:ind w:firstLine="120" w:firstLineChars="50"/>
              <w:rPr>
                <w:rFonts w:ascii="宋体" w:hAnsi="宋体"/>
                <w:kern w:val="0"/>
                <w:sz w:val="24"/>
                <w:szCs w:val="24"/>
                <w:highlight w:val="none"/>
              </w:rPr>
            </w:pPr>
          </w:p>
        </w:tc>
      </w:tr>
      <w:tr w14:paraId="06A15A16">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7364632">
            <w:pPr>
              <w:autoSpaceDE w:val="0"/>
              <w:autoSpaceDN w:val="0"/>
              <w:spacing w:line="500" w:lineRule="exact"/>
              <w:jc w:val="center"/>
              <w:rPr>
                <w:rFonts w:ascii="宋体" w:hAnsi="宋体"/>
                <w:kern w:val="0"/>
                <w:sz w:val="24"/>
                <w:szCs w:val="24"/>
                <w:highlight w:val="none"/>
              </w:rPr>
            </w:pPr>
            <w:r>
              <w:rPr>
                <w:rFonts w:hint="eastAsia" w:ascii="宋体" w:hAnsi="宋体" w:cs="宋体"/>
                <w:sz w:val="24"/>
                <w:szCs w:val="24"/>
                <w:highlight w:val="none"/>
                <w:lang w:val="en-US" w:eastAsia="zh-CN"/>
              </w:rPr>
              <w:t>服务期限</w:t>
            </w:r>
          </w:p>
        </w:tc>
        <w:tc>
          <w:tcPr>
            <w:tcW w:w="6600" w:type="dxa"/>
            <w:tcBorders>
              <w:top w:val="single" w:color="auto" w:sz="4" w:space="0"/>
              <w:left w:val="nil"/>
              <w:bottom w:val="single" w:color="auto" w:sz="4" w:space="0"/>
              <w:right w:val="single" w:color="auto" w:sz="4" w:space="0"/>
            </w:tcBorders>
            <w:noWrap w:val="0"/>
            <w:vAlign w:val="center"/>
          </w:tcPr>
          <w:p w14:paraId="29AE6B69">
            <w:pPr>
              <w:autoSpaceDE w:val="0"/>
              <w:autoSpaceDN w:val="0"/>
              <w:spacing w:line="500" w:lineRule="exact"/>
              <w:jc w:val="center"/>
              <w:rPr>
                <w:rFonts w:ascii="宋体" w:hAnsi="宋体"/>
                <w:kern w:val="0"/>
                <w:sz w:val="24"/>
                <w:szCs w:val="24"/>
                <w:highlight w:val="none"/>
              </w:rPr>
            </w:pPr>
            <w:r>
              <w:rPr>
                <w:rFonts w:hint="eastAsia" w:ascii="宋体" w:hAnsi="宋体"/>
                <w:sz w:val="24"/>
                <w:szCs w:val="24"/>
                <w:highlight w:val="none"/>
              </w:rPr>
              <w:t xml:space="preserve"> </w:t>
            </w:r>
          </w:p>
        </w:tc>
      </w:tr>
      <w:tr w14:paraId="4F11C373">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5E1BE5">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6600" w:type="dxa"/>
            <w:tcBorders>
              <w:top w:val="single" w:color="auto" w:sz="4" w:space="0"/>
              <w:left w:val="nil"/>
              <w:bottom w:val="single" w:color="auto" w:sz="4" w:space="0"/>
              <w:right w:val="single" w:color="auto" w:sz="4" w:space="0"/>
            </w:tcBorders>
            <w:noWrap w:val="0"/>
            <w:vAlign w:val="center"/>
          </w:tcPr>
          <w:p w14:paraId="31FF33E8">
            <w:pPr>
              <w:autoSpaceDE w:val="0"/>
              <w:autoSpaceDN w:val="0"/>
              <w:spacing w:line="500" w:lineRule="exact"/>
              <w:jc w:val="center"/>
              <w:rPr>
                <w:rFonts w:ascii="宋体" w:hAnsi="宋体"/>
                <w:kern w:val="0"/>
                <w:sz w:val="24"/>
                <w:szCs w:val="24"/>
                <w:highlight w:val="none"/>
              </w:rPr>
            </w:pPr>
          </w:p>
        </w:tc>
      </w:tr>
      <w:tr w14:paraId="1ADD5806">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E810D0C">
            <w:pPr>
              <w:autoSpaceDE w:val="0"/>
              <w:autoSpaceDN w:val="0"/>
              <w:spacing w:line="500" w:lineRule="exact"/>
              <w:jc w:val="center"/>
              <w:rPr>
                <w:rFonts w:ascii="宋体" w:hAnsi="宋体"/>
                <w:kern w:val="0"/>
                <w:sz w:val="24"/>
                <w:szCs w:val="24"/>
                <w:highlight w:val="none"/>
              </w:rPr>
            </w:pPr>
            <w:r>
              <w:rPr>
                <w:rFonts w:hint="eastAsia" w:ascii="宋体" w:hAnsi="宋体"/>
                <w:kern w:val="0"/>
                <w:sz w:val="24"/>
                <w:szCs w:val="24"/>
                <w:highlight w:val="none"/>
              </w:rPr>
              <w:t>备  注</w:t>
            </w:r>
          </w:p>
        </w:tc>
        <w:tc>
          <w:tcPr>
            <w:tcW w:w="6600" w:type="dxa"/>
            <w:tcBorders>
              <w:top w:val="single" w:color="auto" w:sz="4" w:space="0"/>
              <w:left w:val="nil"/>
              <w:bottom w:val="single" w:color="auto" w:sz="4" w:space="0"/>
              <w:right w:val="single" w:color="auto" w:sz="4" w:space="0"/>
            </w:tcBorders>
            <w:noWrap w:val="0"/>
            <w:vAlign w:val="center"/>
          </w:tcPr>
          <w:p w14:paraId="6D2A9C7B">
            <w:pPr>
              <w:autoSpaceDE w:val="0"/>
              <w:autoSpaceDN w:val="0"/>
              <w:spacing w:line="500" w:lineRule="exact"/>
              <w:jc w:val="center"/>
              <w:rPr>
                <w:rFonts w:ascii="宋体" w:hAnsi="宋体"/>
                <w:kern w:val="0"/>
                <w:sz w:val="24"/>
                <w:szCs w:val="24"/>
                <w:highlight w:val="none"/>
              </w:rPr>
            </w:pPr>
          </w:p>
        </w:tc>
      </w:tr>
    </w:tbl>
    <w:p w14:paraId="113C8B05">
      <w:pPr>
        <w:spacing w:line="480" w:lineRule="auto"/>
        <w:jc w:val="center"/>
        <w:rPr>
          <w:rFonts w:ascii="宋体" w:hAnsi="宋体" w:cs="宋体"/>
          <w:b/>
          <w:bCs/>
          <w:sz w:val="24"/>
          <w:szCs w:val="24"/>
          <w:highlight w:val="none"/>
        </w:rPr>
      </w:pPr>
    </w:p>
    <w:p w14:paraId="4FB13EA2">
      <w:pPr>
        <w:spacing w:line="480" w:lineRule="exact"/>
        <w:ind w:left="3595" w:leftChars="1712" w:firstLine="480" w:firstLineChars="200"/>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0D259BA0">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2112F839">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08D001C4">
      <w:pPr>
        <w:spacing w:line="360" w:lineRule="auto"/>
        <w:jc w:val="both"/>
        <w:rPr>
          <w:rFonts w:hint="eastAsia" w:ascii="宋体" w:hAnsi="宋体" w:cs="宋体"/>
          <w:b/>
          <w:bCs/>
          <w:sz w:val="32"/>
          <w:szCs w:val="32"/>
          <w:highlight w:val="none"/>
        </w:rPr>
      </w:pPr>
    </w:p>
    <w:p w14:paraId="745B0A6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6F39FC4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4.投标承诺函</w:t>
      </w:r>
    </w:p>
    <w:p w14:paraId="30D1032F">
      <w:pPr>
        <w:spacing w:line="360" w:lineRule="auto"/>
        <w:rPr>
          <w:rFonts w:ascii="宋体" w:hAnsi="宋体"/>
          <w:b/>
          <w:sz w:val="28"/>
          <w:szCs w:val="28"/>
          <w:highlight w:val="none"/>
        </w:rPr>
      </w:pPr>
      <w:r>
        <w:rPr>
          <w:rFonts w:hint="eastAsia" w:ascii="宋体" w:hAnsi="宋体"/>
          <w:sz w:val="24"/>
          <w:highlight w:val="none"/>
        </w:rPr>
        <w:t>致：</w:t>
      </w:r>
      <w:r>
        <w:rPr>
          <w:rFonts w:hint="eastAsia" w:ascii="宋体" w:hAnsi="宋体"/>
          <w:sz w:val="24"/>
          <w:highlight w:val="none"/>
          <w:u w:val="single"/>
        </w:rPr>
        <w:t>（采购人名称）</w:t>
      </w:r>
      <w:r>
        <w:rPr>
          <w:rFonts w:hint="eastAsia" w:ascii="宋体" w:hAnsi="宋体"/>
          <w:b/>
          <w:sz w:val="28"/>
          <w:szCs w:val="28"/>
          <w:highlight w:val="none"/>
          <w:u w:val="single"/>
        </w:rPr>
        <w:t xml:space="preserve">  </w:t>
      </w:r>
    </w:p>
    <w:p w14:paraId="513F1C3E">
      <w:pPr>
        <w:spacing w:line="460" w:lineRule="exact"/>
        <w:ind w:firstLine="480" w:firstLineChars="200"/>
        <w:rPr>
          <w:rFonts w:ascii="宋体" w:hAnsi="宋体"/>
          <w:sz w:val="24"/>
          <w:highlight w:val="none"/>
        </w:rPr>
      </w:pPr>
      <w:r>
        <w:rPr>
          <w:rFonts w:hint="eastAsia" w:ascii="宋体" w:hAnsi="宋体"/>
          <w:sz w:val="24"/>
          <w:highlight w:val="none"/>
        </w:rPr>
        <w:t>我公司作为本次采购项目的投标供应商，根据招标文件要求，现郑重承诺如下：</w:t>
      </w:r>
    </w:p>
    <w:p w14:paraId="651FEE1E">
      <w:pPr>
        <w:spacing w:line="460" w:lineRule="exact"/>
        <w:ind w:firstLine="480"/>
        <w:rPr>
          <w:rFonts w:ascii="宋体" w:hAnsi="宋体"/>
          <w:sz w:val="24"/>
          <w:szCs w:val="24"/>
          <w:highlight w:val="none"/>
        </w:rPr>
      </w:pPr>
      <w:r>
        <w:rPr>
          <w:rFonts w:hint="eastAsia" w:ascii="宋体" w:hAnsi="宋体"/>
          <w:sz w:val="24"/>
          <w:szCs w:val="24"/>
          <w:highlight w:val="none"/>
        </w:rPr>
        <w:t>1.我方完全接受和满足本项目招标文件中规定的实质性要求，不存在对招标文件有异议的同时参加本次采购活动。</w:t>
      </w:r>
    </w:p>
    <w:p w14:paraId="073EF87A">
      <w:pPr>
        <w:spacing w:line="460" w:lineRule="exact"/>
        <w:ind w:firstLine="480"/>
        <w:rPr>
          <w:rFonts w:ascii="宋体" w:hAnsi="宋体"/>
          <w:sz w:val="24"/>
          <w:szCs w:val="24"/>
          <w:highlight w:val="none"/>
        </w:rPr>
      </w:pPr>
      <w:r>
        <w:rPr>
          <w:rFonts w:hint="eastAsia" w:ascii="宋体" w:hAnsi="宋体"/>
          <w:sz w:val="24"/>
          <w:szCs w:val="24"/>
          <w:highlight w:val="none"/>
        </w:rPr>
        <w:t>2.参加本次采购活动，不存在与单位负责人为同一人或者存在直接控股、管理关系的其他供应商参与同一合同项下的政府采购活动的行为。</w:t>
      </w:r>
    </w:p>
    <w:p w14:paraId="7300FA1F">
      <w:pPr>
        <w:spacing w:line="460" w:lineRule="exact"/>
        <w:ind w:firstLine="480"/>
        <w:rPr>
          <w:rFonts w:ascii="宋体" w:hAnsi="宋体" w:cs="宋体"/>
          <w:sz w:val="24"/>
          <w:szCs w:val="24"/>
          <w:highlight w:val="none"/>
        </w:rPr>
      </w:pPr>
      <w:r>
        <w:rPr>
          <w:rFonts w:hint="eastAsia" w:ascii="宋体" w:hAnsi="宋体"/>
          <w:sz w:val="24"/>
          <w:szCs w:val="24"/>
          <w:highlight w:val="none"/>
        </w:rPr>
        <w:t>3.我方参加政府采购活动无商业贿赂和不正当竞争行为。</w:t>
      </w:r>
    </w:p>
    <w:p w14:paraId="3F4FCE18">
      <w:pPr>
        <w:spacing w:line="460" w:lineRule="exact"/>
        <w:rPr>
          <w:rFonts w:ascii="宋体" w:hAnsi="宋体"/>
          <w:sz w:val="24"/>
          <w:szCs w:val="24"/>
          <w:highlight w:val="none"/>
        </w:rPr>
      </w:pPr>
      <w:r>
        <w:rPr>
          <w:rFonts w:hint="eastAsia" w:ascii="宋体" w:hAnsi="宋体"/>
          <w:sz w:val="24"/>
          <w:szCs w:val="24"/>
          <w:highlight w:val="none"/>
        </w:rPr>
        <w:t>   4.存在以下行为之一的愿意接受相关部门的处理：</w:t>
      </w:r>
    </w:p>
    <w:p w14:paraId="2A2B7795">
      <w:pPr>
        <w:spacing w:line="460" w:lineRule="exact"/>
        <w:ind w:firstLine="480"/>
        <w:rPr>
          <w:rFonts w:ascii="宋体" w:hAnsi="宋体"/>
          <w:sz w:val="24"/>
          <w:szCs w:val="24"/>
          <w:highlight w:val="none"/>
        </w:rPr>
      </w:pPr>
      <w:r>
        <w:rPr>
          <w:rFonts w:hint="eastAsia" w:ascii="宋体" w:hAnsi="宋体"/>
          <w:sz w:val="24"/>
          <w:szCs w:val="24"/>
          <w:highlight w:val="none"/>
        </w:rPr>
        <w:t>（1）投标有效期内撤回投标文件的；</w:t>
      </w:r>
    </w:p>
    <w:p w14:paraId="2C88679E">
      <w:pPr>
        <w:spacing w:line="460" w:lineRule="exact"/>
        <w:ind w:firstLine="480"/>
        <w:rPr>
          <w:rFonts w:ascii="宋体" w:hAnsi="宋体"/>
          <w:sz w:val="24"/>
          <w:szCs w:val="24"/>
          <w:highlight w:val="none"/>
        </w:rPr>
      </w:pPr>
      <w:r>
        <w:rPr>
          <w:rFonts w:hint="eastAsia" w:ascii="宋体" w:hAnsi="宋体"/>
          <w:sz w:val="24"/>
          <w:szCs w:val="24"/>
          <w:highlight w:val="none"/>
        </w:rPr>
        <w:t>（2）在采购人确定中标供应商以前放弃中标候选资格的；</w:t>
      </w:r>
    </w:p>
    <w:p w14:paraId="63F759F3">
      <w:pPr>
        <w:spacing w:line="460" w:lineRule="exact"/>
        <w:ind w:firstLine="480"/>
        <w:rPr>
          <w:rFonts w:ascii="宋体" w:hAnsi="宋体"/>
          <w:sz w:val="24"/>
          <w:szCs w:val="24"/>
          <w:highlight w:val="none"/>
        </w:rPr>
      </w:pPr>
      <w:r>
        <w:rPr>
          <w:rFonts w:hint="eastAsia" w:ascii="宋体" w:hAnsi="宋体"/>
          <w:sz w:val="24"/>
          <w:szCs w:val="24"/>
          <w:highlight w:val="none"/>
        </w:rPr>
        <w:t>（3）除不可抗力的因素外，由于中标供应商的原因未能按照招标文件的规定与采购人签订合同；</w:t>
      </w:r>
    </w:p>
    <w:p w14:paraId="4E91486C">
      <w:pPr>
        <w:spacing w:line="460" w:lineRule="exact"/>
        <w:ind w:firstLine="480"/>
        <w:rPr>
          <w:rFonts w:ascii="宋体" w:hAnsi="宋体"/>
          <w:sz w:val="24"/>
          <w:szCs w:val="24"/>
          <w:highlight w:val="none"/>
        </w:rPr>
      </w:pPr>
      <w:r>
        <w:rPr>
          <w:rFonts w:hint="eastAsia" w:ascii="宋体" w:hAnsi="宋体"/>
          <w:sz w:val="24"/>
          <w:szCs w:val="24"/>
          <w:highlight w:val="none"/>
        </w:rPr>
        <w:t>（4）在招标文件中提供虚假材料谋取中标；</w:t>
      </w:r>
    </w:p>
    <w:p w14:paraId="0FDFB6BB">
      <w:pPr>
        <w:spacing w:line="460" w:lineRule="exact"/>
        <w:ind w:firstLine="480"/>
        <w:rPr>
          <w:rFonts w:ascii="宋体" w:hAnsi="宋体"/>
          <w:sz w:val="24"/>
          <w:szCs w:val="24"/>
          <w:highlight w:val="none"/>
        </w:rPr>
      </w:pPr>
      <w:r>
        <w:rPr>
          <w:rFonts w:hint="eastAsia" w:ascii="宋体" w:hAnsi="宋体"/>
          <w:sz w:val="24"/>
          <w:szCs w:val="24"/>
          <w:highlight w:val="none"/>
        </w:rPr>
        <w:t>（5）与采购人、其他供应商或者采购代理机构恶意串通的；</w:t>
      </w:r>
    </w:p>
    <w:p w14:paraId="3494A517">
      <w:pPr>
        <w:spacing w:line="460" w:lineRule="exact"/>
        <w:ind w:firstLine="480"/>
        <w:rPr>
          <w:rFonts w:ascii="宋体" w:hAnsi="宋体"/>
          <w:sz w:val="24"/>
          <w:szCs w:val="24"/>
          <w:highlight w:val="none"/>
        </w:rPr>
      </w:pPr>
      <w:r>
        <w:rPr>
          <w:rFonts w:hint="eastAsia" w:ascii="宋体" w:hAnsi="宋体"/>
          <w:sz w:val="24"/>
          <w:szCs w:val="24"/>
          <w:highlight w:val="none"/>
        </w:rPr>
        <w:t>（6）投标有效期内，投标供应商在政府采购活动中有违法、违规、违纪行为。</w:t>
      </w:r>
    </w:p>
    <w:p w14:paraId="23DB80C1">
      <w:pPr>
        <w:spacing w:line="460" w:lineRule="exact"/>
        <w:ind w:firstLine="48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1F209C41">
      <w:pPr>
        <w:spacing w:line="460" w:lineRule="exact"/>
        <w:ind w:firstLine="480"/>
        <w:rPr>
          <w:rFonts w:ascii="宋体" w:hAnsi="宋体"/>
          <w:b/>
          <w:bCs/>
          <w:kern w:val="0"/>
          <w:sz w:val="30"/>
          <w:highlight w:val="none"/>
          <w:shd w:val="clear" w:color="auto" w:fill="FFFFFF"/>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 </w:t>
      </w:r>
      <w:r>
        <w:rPr>
          <w:rFonts w:hint="eastAsia" w:ascii="宋体" w:hAnsi="宋体" w:cs="宋体"/>
          <w:kern w:val="1"/>
          <w:sz w:val="24"/>
          <w:highlight w:val="none"/>
        </w:rPr>
        <w:t>   </w:t>
      </w:r>
    </w:p>
    <w:p w14:paraId="08725B47">
      <w:pPr>
        <w:spacing w:line="360" w:lineRule="auto"/>
        <w:jc w:val="center"/>
        <w:rPr>
          <w:rFonts w:ascii="宋体" w:hAnsi="宋体" w:cs="宋体"/>
          <w:b/>
          <w:bCs/>
          <w:sz w:val="24"/>
          <w:szCs w:val="24"/>
          <w:highlight w:val="none"/>
        </w:rPr>
      </w:pPr>
    </w:p>
    <w:p w14:paraId="47C4C692">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44FD1413">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3FC6C33E">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05E430CF">
      <w:pPr>
        <w:spacing w:line="480" w:lineRule="auto"/>
        <w:jc w:val="center"/>
        <w:rPr>
          <w:rFonts w:ascii="宋体" w:hAnsi="宋体" w:cs="宋体"/>
          <w:sz w:val="24"/>
          <w:szCs w:val="24"/>
          <w:highlight w:val="none"/>
        </w:rPr>
      </w:pPr>
    </w:p>
    <w:p w14:paraId="66656B85">
      <w:pPr>
        <w:spacing w:line="360" w:lineRule="auto"/>
        <w:jc w:val="center"/>
        <w:rPr>
          <w:rFonts w:ascii="宋体" w:hAnsi="宋体" w:cs="宋体"/>
          <w:b/>
          <w:bCs/>
          <w:sz w:val="32"/>
          <w:szCs w:val="32"/>
          <w:highlight w:val="none"/>
        </w:rPr>
      </w:pPr>
    </w:p>
    <w:p w14:paraId="74A2D6AA">
      <w:pPr>
        <w:spacing w:line="360" w:lineRule="auto"/>
        <w:jc w:val="center"/>
        <w:rPr>
          <w:rFonts w:ascii="宋体" w:hAnsi="宋体" w:cs="宋体"/>
          <w:b/>
          <w:bCs/>
          <w:sz w:val="32"/>
          <w:szCs w:val="32"/>
          <w:highlight w:val="none"/>
        </w:rPr>
      </w:pPr>
    </w:p>
    <w:p w14:paraId="21E72A09">
      <w:pPr>
        <w:spacing w:line="360" w:lineRule="auto"/>
        <w:jc w:val="center"/>
        <w:rPr>
          <w:rFonts w:ascii="宋体" w:hAnsi="宋体" w:cs="宋体"/>
          <w:b/>
          <w:bCs/>
          <w:sz w:val="32"/>
          <w:szCs w:val="32"/>
          <w:highlight w:val="none"/>
        </w:rPr>
      </w:pPr>
    </w:p>
    <w:p w14:paraId="10BAA44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5.供应商资格审查证明文件</w:t>
      </w:r>
    </w:p>
    <w:p w14:paraId="549B74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825C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2、落实政府采购政策满足的资格要求：本项目支持中小型企业发展政策（残疾人福利性企业、监狱企业视同小微企业）、优先采购节能环保产品等政府采购政策。</w:t>
      </w:r>
    </w:p>
    <w:p w14:paraId="342EF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073D35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3.1供应商须具有独立承担民事责任能力的法人或其他组织，同时具有有效的营业执照、税务登记证、组织机构代码证或三证合一的营业执照；</w:t>
      </w:r>
    </w:p>
    <w:p w14:paraId="26472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3.2单位负责人为同一人或者存在控股、管理关系的不同供应商，不得同时参加本项目政府采购活动（投标文件内附加盖供应商公章的“国家企业信用信息”中公示的公司信息、股东或投资人信息截图）；</w:t>
      </w:r>
    </w:p>
    <w:p w14:paraId="63F2E2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3.3具有履行本项目服务内容所必须的设备和专业技术服务能力(提供证明材料或承诺书)；</w:t>
      </w:r>
    </w:p>
    <w:p w14:paraId="2D307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3.4具有良好的商业信誉和健全的财务会计制度，供应商须提供近一年(2023年）财务审计报告（新成立公司不足一年的以公司成立时间为准）或基本户银行出具的资信证明等证明文件；</w:t>
      </w:r>
    </w:p>
    <w:p w14:paraId="00058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3.5须提供企业近半年（2024年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月以来）任意连续三个月依法缴纳税收的证明资料（新成立的企业从成立之日起计算）主要是指缴纳增值税或企业所得税或企业附加税的缴费证明，依法免税的投标人，应提供相应文件证明其依法免税；</w:t>
      </w:r>
    </w:p>
    <w:p w14:paraId="326E4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3.6项目负责人为本单位正式员工（提供劳动合同）且已参加社会保险，提供近半年（2024年</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月以来）任意连续三个月参加社会养老保险的缴费证明（新成立企业从成立之日起计算）；</w:t>
      </w:r>
    </w:p>
    <w:p w14:paraId="2BCCB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3.7须提供本企业无商业贿赂及无不正当竞争行为的承诺书（格式自拟）；</w:t>
      </w:r>
    </w:p>
    <w:p w14:paraId="14F2A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3.8须提供本企业无行贿犯罪记录在中国裁判文书网自行查询结果或自行承诺（查询对象：企业、法定代表人）；</w:t>
      </w:r>
    </w:p>
    <w:p w14:paraId="53394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3.9根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查询时间自公告发布之日起）。</w:t>
      </w:r>
    </w:p>
    <w:p w14:paraId="65141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4、本项目不接受联合体投标。</w:t>
      </w:r>
    </w:p>
    <w:p w14:paraId="1E8C3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5、本次招标实行资格后审，资格审查的具体要求见招标文件。</w:t>
      </w:r>
    </w:p>
    <w:p w14:paraId="4B2B2DE4">
      <w:pPr>
        <w:snapToGrid w:val="0"/>
        <w:spacing w:line="520" w:lineRule="exact"/>
        <w:ind w:left="849" w:leftChars="-70" w:right="168" w:rightChars="80" w:hanging="996" w:hangingChars="415"/>
        <w:rPr>
          <w:rFonts w:hint="eastAsia" w:ascii="宋体" w:hAnsi="宋体" w:eastAsia="宋体" w:cs="Times New Roman"/>
          <w:sz w:val="24"/>
          <w:szCs w:val="28"/>
          <w:highlight w:val="none"/>
        </w:rPr>
      </w:pPr>
    </w:p>
    <w:p w14:paraId="40A25A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注：以上为供应商资格审查必备资料</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包含但不限于</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，需按招标文件要求在投标文件中提供扫描件。</w:t>
      </w:r>
    </w:p>
    <w:p w14:paraId="266D3F3F">
      <w:pPr>
        <w:spacing w:line="360" w:lineRule="auto"/>
        <w:rPr>
          <w:rFonts w:ascii="宋体" w:hAnsi="宋体" w:cs="宋体"/>
          <w:b/>
          <w:bCs/>
          <w:sz w:val="32"/>
          <w:szCs w:val="32"/>
          <w:highlight w:val="none"/>
        </w:rPr>
      </w:pPr>
      <w:r>
        <w:rPr>
          <w:rFonts w:ascii="宋体" w:hAnsi="宋体" w:cs="宋体"/>
          <w:b/>
          <w:bCs/>
          <w:sz w:val="32"/>
          <w:szCs w:val="32"/>
          <w:highlight w:val="none"/>
        </w:rPr>
        <w:br w:type="page"/>
      </w:r>
    </w:p>
    <w:p w14:paraId="2EE05B74">
      <w:pPr>
        <w:spacing w:line="360" w:lineRule="auto"/>
        <w:jc w:val="left"/>
        <w:rPr>
          <w:rFonts w:ascii="宋体" w:hAnsi="宋体" w:cs="宋体"/>
          <w:b/>
          <w:bCs/>
          <w:sz w:val="28"/>
          <w:szCs w:val="28"/>
          <w:highlight w:val="none"/>
        </w:rPr>
      </w:pPr>
      <w:r>
        <w:rPr>
          <w:rFonts w:hint="eastAsia" w:ascii="宋体" w:hAnsi="宋体" w:cs="宋体"/>
          <w:b/>
          <w:bCs/>
          <w:sz w:val="28"/>
          <w:szCs w:val="28"/>
          <w:highlight w:val="none"/>
        </w:rPr>
        <w:t>附件</w:t>
      </w:r>
      <w:r>
        <w:rPr>
          <w:rFonts w:hint="eastAsia" w:ascii="宋体" w:hAnsi="宋体" w:cs="宋体"/>
          <w:b/>
          <w:bCs/>
          <w:sz w:val="28"/>
          <w:szCs w:val="28"/>
          <w:highlight w:val="none"/>
          <w:lang w:val="en-US" w:eastAsia="zh-CN"/>
        </w:rPr>
        <w:t>1</w:t>
      </w:r>
      <w:r>
        <w:rPr>
          <w:rFonts w:hint="eastAsia" w:ascii="宋体" w:hAnsi="宋体" w:cs="宋体"/>
          <w:b/>
          <w:bCs/>
          <w:sz w:val="28"/>
          <w:szCs w:val="28"/>
          <w:highlight w:val="none"/>
        </w:rPr>
        <w:t>：</w:t>
      </w:r>
    </w:p>
    <w:p w14:paraId="0BD8FFCD">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满足《中华人民共和国政府采购法》第二十二条规定的承诺书</w:t>
      </w:r>
    </w:p>
    <w:p w14:paraId="3AC616FB">
      <w:pPr>
        <w:spacing w:line="360" w:lineRule="auto"/>
        <w:rPr>
          <w:rFonts w:ascii="宋体" w:hAnsi="宋体"/>
          <w:sz w:val="24"/>
          <w:szCs w:val="24"/>
          <w:highlight w:val="none"/>
        </w:rPr>
      </w:pPr>
      <w:r>
        <w:rPr>
          <w:rFonts w:hint="eastAsia" w:ascii="宋体" w:hAnsi="宋体"/>
          <w:sz w:val="24"/>
          <w:szCs w:val="24"/>
          <w:highlight w:val="none"/>
        </w:rPr>
        <w:t>致（采购单位）：</w:t>
      </w:r>
    </w:p>
    <w:p w14:paraId="7126D538">
      <w:pPr>
        <w:spacing w:line="500" w:lineRule="exact"/>
        <w:ind w:firstLine="480" w:firstLineChars="200"/>
        <w:rPr>
          <w:rFonts w:ascii="宋体" w:hAnsi="宋体"/>
          <w:sz w:val="24"/>
          <w:szCs w:val="24"/>
          <w:highlight w:val="none"/>
        </w:rPr>
      </w:pPr>
      <w:r>
        <w:rPr>
          <w:rFonts w:hint="eastAsia" w:ascii="宋体" w:hAnsi="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48BAC2D1">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一、我单位全称为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，注册地点为</w:t>
      </w:r>
      <w:r>
        <w:rPr>
          <w:rFonts w:hint="eastAsia" w:ascii="宋体" w:hAnsi="宋体"/>
          <w:sz w:val="24"/>
          <w:szCs w:val="24"/>
          <w:highlight w:val="none"/>
          <w:u w:val="single"/>
        </w:rPr>
        <w:t xml:space="preserve">           </w:t>
      </w:r>
      <w:r>
        <w:rPr>
          <w:rFonts w:hint="eastAsia" w:ascii="宋体" w:hAnsi="宋体"/>
          <w:sz w:val="24"/>
          <w:szCs w:val="24"/>
          <w:highlight w:val="none"/>
        </w:rPr>
        <w:t>，统一社会信用代码为</w:t>
      </w:r>
      <w:r>
        <w:rPr>
          <w:rFonts w:hint="eastAsia" w:ascii="宋体" w:hAnsi="宋体"/>
          <w:sz w:val="24"/>
          <w:szCs w:val="24"/>
          <w:highlight w:val="none"/>
          <w:u w:val="single"/>
        </w:rPr>
        <w:t xml:space="preserve">          </w:t>
      </w:r>
      <w:r>
        <w:rPr>
          <w:rFonts w:hint="eastAsia" w:ascii="宋体" w:hAnsi="宋体"/>
          <w:sz w:val="24"/>
          <w:szCs w:val="24"/>
          <w:highlight w:val="none"/>
        </w:rPr>
        <w:t xml:space="preserve">， 法定代表人（主要负责人）为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联系方式为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5D2C5730">
      <w:pPr>
        <w:spacing w:line="500" w:lineRule="exact"/>
        <w:ind w:firstLine="480" w:firstLineChars="200"/>
        <w:rPr>
          <w:rFonts w:ascii="宋体" w:hAnsi="宋体"/>
          <w:sz w:val="24"/>
          <w:szCs w:val="24"/>
          <w:highlight w:val="none"/>
        </w:rPr>
      </w:pPr>
      <w:r>
        <w:rPr>
          <w:rFonts w:hint="eastAsia" w:ascii="宋体" w:hAnsi="宋体"/>
          <w:sz w:val="24"/>
          <w:szCs w:val="24"/>
          <w:highlight w:val="none"/>
        </w:rPr>
        <w:t>二、我单位具有独立承担民事责任的能力(如分公司参加投标的，其民事责任由总公司承担)。</w:t>
      </w:r>
    </w:p>
    <w:p w14:paraId="1EA3C686">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三、我单位具有良好的商业信誉和健全的财务会计制度。 </w:t>
      </w:r>
    </w:p>
    <w:p w14:paraId="3C528737">
      <w:pPr>
        <w:spacing w:line="500" w:lineRule="exact"/>
        <w:ind w:firstLine="480" w:firstLineChars="200"/>
        <w:rPr>
          <w:rFonts w:ascii="宋体" w:hAnsi="宋体"/>
          <w:sz w:val="24"/>
          <w:szCs w:val="24"/>
          <w:highlight w:val="none"/>
        </w:rPr>
      </w:pPr>
      <w:r>
        <w:rPr>
          <w:rFonts w:hint="eastAsia" w:ascii="宋体" w:hAnsi="宋体"/>
          <w:sz w:val="24"/>
          <w:szCs w:val="24"/>
          <w:highlight w:val="none"/>
        </w:rPr>
        <w:t xml:space="preserve">四、我单位具有履行合同所必需的设备和专业技术能力。 </w:t>
      </w:r>
    </w:p>
    <w:p w14:paraId="45D9260F">
      <w:pPr>
        <w:spacing w:line="500" w:lineRule="exact"/>
        <w:ind w:firstLine="480" w:firstLineChars="200"/>
        <w:rPr>
          <w:rFonts w:ascii="宋体" w:hAnsi="宋体"/>
          <w:sz w:val="24"/>
          <w:szCs w:val="24"/>
          <w:highlight w:val="none"/>
        </w:rPr>
      </w:pPr>
      <w:r>
        <w:rPr>
          <w:rFonts w:hint="eastAsia" w:ascii="宋体" w:hAnsi="宋体"/>
          <w:sz w:val="24"/>
          <w:szCs w:val="24"/>
          <w:highlight w:val="none"/>
        </w:rPr>
        <w:t>五、我单位有依法缴纳税收和社会保障资金的良好记录。</w:t>
      </w:r>
    </w:p>
    <w:p w14:paraId="5308E2BD">
      <w:pPr>
        <w:spacing w:line="500" w:lineRule="exact"/>
        <w:ind w:firstLine="480" w:firstLineChars="200"/>
        <w:rPr>
          <w:rFonts w:ascii="宋体" w:hAnsi="宋体"/>
          <w:sz w:val="24"/>
          <w:szCs w:val="24"/>
          <w:highlight w:val="none"/>
        </w:rPr>
      </w:pPr>
      <w:r>
        <w:rPr>
          <w:rFonts w:hint="eastAsia" w:ascii="宋体" w:hAnsi="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0DCEB643">
      <w:pPr>
        <w:spacing w:line="500" w:lineRule="exact"/>
        <w:ind w:firstLine="480" w:firstLineChars="200"/>
        <w:outlineLvl w:val="1"/>
        <w:rPr>
          <w:rFonts w:ascii="宋体" w:hAnsi="宋体"/>
          <w:sz w:val="24"/>
          <w:szCs w:val="24"/>
          <w:highlight w:val="none"/>
        </w:rPr>
      </w:pPr>
      <w:r>
        <w:rPr>
          <w:rFonts w:hint="eastAsia" w:ascii="宋体" w:hAnsi="宋体"/>
          <w:sz w:val="24"/>
          <w:szCs w:val="24"/>
          <w:highlight w:val="none"/>
        </w:rPr>
        <w:t>七、我单位具备法律、行政法规规定的其他条件。</w:t>
      </w:r>
    </w:p>
    <w:p w14:paraId="51DEEDD5">
      <w:pPr>
        <w:spacing w:line="500" w:lineRule="exact"/>
        <w:ind w:firstLine="480" w:firstLineChars="200"/>
        <w:rPr>
          <w:rFonts w:ascii="宋体" w:hAnsi="宋体"/>
          <w:sz w:val="24"/>
          <w:szCs w:val="24"/>
          <w:highlight w:val="none"/>
        </w:rPr>
      </w:pPr>
      <w:r>
        <w:rPr>
          <w:rFonts w:hint="eastAsia" w:ascii="宋体" w:hAnsi="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34820F68">
      <w:pPr>
        <w:spacing w:line="480" w:lineRule="exact"/>
        <w:ind w:left="3595" w:leftChars="1712" w:firstLine="240" w:firstLineChars="100"/>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7472C5ED">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6EC348A9">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66382C9C">
      <w:pPr>
        <w:spacing w:line="360" w:lineRule="auto"/>
        <w:rPr>
          <w:rFonts w:ascii="宋体" w:hAnsi="宋体"/>
          <w:sz w:val="24"/>
          <w:szCs w:val="24"/>
          <w:highlight w:val="none"/>
        </w:rPr>
      </w:pPr>
      <w:r>
        <w:rPr>
          <w:rFonts w:hint="eastAsia" w:ascii="宋体" w:hAnsi="宋体"/>
          <w:sz w:val="24"/>
          <w:szCs w:val="24"/>
          <w:highlight w:val="none"/>
        </w:rPr>
        <w:t>注：1.供应商须在投标文件中按此模板提供承诺函，未提供视为未实质性响应招标文件要求，按无效投标处理。</w:t>
      </w:r>
    </w:p>
    <w:p w14:paraId="19D3AA86">
      <w:pPr>
        <w:pStyle w:val="17"/>
        <w:ind w:firstLine="200"/>
        <w:jc w:val="center"/>
        <w:rPr>
          <w:rFonts w:ascii="宋体" w:hAnsi="宋体" w:cs="宋体"/>
          <w:b/>
          <w:bCs/>
          <w:sz w:val="32"/>
          <w:szCs w:val="32"/>
          <w:highlight w:val="none"/>
        </w:rPr>
      </w:pPr>
      <w:r>
        <w:rPr>
          <w:rFonts w:hint="eastAsia" w:ascii="宋体" w:hAnsi="宋体"/>
          <w:sz w:val="24"/>
          <w:szCs w:val="24"/>
          <w:highlight w:val="none"/>
        </w:rPr>
        <w:t>2.供应商的法定代表人（主要负责人）或者授权代表的签字或盖章应真实、有效。</w:t>
      </w:r>
      <w:r>
        <w:rPr>
          <w:rFonts w:ascii="宋体" w:hAnsi="宋体" w:cs="宋体"/>
          <w:b/>
          <w:sz w:val="32"/>
          <w:szCs w:val="32"/>
          <w:highlight w:val="none"/>
        </w:rPr>
        <w:br w:type="page"/>
      </w:r>
      <w:r>
        <w:rPr>
          <w:rFonts w:hint="eastAsia" w:ascii="宋体" w:hAnsi="宋体" w:cs="宋体"/>
          <w:b/>
          <w:sz w:val="32"/>
          <w:szCs w:val="32"/>
          <w:highlight w:val="none"/>
        </w:rPr>
        <w:t>6</w:t>
      </w:r>
      <w:r>
        <w:rPr>
          <w:rFonts w:hint="eastAsia" w:ascii="宋体" w:hAnsi="宋体" w:cs="宋体"/>
          <w:b/>
          <w:bCs/>
          <w:sz w:val="32"/>
          <w:szCs w:val="32"/>
          <w:highlight w:val="none"/>
        </w:rPr>
        <w:t>.投标供应商基本情况表</w:t>
      </w:r>
    </w:p>
    <w:p w14:paraId="7CCBAABE">
      <w:pPr>
        <w:keepNext/>
        <w:keepLines/>
        <w:spacing w:before="160" w:after="160" w:line="500" w:lineRule="exact"/>
        <w:ind w:left="-106" w:hanging="284"/>
        <w:textAlignment w:val="baseline"/>
        <w:outlineLvl w:val="1"/>
        <w:rPr>
          <w:rFonts w:ascii="宋体" w:hAnsi="宋体" w:cs="宋体"/>
          <w:b/>
          <w:bCs/>
          <w:sz w:val="24"/>
          <w:szCs w:val="24"/>
          <w:highlight w:val="none"/>
        </w:rPr>
      </w:pPr>
      <w:r>
        <w:rPr>
          <w:rFonts w:hint="eastAsia" w:ascii="宋体" w:hAnsi="宋体" w:cs="宋体"/>
          <w:b/>
          <w:bCs/>
          <w:sz w:val="24"/>
          <w:szCs w:val="24"/>
          <w:highlight w:val="none"/>
        </w:rPr>
        <w:t>（一）投标供应商基本信息表</w:t>
      </w:r>
    </w:p>
    <w:tbl>
      <w:tblPr>
        <w:tblStyle w:val="19"/>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15"/>
        <w:gridCol w:w="1095"/>
        <w:gridCol w:w="1674"/>
        <w:gridCol w:w="887"/>
        <w:gridCol w:w="547"/>
        <w:gridCol w:w="1107"/>
        <w:gridCol w:w="915"/>
        <w:gridCol w:w="1454"/>
      </w:tblGrid>
      <w:tr w14:paraId="2D41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5681EAC">
            <w:pPr>
              <w:spacing w:line="500" w:lineRule="exact"/>
              <w:jc w:val="center"/>
              <w:rPr>
                <w:rFonts w:ascii="宋体" w:hAnsi="宋体" w:cs="宋体"/>
                <w:highlight w:val="none"/>
              </w:rPr>
            </w:pPr>
            <w:r>
              <w:rPr>
                <w:rFonts w:hint="eastAsia" w:ascii="宋体" w:hAnsi="宋体" w:cs="宋体"/>
                <w:highlight w:val="none"/>
              </w:rPr>
              <w:t>供应商名称</w:t>
            </w:r>
          </w:p>
        </w:tc>
        <w:tc>
          <w:tcPr>
            <w:tcW w:w="7679" w:type="dxa"/>
            <w:gridSpan w:val="7"/>
            <w:noWrap w:val="0"/>
            <w:vAlign w:val="center"/>
          </w:tcPr>
          <w:p w14:paraId="4AC39242">
            <w:pPr>
              <w:spacing w:line="500" w:lineRule="exact"/>
              <w:jc w:val="center"/>
              <w:rPr>
                <w:rFonts w:ascii="宋体" w:hAnsi="宋体" w:cs="宋体"/>
                <w:highlight w:val="none"/>
              </w:rPr>
            </w:pPr>
          </w:p>
        </w:tc>
      </w:tr>
      <w:tr w14:paraId="0332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10E71264">
            <w:pPr>
              <w:spacing w:line="500" w:lineRule="exact"/>
              <w:jc w:val="center"/>
              <w:rPr>
                <w:rFonts w:ascii="宋体" w:hAnsi="宋体" w:cs="宋体"/>
                <w:highlight w:val="none"/>
              </w:rPr>
            </w:pPr>
            <w:r>
              <w:rPr>
                <w:rFonts w:hint="eastAsia" w:ascii="宋体" w:hAnsi="宋体" w:cs="宋体"/>
                <w:highlight w:val="none"/>
              </w:rPr>
              <w:t>注册地址</w:t>
            </w:r>
          </w:p>
        </w:tc>
        <w:tc>
          <w:tcPr>
            <w:tcW w:w="4203" w:type="dxa"/>
            <w:gridSpan w:val="4"/>
            <w:noWrap w:val="0"/>
            <w:vAlign w:val="center"/>
          </w:tcPr>
          <w:p w14:paraId="2D7F6A67">
            <w:pPr>
              <w:spacing w:line="500" w:lineRule="exact"/>
              <w:jc w:val="center"/>
              <w:rPr>
                <w:rFonts w:ascii="宋体" w:hAnsi="宋体" w:cs="宋体"/>
                <w:highlight w:val="none"/>
              </w:rPr>
            </w:pPr>
          </w:p>
        </w:tc>
        <w:tc>
          <w:tcPr>
            <w:tcW w:w="1107" w:type="dxa"/>
            <w:noWrap w:val="0"/>
            <w:vAlign w:val="center"/>
          </w:tcPr>
          <w:p w14:paraId="4E656EBB">
            <w:pPr>
              <w:spacing w:line="500" w:lineRule="exact"/>
              <w:jc w:val="center"/>
              <w:rPr>
                <w:rFonts w:ascii="宋体" w:hAnsi="宋体" w:cs="宋体"/>
                <w:highlight w:val="none"/>
              </w:rPr>
            </w:pPr>
            <w:r>
              <w:rPr>
                <w:rFonts w:hint="eastAsia" w:ascii="宋体" w:hAnsi="宋体" w:cs="宋体"/>
                <w:highlight w:val="none"/>
              </w:rPr>
              <w:t>邮政编码</w:t>
            </w:r>
          </w:p>
        </w:tc>
        <w:tc>
          <w:tcPr>
            <w:tcW w:w="2369" w:type="dxa"/>
            <w:gridSpan w:val="2"/>
            <w:noWrap w:val="0"/>
            <w:vAlign w:val="center"/>
          </w:tcPr>
          <w:p w14:paraId="58A9742E">
            <w:pPr>
              <w:spacing w:line="500" w:lineRule="exact"/>
              <w:jc w:val="center"/>
              <w:rPr>
                <w:rFonts w:ascii="宋体" w:hAnsi="宋体" w:cs="宋体"/>
                <w:highlight w:val="none"/>
              </w:rPr>
            </w:pPr>
          </w:p>
        </w:tc>
      </w:tr>
      <w:tr w14:paraId="1447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atLeast"/>
          <w:jc w:val="center"/>
        </w:trPr>
        <w:tc>
          <w:tcPr>
            <w:tcW w:w="2015" w:type="dxa"/>
            <w:vMerge w:val="restart"/>
            <w:noWrap w:val="0"/>
            <w:vAlign w:val="center"/>
          </w:tcPr>
          <w:p w14:paraId="43061ED6">
            <w:pPr>
              <w:spacing w:line="500" w:lineRule="exact"/>
              <w:jc w:val="center"/>
              <w:rPr>
                <w:rFonts w:ascii="宋体" w:hAnsi="宋体" w:cs="宋体"/>
                <w:highlight w:val="none"/>
              </w:rPr>
            </w:pPr>
            <w:r>
              <w:rPr>
                <w:rFonts w:hint="eastAsia" w:ascii="宋体" w:hAnsi="宋体" w:cs="宋体"/>
                <w:highlight w:val="none"/>
              </w:rPr>
              <w:t>联系方式</w:t>
            </w:r>
          </w:p>
        </w:tc>
        <w:tc>
          <w:tcPr>
            <w:tcW w:w="1095" w:type="dxa"/>
            <w:noWrap w:val="0"/>
            <w:vAlign w:val="center"/>
          </w:tcPr>
          <w:p w14:paraId="30FDA7EC">
            <w:pPr>
              <w:spacing w:line="500" w:lineRule="exact"/>
              <w:jc w:val="center"/>
              <w:rPr>
                <w:rFonts w:ascii="宋体" w:hAnsi="宋体" w:cs="宋体"/>
                <w:highlight w:val="none"/>
              </w:rPr>
            </w:pPr>
            <w:r>
              <w:rPr>
                <w:rFonts w:hint="eastAsia" w:ascii="宋体" w:hAnsi="宋体" w:cs="宋体"/>
                <w:highlight w:val="none"/>
              </w:rPr>
              <w:t>联系人</w:t>
            </w:r>
          </w:p>
        </w:tc>
        <w:tc>
          <w:tcPr>
            <w:tcW w:w="3108" w:type="dxa"/>
            <w:gridSpan w:val="3"/>
            <w:noWrap w:val="0"/>
            <w:vAlign w:val="center"/>
          </w:tcPr>
          <w:p w14:paraId="2A05E760">
            <w:pPr>
              <w:spacing w:line="500" w:lineRule="exact"/>
              <w:jc w:val="center"/>
              <w:rPr>
                <w:rFonts w:ascii="宋体" w:hAnsi="宋体" w:cs="宋体"/>
                <w:highlight w:val="none"/>
              </w:rPr>
            </w:pPr>
          </w:p>
        </w:tc>
        <w:tc>
          <w:tcPr>
            <w:tcW w:w="1107" w:type="dxa"/>
            <w:noWrap w:val="0"/>
            <w:vAlign w:val="center"/>
          </w:tcPr>
          <w:p w14:paraId="141F3C6F">
            <w:pPr>
              <w:spacing w:line="500" w:lineRule="exact"/>
              <w:jc w:val="center"/>
              <w:rPr>
                <w:rFonts w:ascii="宋体" w:hAnsi="宋体" w:cs="宋体"/>
                <w:highlight w:val="none"/>
              </w:rPr>
            </w:pPr>
            <w:r>
              <w:rPr>
                <w:rFonts w:hint="eastAsia" w:ascii="宋体" w:hAnsi="宋体" w:cs="宋体"/>
                <w:highlight w:val="none"/>
              </w:rPr>
              <w:t>电话</w:t>
            </w:r>
          </w:p>
        </w:tc>
        <w:tc>
          <w:tcPr>
            <w:tcW w:w="2369" w:type="dxa"/>
            <w:gridSpan w:val="2"/>
            <w:noWrap w:val="0"/>
            <w:vAlign w:val="center"/>
          </w:tcPr>
          <w:p w14:paraId="6F135E72">
            <w:pPr>
              <w:spacing w:line="500" w:lineRule="exact"/>
              <w:jc w:val="center"/>
              <w:rPr>
                <w:rFonts w:ascii="宋体" w:hAnsi="宋体" w:cs="宋体"/>
                <w:highlight w:val="none"/>
              </w:rPr>
            </w:pPr>
          </w:p>
        </w:tc>
      </w:tr>
      <w:tr w14:paraId="018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vMerge w:val="continue"/>
            <w:noWrap w:val="0"/>
            <w:vAlign w:val="center"/>
          </w:tcPr>
          <w:p w14:paraId="1FA1FD89">
            <w:pPr>
              <w:spacing w:line="500" w:lineRule="exact"/>
              <w:jc w:val="center"/>
              <w:rPr>
                <w:rFonts w:ascii="宋体" w:hAnsi="宋体" w:cs="宋体"/>
                <w:highlight w:val="none"/>
              </w:rPr>
            </w:pPr>
          </w:p>
        </w:tc>
        <w:tc>
          <w:tcPr>
            <w:tcW w:w="1095" w:type="dxa"/>
            <w:noWrap w:val="0"/>
            <w:vAlign w:val="center"/>
          </w:tcPr>
          <w:p w14:paraId="4A014CB8">
            <w:pPr>
              <w:spacing w:line="500" w:lineRule="exact"/>
              <w:jc w:val="center"/>
              <w:rPr>
                <w:rFonts w:ascii="宋体" w:hAnsi="宋体" w:cs="宋体"/>
                <w:highlight w:val="none"/>
              </w:rPr>
            </w:pPr>
            <w:r>
              <w:rPr>
                <w:rFonts w:hint="eastAsia" w:ascii="宋体" w:hAnsi="宋体" w:cs="宋体"/>
                <w:highlight w:val="none"/>
              </w:rPr>
              <w:t>传真</w:t>
            </w:r>
          </w:p>
        </w:tc>
        <w:tc>
          <w:tcPr>
            <w:tcW w:w="3108" w:type="dxa"/>
            <w:gridSpan w:val="3"/>
            <w:noWrap w:val="0"/>
            <w:vAlign w:val="center"/>
          </w:tcPr>
          <w:p w14:paraId="6CA1A6D3">
            <w:pPr>
              <w:spacing w:line="500" w:lineRule="exact"/>
              <w:jc w:val="center"/>
              <w:rPr>
                <w:rFonts w:ascii="宋体" w:hAnsi="宋体" w:cs="宋体"/>
                <w:highlight w:val="none"/>
              </w:rPr>
            </w:pPr>
          </w:p>
        </w:tc>
        <w:tc>
          <w:tcPr>
            <w:tcW w:w="1107" w:type="dxa"/>
            <w:noWrap w:val="0"/>
            <w:vAlign w:val="center"/>
          </w:tcPr>
          <w:p w14:paraId="68121CF7">
            <w:pPr>
              <w:spacing w:line="500" w:lineRule="exact"/>
              <w:jc w:val="center"/>
              <w:rPr>
                <w:rFonts w:ascii="宋体" w:hAnsi="宋体" w:cs="宋体"/>
                <w:highlight w:val="none"/>
              </w:rPr>
            </w:pPr>
            <w:r>
              <w:rPr>
                <w:rFonts w:hint="eastAsia" w:ascii="宋体" w:hAnsi="宋体" w:cs="宋体"/>
                <w:highlight w:val="none"/>
              </w:rPr>
              <w:t>网址</w:t>
            </w:r>
          </w:p>
        </w:tc>
        <w:tc>
          <w:tcPr>
            <w:tcW w:w="2369" w:type="dxa"/>
            <w:gridSpan w:val="2"/>
            <w:noWrap w:val="0"/>
            <w:vAlign w:val="center"/>
          </w:tcPr>
          <w:p w14:paraId="01D8F2B3">
            <w:pPr>
              <w:spacing w:line="500" w:lineRule="exact"/>
              <w:jc w:val="center"/>
              <w:rPr>
                <w:rFonts w:ascii="宋体" w:hAnsi="宋体" w:cs="宋体"/>
                <w:highlight w:val="none"/>
              </w:rPr>
            </w:pPr>
          </w:p>
        </w:tc>
      </w:tr>
      <w:tr w14:paraId="0A6E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BC75F5A">
            <w:pPr>
              <w:spacing w:line="500" w:lineRule="exact"/>
              <w:jc w:val="center"/>
              <w:rPr>
                <w:rFonts w:ascii="宋体" w:hAnsi="宋体" w:cs="宋体"/>
                <w:highlight w:val="none"/>
              </w:rPr>
            </w:pPr>
            <w:r>
              <w:rPr>
                <w:rFonts w:hint="eastAsia" w:ascii="宋体" w:hAnsi="宋体" w:cs="宋体"/>
                <w:highlight w:val="none"/>
              </w:rPr>
              <w:t>法定代表人</w:t>
            </w:r>
          </w:p>
        </w:tc>
        <w:tc>
          <w:tcPr>
            <w:tcW w:w="1095" w:type="dxa"/>
            <w:noWrap w:val="0"/>
            <w:vAlign w:val="center"/>
          </w:tcPr>
          <w:p w14:paraId="26474363">
            <w:pPr>
              <w:spacing w:line="500" w:lineRule="exact"/>
              <w:jc w:val="center"/>
              <w:rPr>
                <w:rFonts w:ascii="宋体" w:hAnsi="宋体" w:cs="宋体"/>
                <w:highlight w:val="none"/>
              </w:rPr>
            </w:pPr>
            <w:r>
              <w:rPr>
                <w:rFonts w:hint="eastAsia" w:ascii="宋体" w:hAnsi="宋体" w:cs="宋体"/>
                <w:highlight w:val="none"/>
              </w:rPr>
              <w:t>姓名</w:t>
            </w:r>
          </w:p>
        </w:tc>
        <w:tc>
          <w:tcPr>
            <w:tcW w:w="1674" w:type="dxa"/>
            <w:noWrap w:val="0"/>
            <w:vAlign w:val="center"/>
          </w:tcPr>
          <w:p w14:paraId="4C838E9A">
            <w:pPr>
              <w:spacing w:line="500" w:lineRule="exact"/>
              <w:jc w:val="center"/>
              <w:rPr>
                <w:rFonts w:ascii="宋体" w:hAnsi="宋体" w:cs="宋体"/>
                <w:highlight w:val="none"/>
              </w:rPr>
            </w:pPr>
          </w:p>
        </w:tc>
        <w:tc>
          <w:tcPr>
            <w:tcW w:w="1434" w:type="dxa"/>
            <w:gridSpan w:val="2"/>
            <w:noWrap w:val="0"/>
            <w:vAlign w:val="center"/>
          </w:tcPr>
          <w:p w14:paraId="3CA35D91">
            <w:pPr>
              <w:spacing w:line="500" w:lineRule="exact"/>
              <w:jc w:val="center"/>
              <w:rPr>
                <w:rFonts w:ascii="宋体" w:hAnsi="宋体" w:cs="宋体"/>
                <w:highlight w:val="none"/>
              </w:rPr>
            </w:pPr>
            <w:r>
              <w:rPr>
                <w:rFonts w:hint="eastAsia" w:ascii="宋体" w:hAnsi="宋体" w:cs="宋体"/>
                <w:highlight w:val="none"/>
                <w:lang w:val="en-US" w:eastAsia="zh-CN"/>
              </w:rPr>
              <w:t>身份证号</w:t>
            </w:r>
          </w:p>
        </w:tc>
        <w:tc>
          <w:tcPr>
            <w:tcW w:w="1107" w:type="dxa"/>
            <w:noWrap w:val="0"/>
            <w:vAlign w:val="center"/>
          </w:tcPr>
          <w:p w14:paraId="0E0EDB36">
            <w:pPr>
              <w:spacing w:line="500" w:lineRule="exact"/>
              <w:jc w:val="center"/>
              <w:rPr>
                <w:rFonts w:ascii="宋体" w:hAnsi="宋体" w:cs="宋体"/>
                <w:highlight w:val="none"/>
              </w:rPr>
            </w:pPr>
          </w:p>
        </w:tc>
        <w:tc>
          <w:tcPr>
            <w:tcW w:w="915" w:type="dxa"/>
            <w:noWrap w:val="0"/>
            <w:vAlign w:val="center"/>
          </w:tcPr>
          <w:p w14:paraId="06A8E72D">
            <w:pPr>
              <w:spacing w:line="500" w:lineRule="exact"/>
              <w:jc w:val="center"/>
              <w:rPr>
                <w:rFonts w:ascii="宋体" w:hAnsi="宋体" w:cs="宋体"/>
                <w:highlight w:val="none"/>
              </w:rPr>
            </w:pPr>
            <w:r>
              <w:rPr>
                <w:rFonts w:hint="eastAsia" w:ascii="宋体" w:hAnsi="宋体" w:cs="宋体"/>
                <w:highlight w:val="none"/>
              </w:rPr>
              <w:t>电话</w:t>
            </w:r>
          </w:p>
        </w:tc>
        <w:tc>
          <w:tcPr>
            <w:tcW w:w="1454" w:type="dxa"/>
            <w:noWrap w:val="0"/>
            <w:vAlign w:val="center"/>
          </w:tcPr>
          <w:p w14:paraId="78703145">
            <w:pPr>
              <w:spacing w:line="500" w:lineRule="exact"/>
              <w:jc w:val="center"/>
              <w:rPr>
                <w:rFonts w:ascii="宋体" w:hAnsi="宋体" w:cs="宋体"/>
                <w:highlight w:val="none"/>
              </w:rPr>
            </w:pPr>
          </w:p>
        </w:tc>
      </w:tr>
      <w:tr w14:paraId="72C4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018E0309">
            <w:pPr>
              <w:spacing w:line="500" w:lineRule="exact"/>
              <w:jc w:val="center"/>
              <w:rPr>
                <w:rFonts w:ascii="宋体" w:hAnsi="宋体" w:cs="宋体"/>
                <w:highlight w:val="none"/>
              </w:rPr>
            </w:pPr>
            <w:r>
              <w:rPr>
                <w:rFonts w:hint="eastAsia" w:ascii="宋体" w:hAnsi="宋体" w:cs="宋体"/>
                <w:highlight w:val="none"/>
                <w:lang w:val="en-US" w:eastAsia="zh-CN"/>
              </w:rPr>
              <w:t>项目</w:t>
            </w:r>
            <w:r>
              <w:rPr>
                <w:rFonts w:hint="eastAsia" w:ascii="宋体" w:hAnsi="宋体" w:cs="宋体"/>
                <w:highlight w:val="none"/>
              </w:rPr>
              <w:t>负责人</w:t>
            </w:r>
          </w:p>
        </w:tc>
        <w:tc>
          <w:tcPr>
            <w:tcW w:w="1095" w:type="dxa"/>
            <w:noWrap w:val="0"/>
            <w:vAlign w:val="center"/>
          </w:tcPr>
          <w:p w14:paraId="1949DC89">
            <w:pPr>
              <w:spacing w:line="500" w:lineRule="exact"/>
              <w:jc w:val="center"/>
              <w:rPr>
                <w:rFonts w:ascii="宋体" w:hAnsi="宋体" w:cs="宋体"/>
                <w:highlight w:val="none"/>
              </w:rPr>
            </w:pPr>
            <w:r>
              <w:rPr>
                <w:rFonts w:hint="eastAsia" w:ascii="宋体" w:hAnsi="宋体" w:cs="宋体"/>
                <w:highlight w:val="none"/>
              </w:rPr>
              <w:t>姓名</w:t>
            </w:r>
          </w:p>
        </w:tc>
        <w:tc>
          <w:tcPr>
            <w:tcW w:w="1674" w:type="dxa"/>
            <w:noWrap w:val="0"/>
            <w:vAlign w:val="center"/>
          </w:tcPr>
          <w:p w14:paraId="15DA332D">
            <w:pPr>
              <w:spacing w:line="500" w:lineRule="exact"/>
              <w:jc w:val="center"/>
              <w:rPr>
                <w:rFonts w:ascii="宋体" w:hAnsi="宋体" w:cs="宋体"/>
                <w:highlight w:val="none"/>
              </w:rPr>
            </w:pPr>
          </w:p>
        </w:tc>
        <w:tc>
          <w:tcPr>
            <w:tcW w:w="1434" w:type="dxa"/>
            <w:gridSpan w:val="2"/>
            <w:noWrap w:val="0"/>
            <w:vAlign w:val="center"/>
          </w:tcPr>
          <w:p w14:paraId="68E5847F">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身份证号</w:t>
            </w:r>
          </w:p>
        </w:tc>
        <w:tc>
          <w:tcPr>
            <w:tcW w:w="1107" w:type="dxa"/>
            <w:noWrap w:val="0"/>
            <w:vAlign w:val="center"/>
          </w:tcPr>
          <w:p w14:paraId="6308BE95">
            <w:pPr>
              <w:spacing w:line="500" w:lineRule="exact"/>
              <w:jc w:val="center"/>
              <w:rPr>
                <w:rFonts w:ascii="宋体" w:hAnsi="宋体" w:cs="宋体"/>
                <w:highlight w:val="none"/>
              </w:rPr>
            </w:pPr>
          </w:p>
        </w:tc>
        <w:tc>
          <w:tcPr>
            <w:tcW w:w="915" w:type="dxa"/>
            <w:noWrap w:val="0"/>
            <w:vAlign w:val="center"/>
          </w:tcPr>
          <w:p w14:paraId="0B793EE8">
            <w:pPr>
              <w:spacing w:line="500" w:lineRule="exact"/>
              <w:jc w:val="center"/>
              <w:rPr>
                <w:rFonts w:ascii="宋体" w:hAnsi="宋体" w:cs="宋体"/>
                <w:highlight w:val="none"/>
              </w:rPr>
            </w:pPr>
            <w:r>
              <w:rPr>
                <w:rFonts w:hint="eastAsia" w:ascii="宋体" w:hAnsi="宋体" w:cs="宋体"/>
                <w:highlight w:val="none"/>
              </w:rPr>
              <w:t>电话</w:t>
            </w:r>
          </w:p>
        </w:tc>
        <w:tc>
          <w:tcPr>
            <w:tcW w:w="1454" w:type="dxa"/>
            <w:noWrap w:val="0"/>
            <w:vAlign w:val="center"/>
          </w:tcPr>
          <w:p w14:paraId="670A13B5">
            <w:pPr>
              <w:spacing w:line="500" w:lineRule="exact"/>
              <w:jc w:val="center"/>
              <w:rPr>
                <w:rFonts w:ascii="宋体" w:hAnsi="宋体" w:cs="宋体"/>
                <w:highlight w:val="none"/>
              </w:rPr>
            </w:pPr>
          </w:p>
        </w:tc>
      </w:tr>
      <w:tr w14:paraId="064E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5B95561">
            <w:pPr>
              <w:spacing w:line="500" w:lineRule="exact"/>
              <w:jc w:val="center"/>
              <w:rPr>
                <w:rFonts w:ascii="宋体" w:hAnsi="宋体" w:cs="宋体"/>
                <w:highlight w:val="none"/>
              </w:rPr>
            </w:pPr>
            <w:r>
              <w:rPr>
                <w:rFonts w:hint="eastAsia" w:ascii="宋体" w:hAnsi="宋体" w:cs="宋体"/>
                <w:highlight w:val="none"/>
              </w:rPr>
              <w:t>成立时间</w:t>
            </w:r>
          </w:p>
        </w:tc>
        <w:tc>
          <w:tcPr>
            <w:tcW w:w="2769" w:type="dxa"/>
            <w:gridSpan w:val="2"/>
            <w:noWrap w:val="0"/>
            <w:vAlign w:val="center"/>
          </w:tcPr>
          <w:p w14:paraId="2D78374D">
            <w:pPr>
              <w:spacing w:line="500" w:lineRule="exact"/>
              <w:jc w:val="center"/>
              <w:rPr>
                <w:rFonts w:ascii="宋体" w:hAnsi="宋体" w:cs="宋体"/>
                <w:highlight w:val="none"/>
              </w:rPr>
            </w:pPr>
          </w:p>
        </w:tc>
        <w:tc>
          <w:tcPr>
            <w:tcW w:w="4910" w:type="dxa"/>
            <w:gridSpan w:val="5"/>
            <w:noWrap w:val="0"/>
            <w:vAlign w:val="center"/>
          </w:tcPr>
          <w:p w14:paraId="6E395118">
            <w:pPr>
              <w:spacing w:line="500" w:lineRule="exact"/>
              <w:jc w:val="center"/>
              <w:rPr>
                <w:rFonts w:ascii="宋体" w:hAnsi="宋体" w:cs="宋体"/>
                <w:highlight w:val="none"/>
              </w:rPr>
            </w:pPr>
            <w:r>
              <w:rPr>
                <w:rFonts w:hint="eastAsia" w:ascii="宋体" w:hAnsi="宋体" w:cs="宋体"/>
                <w:highlight w:val="none"/>
              </w:rPr>
              <w:t>员工总人数：</w:t>
            </w:r>
          </w:p>
        </w:tc>
      </w:tr>
      <w:tr w14:paraId="383A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468C9E13">
            <w:pPr>
              <w:spacing w:line="500" w:lineRule="exact"/>
              <w:jc w:val="center"/>
              <w:rPr>
                <w:rFonts w:ascii="宋体" w:hAnsi="宋体" w:cs="宋体"/>
                <w:highlight w:val="none"/>
              </w:rPr>
            </w:pPr>
            <w:r>
              <w:rPr>
                <w:rFonts w:hint="eastAsia" w:ascii="宋体" w:hAnsi="宋体" w:cs="宋体"/>
                <w:highlight w:val="none"/>
              </w:rPr>
              <w:t>营业执照号</w:t>
            </w:r>
          </w:p>
        </w:tc>
        <w:tc>
          <w:tcPr>
            <w:tcW w:w="2769" w:type="dxa"/>
            <w:gridSpan w:val="2"/>
            <w:noWrap w:val="0"/>
            <w:vAlign w:val="center"/>
          </w:tcPr>
          <w:p w14:paraId="63931368">
            <w:pPr>
              <w:spacing w:line="500" w:lineRule="exact"/>
              <w:jc w:val="center"/>
              <w:rPr>
                <w:rFonts w:ascii="宋体" w:hAnsi="宋体" w:cs="宋体"/>
                <w:highlight w:val="none"/>
              </w:rPr>
            </w:pPr>
          </w:p>
        </w:tc>
        <w:tc>
          <w:tcPr>
            <w:tcW w:w="887" w:type="dxa"/>
            <w:vMerge w:val="restart"/>
            <w:noWrap w:val="0"/>
            <w:vAlign w:val="center"/>
          </w:tcPr>
          <w:p w14:paraId="1A185F6B">
            <w:pPr>
              <w:spacing w:line="500" w:lineRule="exact"/>
              <w:jc w:val="center"/>
              <w:rPr>
                <w:rFonts w:ascii="宋体" w:hAnsi="宋体" w:cs="宋体"/>
                <w:highlight w:val="none"/>
              </w:rPr>
            </w:pPr>
            <w:r>
              <w:rPr>
                <w:rFonts w:hint="eastAsia" w:ascii="宋体" w:hAnsi="宋体" w:cs="宋体"/>
                <w:highlight w:val="none"/>
              </w:rPr>
              <w:t>其中</w:t>
            </w:r>
          </w:p>
        </w:tc>
        <w:tc>
          <w:tcPr>
            <w:tcW w:w="1654" w:type="dxa"/>
            <w:gridSpan w:val="2"/>
            <w:noWrap w:val="0"/>
            <w:vAlign w:val="center"/>
          </w:tcPr>
          <w:p w14:paraId="0A5AC9C8">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安装技术人员</w:t>
            </w:r>
          </w:p>
        </w:tc>
        <w:tc>
          <w:tcPr>
            <w:tcW w:w="2369" w:type="dxa"/>
            <w:gridSpan w:val="2"/>
            <w:noWrap w:val="0"/>
            <w:vAlign w:val="center"/>
          </w:tcPr>
          <w:p w14:paraId="0D30BF62">
            <w:pPr>
              <w:spacing w:line="500" w:lineRule="exact"/>
              <w:jc w:val="center"/>
              <w:rPr>
                <w:rFonts w:ascii="宋体" w:hAnsi="宋体" w:cs="宋体"/>
                <w:highlight w:val="none"/>
              </w:rPr>
            </w:pPr>
          </w:p>
        </w:tc>
      </w:tr>
      <w:tr w14:paraId="53A2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266F3959">
            <w:pPr>
              <w:spacing w:line="500" w:lineRule="exact"/>
              <w:jc w:val="center"/>
              <w:rPr>
                <w:rFonts w:ascii="宋体" w:hAnsi="宋体" w:cs="宋体"/>
                <w:highlight w:val="none"/>
              </w:rPr>
            </w:pPr>
            <w:r>
              <w:rPr>
                <w:rFonts w:hint="eastAsia" w:ascii="宋体" w:hAnsi="宋体" w:cs="宋体"/>
                <w:highlight w:val="none"/>
              </w:rPr>
              <w:t>注册资金</w:t>
            </w:r>
          </w:p>
        </w:tc>
        <w:tc>
          <w:tcPr>
            <w:tcW w:w="2769" w:type="dxa"/>
            <w:gridSpan w:val="2"/>
            <w:noWrap w:val="0"/>
            <w:vAlign w:val="center"/>
          </w:tcPr>
          <w:p w14:paraId="05477890">
            <w:pPr>
              <w:spacing w:line="500" w:lineRule="exact"/>
              <w:jc w:val="center"/>
              <w:rPr>
                <w:rFonts w:ascii="宋体" w:hAnsi="宋体" w:cs="宋体"/>
                <w:highlight w:val="none"/>
              </w:rPr>
            </w:pPr>
          </w:p>
        </w:tc>
        <w:tc>
          <w:tcPr>
            <w:tcW w:w="887" w:type="dxa"/>
            <w:vMerge w:val="continue"/>
            <w:noWrap w:val="0"/>
            <w:vAlign w:val="center"/>
          </w:tcPr>
          <w:p w14:paraId="76F1E559">
            <w:pPr>
              <w:spacing w:line="500" w:lineRule="exact"/>
              <w:jc w:val="center"/>
              <w:rPr>
                <w:rFonts w:ascii="宋体" w:hAnsi="宋体" w:cs="宋体"/>
                <w:highlight w:val="none"/>
              </w:rPr>
            </w:pPr>
          </w:p>
        </w:tc>
        <w:tc>
          <w:tcPr>
            <w:tcW w:w="1654" w:type="dxa"/>
            <w:gridSpan w:val="2"/>
            <w:noWrap w:val="0"/>
            <w:vAlign w:val="center"/>
          </w:tcPr>
          <w:p w14:paraId="39E71981">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运行维护人员</w:t>
            </w:r>
          </w:p>
        </w:tc>
        <w:tc>
          <w:tcPr>
            <w:tcW w:w="2369" w:type="dxa"/>
            <w:gridSpan w:val="2"/>
            <w:noWrap w:val="0"/>
            <w:vAlign w:val="center"/>
          </w:tcPr>
          <w:p w14:paraId="625D8213">
            <w:pPr>
              <w:spacing w:line="500" w:lineRule="exact"/>
              <w:jc w:val="center"/>
              <w:rPr>
                <w:rFonts w:ascii="宋体" w:hAnsi="宋体" w:cs="宋体"/>
                <w:highlight w:val="none"/>
              </w:rPr>
            </w:pPr>
          </w:p>
        </w:tc>
      </w:tr>
      <w:tr w14:paraId="63B6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7EE1B02F">
            <w:pPr>
              <w:spacing w:line="500" w:lineRule="exact"/>
              <w:jc w:val="center"/>
              <w:rPr>
                <w:rFonts w:ascii="宋体" w:hAnsi="宋体" w:cs="宋体"/>
                <w:highlight w:val="none"/>
              </w:rPr>
            </w:pPr>
            <w:r>
              <w:rPr>
                <w:rFonts w:hint="eastAsia" w:ascii="宋体" w:hAnsi="宋体" w:cs="宋体"/>
                <w:highlight w:val="none"/>
              </w:rPr>
              <w:t>开户银行</w:t>
            </w:r>
          </w:p>
        </w:tc>
        <w:tc>
          <w:tcPr>
            <w:tcW w:w="2769" w:type="dxa"/>
            <w:gridSpan w:val="2"/>
            <w:noWrap w:val="0"/>
            <w:vAlign w:val="center"/>
          </w:tcPr>
          <w:p w14:paraId="29EF1180">
            <w:pPr>
              <w:spacing w:line="500" w:lineRule="exact"/>
              <w:jc w:val="center"/>
              <w:rPr>
                <w:rFonts w:ascii="宋体" w:hAnsi="宋体" w:cs="宋体"/>
                <w:highlight w:val="none"/>
              </w:rPr>
            </w:pPr>
          </w:p>
        </w:tc>
        <w:tc>
          <w:tcPr>
            <w:tcW w:w="887" w:type="dxa"/>
            <w:vMerge w:val="continue"/>
            <w:noWrap w:val="0"/>
            <w:vAlign w:val="center"/>
          </w:tcPr>
          <w:p w14:paraId="0BC3CADA">
            <w:pPr>
              <w:spacing w:line="500" w:lineRule="exact"/>
              <w:jc w:val="center"/>
              <w:rPr>
                <w:rFonts w:ascii="宋体" w:hAnsi="宋体" w:cs="宋体"/>
                <w:highlight w:val="none"/>
              </w:rPr>
            </w:pPr>
          </w:p>
        </w:tc>
        <w:tc>
          <w:tcPr>
            <w:tcW w:w="1654" w:type="dxa"/>
            <w:gridSpan w:val="2"/>
            <w:noWrap w:val="0"/>
            <w:vAlign w:val="center"/>
          </w:tcPr>
          <w:p w14:paraId="43BDD8BB">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售后服务人员</w:t>
            </w:r>
          </w:p>
        </w:tc>
        <w:tc>
          <w:tcPr>
            <w:tcW w:w="2369" w:type="dxa"/>
            <w:gridSpan w:val="2"/>
            <w:noWrap w:val="0"/>
            <w:vAlign w:val="center"/>
          </w:tcPr>
          <w:p w14:paraId="2FA48D04">
            <w:pPr>
              <w:spacing w:line="500" w:lineRule="exact"/>
              <w:jc w:val="center"/>
              <w:rPr>
                <w:rFonts w:ascii="宋体" w:hAnsi="宋体" w:cs="宋体"/>
                <w:highlight w:val="none"/>
              </w:rPr>
            </w:pPr>
          </w:p>
        </w:tc>
      </w:tr>
      <w:tr w14:paraId="0C76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015" w:type="dxa"/>
            <w:noWrap w:val="0"/>
            <w:vAlign w:val="center"/>
          </w:tcPr>
          <w:p w14:paraId="6D41635A">
            <w:pPr>
              <w:spacing w:line="500" w:lineRule="exact"/>
              <w:jc w:val="center"/>
              <w:rPr>
                <w:rFonts w:ascii="宋体" w:hAnsi="宋体" w:cs="宋体"/>
                <w:highlight w:val="none"/>
              </w:rPr>
            </w:pPr>
            <w:r>
              <w:rPr>
                <w:rFonts w:hint="eastAsia" w:ascii="宋体" w:hAnsi="宋体" w:cs="宋体"/>
                <w:highlight w:val="none"/>
              </w:rPr>
              <w:t>账号</w:t>
            </w:r>
          </w:p>
        </w:tc>
        <w:tc>
          <w:tcPr>
            <w:tcW w:w="2769" w:type="dxa"/>
            <w:gridSpan w:val="2"/>
            <w:noWrap w:val="0"/>
            <w:vAlign w:val="center"/>
          </w:tcPr>
          <w:p w14:paraId="369CFF31">
            <w:pPr>
              <w:spacing w:line="500" w:lineRule="exact"/>
              <w:jc w:val="center"/>
              <w:rPr>
                <w:rFonts w:ascii="宋体" w:hAnsi="宋体" w:cs="宋体"/>
                <w:highlight w:val="none"/>
              </w:rPr>
            </w:pPr>
          </w:p>
        </w:tc>
        <w:tc>
          <w:tcPr>
            <w:tcW w:w="887" w:type="dxa"/>
            <w:vMerge w:val="continue"/>
            <w:noWrap w:val="0"/>
            <w:vAlign w:val="center"/>
          </w:tcPr>
          <w:p w14:paraId="648620E7">
            <w:pPr>
              <w:spacing w:line="500" w:lineRule="exact"/>
              <w:jc w:val="center"/>
              <w:rPr>
                <w:rFonts w:ascii="宋体" w:hAnsi="宋体" w:cs="宋体"/>
                <w:highlight w:val="none"/>
              </w:rPr>
            </w:pPr>
          </w:p>
        </w:tc>
        <w:tc>
          <w:tcPr>
            <w:tcW w:w="1654" w:type="dxa"/>
            <w:gridSpan w:val="2"/>
            <w:noWrap w:val="0"/>
            <w:vAlign w:val="center"/>
          </w:tcPr>
          <w:p w14:paraId="3FB2E5C9">
            <w:pPr>
              <w:spacing w:line="500" w:lineRule="exact"/>
              <w:jc w:val="center"/>
              <w:rPr>
                <w:rFonts w:hint="default" w:ascii="宋体" w:hAnsi="宋体" w:eastAsia="宋体" w:cs="宋体"/>
                <w:highlight w:val="none"/>
                <w:lang w:val="en-US" w:eastAsia="zh-CN"/>
              </w:rPr>
            </w:pPr>
            <w:r>
              <w:rPr>
                <w:rFonts w:hint="eastAsia" w:ascii="宋体" w:hAnsi="宋体" w:cs="宋体"/>
                <w:highlight w:val="none"/>
                <w:lang w:val="en-US" w:eastAsia="zh-CN"/>
              </w:rPr>
              <w:t>其他人员</w:t>
            </w:r>
          </w:p>
        </w:tc>
        <w:tc>
          <w:tcPr>
            <w:tcW w:w="2369" w:type="dxa"/>
            <w:gridSpan w:val="2"/>
            <w:noWrap w:val="0"/>
            <w:vAlign w:val="center"/>
          </w:tcPr>
          <w:p w14:paraId="27946C08">
            <w:pPr>
              <w:spacing w:line="500" w:lineRule="exact"/>
              <w:jc w:val="center"/>
              <w:rPr>
                <w:rFonts w:ascii="宋体" w:hAnsi="宋体" w:cs="宋体"/>
                <w:highlight w:val="none"/>
              </w:rPr>
            </w:pPr>
          </w:p>
        </w:tc>
      </w:tr>
      <w:tr w14:paraId="2551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72" w:hRule="atLeast"/>
          <w:jc w:val="center"/>
        </w:trPr>
        <w:tc>
          <w:tcPr>
            <w:tcW w:w="2015" w:type="dxa"/>
            <w:noWrap w:val="0"/>
            <w:vAlign w:val="center"/>
          </w:tcPr>
          <w:p w14:paraId="59638EF7">
            <w:pPr>
              <w:spacing w:line="500" w:lineRule="exact"/>
              <w:jc w:val="center"/>
              <w:rPr>
                <w:rFonts w:ascii="宋体" w:hAnsi="宋体" w:cs="宋体"/>
                <w:highlight w:val="none"/>
              </w:rPr>
            </w:pPr>
            <w:r>
              <w:rPr>
                <w:rFonts w:hint="eastAsia" w:ascii="宋体" w:hAnsi="宋体" w:cs="宋体"/>
                <w:highlight w:val="none"/>
              </w:rPr>
              <w:t>经营范围</w:t>
            </w:r>
          </w:p>
        </w:tc>
        <w:tc>
          <w:tcPr>
            <w:tcW w:w="7679" w:type="dxa"/>
            <w:gridSpan w:val="7"/>
            <w:noWrap w:val="0"/>
            <w:vAlign w:val="center"/>
          </w:tcPr>
          <w:p w14:paraId="223C844A">
            <w:pPr>
              <w:spacing w:line="500" w:lineRule="exact"/>
              <w:ind w:firstLine="420" w:firstLineChars="200"/>
              <w:jc w:val="center"/>
              <w:rPr>
                <w:rFonts w:ascii="宋体" w:hAnsi="宋体" w:cs="宋体"/>
                <w:highlight w:val="none"/>
              </w:rPr>
            </w:pPr>
          </w:p>
        </w:tc>
      </w:tr>
    </w:tbl>
    <w:p w14:paraId="608668D7">
      <w:pPr>
        <w:spacing w:line="500" w:lineRule="exact"/>
        <w:ind w:firstLine="3120" w:firstLineChars="1300"/>
        <w:rPr>
          <w:rFonts w:ascii="宋体" w:hAnsi="宋体" w:cs="宋体"/>
          <w:sz w:val="24"/>
          <w:szCs w:val="24"/>
          <w:highlight w:val="none"/>
        </w:rPr>
      </w:pPr>
    </w:p>
    <w:p w14:paraId="0E5CFDD8">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0B10E6EE">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1F845FEA">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130142D2">
      <w:pPr>
        <w:spacing w:line="480" w:lineRule="auto"/>
        <w:jc w:val="center"/>
        <w:rPr>
          <w:rFonts w:ascii="宋体" w:hAnsi="宋体" w:cs="宋体"/>
          <w:sz w:val="24"/>
          <w:szCs w:val="24"/>
          <w:highlight w:val="none"/>
        </w:rPr>
      </w:pPr>
    </w:p>
    <w:p w14:paraId="3D57852C">
      <w:pPr>
        <w:spacing w:line="500" w:lineRule="exact"/>
        <w:jc w:val="left"/>
        <w:rPr>
          <w:rFonts w:ascii="宋体" w:hAnsi="宋体" w:cs="宋体"/>
          <w:b/>
          <w:sz w:val="24"/>
          <w:szCs w:val="24"/>
          <w:highlight w:val="none"/>
        </w:rPr>
      </w:pPr>
    </w:p>
    <w:p w14:paraId="4C3D5555">
      <w:pPr>
        <w:spacing w:line="500" w:lineRule="exact"/>
        <w:jc w:val="left"/>
        <w:rPr>
          <w:rFonts w:ascii="宋体" w:hAnsi="宋体" w:cs="宋体"/>
          <w:b/>
          <w:sz w:val="24"/>
          <w:szCs w:val="24"/>
          <w:highlight w:val="none"/>
        </w:rPr>
      </w:pPr>
    </w:p>
    <w:p w14:paraId="13BBE4C9">
      <w:pPr>
        <w:spacing w:line="500" w:lineRule="exact"/>
        <w:jc w:val="left"/>
        <w:rPr>
          <w:rFonts w:ascii="宋体" w:hAnsi="宋体" w:cs="宋体"/>
          <w:b/>
          <w:sz w:val="24"/>
          <w:szCs w:val="24"/>
          <w:highlight w:val="none"/>
        </w:rPr>
      </w:pPr>
      <w:r>
        <w:rPr>
          <w:rFonts w:hint="eastAsia" w:ascii="宋体" w:hAnsi="宋体" w:cs="宋体"/>
          <w:b/>
          <w:sz w:val="24"/>
          <w:szCs w:val="24"/>
          <w:highlight w:val="none"/>
        </w:rPr>
        <w:t>（二）</w:t>
      </w:r>
      <w:r>
        <w:rPr>
          <w:rFonts w:ascii="宋体" w:hAnsi="宋体" w:cs="宋体"/>
          <w:b/>
          <w:sz w:val="24"/>
          <w:szCs w:val="24"/>
          <w:highlight w:val="none"/>
        </w:rPr>
        <w:t>202</w:t>
      </w:r>
      <w:r>
        <w:rPr>
          <w:rFonts w:hint="eastAsia" w:ascii="宋体" w:hAnsi="宋体" w:cs="宋体"/>
          <w:b/>
          <w:sz w:val="24"/>
          <w:szCs w:val="24"/>
          <w:highlight w:val="none"/>
          <w:lang w:val="en-US" w:eastAsia="zh-CN"/>
        </w:rPr>
        <w:t>2</w:t>
      </w:r>
      <w:r>
        <w:rPr>
          <w:rFonts w:hint="eastAsia" w:ascii="宋体" w:hAnsi="宋体" w:cs="宋体"/>
          <w:b/>
          <w:sz w:val="24"/>
          <w:szCs w:val="24"/>
          <w:highlight w:val="none"/>
        </w:rPr>
        <w:t>年</w:t>
      </w:r>
      <w:r>
        <w:rPr>
          <w:rFonts w:ascii="宋体" w:hAnsi="宋体" w:cs="宋体"/>
          <w:b/>
          <w:sz w:val="24"/>
          <w:szCs w:val="24"/>
          <w:highlight w:val="none"/>
        </w:rPr>
        <w:t>以来</w:t>
      </w:r>
      <w:r>
        <w:rPr>
          <w:rFonts w:hint="eastAsia" w:ascii="宋体" w:hAnsi="宋体" w:cs="宋体"/>
          <w:b/>
          <w:sz w:val="24"/>
          <w:szCs w:val="24"/>
          <w:highlight w:val="none"/>
        </w:rPr>
        <w:t>完成的类似项目情况表</w:t>
      </w:r>
    </w:p>
    <w:p w14:paraId="51615A3E">
      <w:pPr>
        <w:spacing w:line="500" w:lineRule="exact"/>
        <w:jc w:val="center"/>
        <w:rPr>
          <w:rFonts w:ascii="宋体" w:hAnsi="宋体" w:cs="宋体"/>
          <w:b/>
          <w:highlight w:val="none"/>
        </w:rPr>
      </w:pPr>
    </w:p>
    <w:tbl>
      <w:tblPr>
        <w:tblStyle w:val="19"/>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43"/>
        <w:gridCol w:w="1559"/>
        <w:gridCol w:w="1701"/>
        <w:gridCol w:w="1560"/>
        <w:gridCol w:w="1701"/>
        <w:gridCol w:w="687"/>
      </w:tblGrid>
      <w:tr w14:paraId="2BF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33C97063">
            <w:pPr>
              <w:spacing w:line="500" w:lineRule="exact"/>
              <w:jc w:val="center"/>
              <w:rPr>
                <w:rFonts w:ascii="宋体" w:hAnsi="宋体" w:cs="宋体"/>
                <w:highlight w:val="none"/>
              </w:rPr>
            </w:pPr>
            <w:r>
              <w:rPr>
                <w:rFonts w:hint="eastAsia" w:ascii="宋体" w:hAnsi="宋体" w:cs="宋体"/>
                <w:highlight w:val="none"/>
              </w:rPr>
              <w:t>序号</w:t>
            </w:r>
          </w:p>
        </w:tc>
        <w:tc>
          <w:tcPr>
            <w:tcW w:w="1843" w:type="dxa"/>
            <w:noWrap w:val="0"/>
            <w:vAlign w:val="center"/>
          </w:tcPr>
          <w:p w14:paraId="3119C9CC">
            <w:pPr>
              <w:spacing w:line="500" w:lineRule="exact"/>
              <w:jc w:val="center"/>
              <w:rPr>
                <w:rFonts w:ascii="宋体" w:hAnsi="宋体" w:cs="宋体"/>
                <w:highlight w:val="none"/>
              </w:rPr>
            </w:pPr>
            <w:r>
              <w:rPr>
                <w:rFonts w:hint="eastAsia" w:ascii="宋体" w:hAnsi="宋体" w:cs="宋体"/>
                <w:highlight w:val="none"/>
              </w:rPr>
              <w:t>项目名称</w:t>
            </w:r>
          </w:p>
        </w:tc>
        <w:tc>
          <w:tcPr>
            <w:tcW w:w="1559" w:type="dxa"/>
            <w:noWrap w:val="0"/>
            <w:vAlign w:val="center"/>
          </w:tcPr>
          <w:p w14:paraId="23BD4981">
            <w:pPr>
              <w:spacing w:line="500" w:lineRule="exact"/>
              <w:jc w:val="center"/>
              <w:rPr>
                <w:rFonts w:ascii="宋体" w:hAnsi="宋体" w:cs="宋体"/>
                <w:highlight w:val="none"/>
              </w:rPr>
            </w:pPr>
            <w:r>
              <w:rPr>
                <w:rFonts w:hint="eastAsia" w:ascii="宋体" w:hAnsi="宋体" w:cs="宋体"/>
                <w:highlight w:val="none"/>
              </w:rPr>
              <w:t>发包人名称</w:t>
            </w:r>
          </w:p>
        </w:tc>
        <w:tc>
          <w:tcPr>
            <w:tcW w:w="1701" w:type="dxa"/>
            <w:noWrap w:val="0"/>
            <w:vAlign w:val="center"/>
          </w:tcPr>
          <w:p w14:paraId="21700BB7">
            <w:pPr>
              <w:spacing w:line="500" w:lineRule="exact"/>
              <w:jc w:val="center"/>
              <w:rPr>
                <w:rFonts w:ascii="宋体" w:hAnsi="宋体" w:cs="宋体"/>
                <w:highlight w:val="none"/>
              </w:rPr>
            </w:pPr>
            <w:r>
              <w:rPr>
                <w:rFonts w:hint="eastAsia" w:ascii="宋体" w:hAnsi="宋体" w:cs="宋体"/>
                <w:highlight w:val="none"/>
              </w:rPr>
              <w:t>合同金额</w:t>
            </w:r>
          </w:p>
        </w:tc>
        <w:tc>
          <w:tcPr>
            <w:tcW w:w="1560" w:type="dxa"/>
            <w:noWrap w:val="0"/>
            <w:vAlign w:val="center"/>
          </w:tcPr>
          <w:p w14:paraId="59C458C5">
            <w:pPr>
              <w:spacing w:line="500" w:lineRule="exact"/>
              <w:jc w:val="center"/>
              <w:rPr>
                <w:rFonts w:ascii="宋体" w:hAnsi="宋体" w:cs="宋体"/>
                <w:highlight w:val="none"/>
              </w:rPr>
            </w:pPr>
            <w:r>
              <w:rPr>
                <w:rFonts w:hint="eastAsia" w:ascii="宋体" w:hAnsi="宋体" w:cs="宋体"/>
                <w:highlight w:val="none"/>
              </w:rPr>
              <w:t>合同日期</w:t>
            </w:r>
          </w:p>
        </w:tc>
        <w:tc>
          <w:tcPr>
            <w:tcW w:w="1701" w:type="dxa"/>
            <w:noWrap w:val="0"/>
            <w:vAlign w:val="center"/>
          </w:tcPr>
          <w:p w14:paraId="641A6935">
            <w:pPr>
              <w:spacing w:line="500" w:lineRule="exact"/>
              <w:jc w:val="center"/>
              <w:rPr>
                <w:rFonts w:ascii="宋体" w:hAnsi="宋体" w:cs="宋体"/>
                <w:highlight w:val="none"/>
              </w:rPr>
            </w:pPr>
            <w:r>
              <w:rPr>
                <w:rFonts w:hint="eastAsia" w:ascii="宋体" w:hAnsi="宋体" w:cs="宋体"/>
                <w:highlight w:val="none"/>
              </w:rPr>
              <w:t>完成项目质量</w:t>
            </w:r>
          </w:p>
        </w:tc>
        <w:tc>
          <w:tcPr>
            <w:tcW w:w="687" w:type="dxa"/>
            <w:noWrap w:val="0"/>
            <w:vAlign w:val="center"/>
          </w:tcPr>
          <w:p w14:paraId="1E74A941">
            <w:pPr>
              <w:spacing w:line="500" w:lineRule="exact"/>
              <w:jc w:val="center"/>
              <w:rPr>
                <w:rFonts w:ascii="宋体" w:hAnsi="宋体" w:cs="宋体"/>
                <w:highlight w:val="none"/>
              </w:rPr>
            </w:pPr>
            <w:r>
              <w:rPr>
                <w:rFonts w:hint="eastAsia" w:ascii="宋体" w:hAnsi="宋体" w:cs="宋体"/>
                <w:highlight w:val="none"/>
              </w:rPr>
              <w:t>备注</w:t>
            </w:r>
          </w:p>
        </w:tc>
      </w:tr>
      <w:tr w14:paraId="45A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28BDD55">
            <w:pPr>
              <w:spacing w:line="500" w:lineRule="exact"/>
              <w:jc w:val="center"/>
              <w:rPr>
                <w:rFonts w:ascii="宋体" w:hAnsi="宋体" w:cs="宋体"/>
                <w:highlight w:val="none"/>
              </w:rPr>
            </w:pPr>
          </w:p>
        </w:tc>
        <w:tc>
          <w:tcPr>
            <w:tcW w:w="1843" w:type="dxa"/>
            <w:noWrap w:val="0"/>
            <w:vAlign w:val="center"/>
          </w:tcPr>
          <w:p w14:paraId="1086532C">
            <w:pPr>
              <w:spacing w:line="500" w:lineRule="exact"/>
              <w:jc w:val="center"/>
              <w:rPr>
                <w:rFonts w:ascii="宋体" w:hAnsi="宋体" w:cs="宋体"/>
                <w:highlight w:val="none"/>
              </w:rPr>
            </w:pPr>
          </w:p>
        </w:tc>
        <w:tc>
          <w:tcPr>
            <w:tcW w:w="1559" w:type="dxa"/>
            <w:noWrap w:val="0"/>
            <w:vAlign w:val="center"/>
          </w:tcPr>
          <w:p w14:paraId="57ABDEB9">
            <w:pPr>
              <w:spacing w:line="500" w:lineRule="exact"/>
              <w:jc w:val="center"/>
              <w:rPr>
                <w:rFonts w:ascii="宋体" w:hAnsi="宋体" w:cs="宋体"/>
                <w:highlight w:val="none"/>
              </w:rPr>
            </w:pPr>
          </w:p>
        </w:tc>
        <w:tc>
          <w:tcPr>
            <w:tcW w:w="1701" w:type="dxa"/>
            <w:noWrap w:val="0"/>
            <w:vAlign w:val="center"/>
          </w:tcPr>
          <w:p w14:paraId="14F17C47">
            <w:pPr>
              <w:spacing w:line="500" w:lineRule="exact"/>
              <w:jc w:val="center"/>
              <w:rPr>
                <w:rFonts w:ascii="宋体" w:hAnsi="宋体" w:cs="宋体"/>
                <w:highlight w:val="none"/>
              </w:rPr>
            </w:pPr>
          </w:p>
        </w:tc>
        <w:tc>
          <w:tcPr>
            <w:tcW w:w="1560" w:type="dxa"/>
            <w:noWrap w:val="0"/>
            <w:vAlign w:val="center"/>
          </w:tcPr>
          <w:p w14:paraId="0F5F8990">
            <w:pPr>
              <w:spacing w:line="500" w:lineRule="exact"/>
              <w:jc w:val="center"/>
              <w:rPr>
                <w:rFonts w:ascii="宋体" w:hAnsi="宋体" w:cs="宋体"/>
                <w:highlight w:val="none"/>
              </w:rPr>
            </w:pPr>
          </w:p>
        </w:tc>
        <w:tc>
          <w:tcPr>
            <w:tcW w:w="1701" w:type="dxa"/>
            <w:noWrap w:val="0"/>
            <w:vAlign w:val="center"/>
          </w:tcPr>
          <w:p w14:paraId="69C16202">
            <w:pPr>
              <w:spacing w:line="500" w:lineRule="exact"/>
              <w:jc w:val="center"/>
              <w:rPr>
                <w:rFonts w:ascii="宋体" w:hAnsi="宋体" w:cs="宋体"/>
                <w:highlight w:val="none"/>
              </w:rPr>
            </w:pPr>
          </w:p>
        </w:tc>
        <w:tc>
          <w:tcPr>
            <w:tcW w:w="687" w:type="dxa"/>
            <w:noWrap w:val="0"/>
            <w:vAlign w:val="center"/>
          </w:tcPr>
          <w:p w14:paraId="66943623">
            <w:pPr>
              <w:spacing w:line="500" w:lineRule="exact"/>
              <w:jc w:val="center"/>
              <w:rPr>
                <w:rFonts w:ascii="宋体" w:hAnsi="宋体" w:cs="宋体"/>
                <w:highlight w:val="none"/>
              </w:rPr>
            </w:pPr>
          </w:p>
        </w:tc>
      </w:tr>
      <w:tr w14:paraId="724F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825D8FC">
            <w:pPr>
              <w:spacing w:line="500" w:lineRule="exact"/>
              <w:jc w:val="center"/>
              <w:rPr>
                <w:rFonts w:ascii="宋体" w:hAnsi="宋体" w:cs="宋体"/>
                <w:highlight w:val="none"/>
              </w:rPr>
            </w:pPr>
          </w:p>
        </w:tc>
        <w:tc>
          <w:tcPr>
            <w:tcW w:w="1843" w:type="dxa"/>
            <w:noWrap w:val="0"/>
            <w:vAlign w:val="center"/>
          </w:tcPr>
          <w:p w14:paraId="14299910">
            <w:pPr>
              <w:spacing w:line="500" w:lineRule="exact"/>
              <w:jc w:val="center"/>
              <w:rPr>
                <w:rFonts w:ascii="宋体" w:hAnsi="宋体" w:cs="宋体"/>
                <w:highlight w:val="none"/>
              </w:rPr>
            </w:pPr>
          </w:p>
        </w:tc>
        <w:tc>
          <w:tcPr>
            <w:tcW w:w="1559" w:type="dxa"/>
            <w:noWrap w:val="0"/>
            <w:vAlign w:val="center"/>
          </w:tcPr>
          <w:p w14:paraId="7D2BB46A">
            <w:pPr>
              <w:spacing w:line="500" w:lineRule="exact"/>
              <w:jc w:val="center"/>
              <w:rPr>
                <w:rFonts w:ascii="宋体" w:hAnsi="宋体" w:cs="宋体"/>
                <w:highlight w:val="none"/>
              </w:rPr>
            </w:pPr>
          </w:p>
        </w:tc>
        <w:tc>
          <w:tcPr>
            <w:tcW w:w="1701" w:type="dxa"/>
            <w:noWrap w:val="0"/>
            <w:vAlign w:val="center"/>
          </w:tcPr>
          <w:p w14:paraId="7E93D727">
            <w:pPr>
              <w:spacing w:line="500" w:lineRule="exact"/>
              <w:jc w:val="center"/>
              <w:rPr>
                <w:rFonts w:ascii="宋体" w:hAnsi="宋体" w:cs="宋体"/>
                <w:highlight w:val="none"/>
              </w:rPr>
            </w:pPr>
          </w:p>
        </w:tc>
        <w:tc>
          <w:tcPr>
            <w:tcW w:w="1560" w:type="dxa"/>
            <w:noWrap w:val="0"/>
            <w:vAlign w:val="center"/>
          </w:tcPr>
          <w:p w14:paraId="660E83A4">
            <w:pPr>
              <w:spacing w:line="500" w:lineRule="exact"/>
              <w:jc w:val="center"/>
              <w:rPr>
                <w:rFonts w:ascii="宋体" w:hAnsi="宋体" w:cs="宋体"/>
                <w:highlight w:val="none"/>
              </w:rPr>
            </w:pPr>
          </w:p>
        </w:tc>
        <w:tc>
          <w:tcPr>
            <w:tcW w:w="1701" w:type="dxa"/>
            <w:noWrap w:val="0"/>
            <w:vAlign w:val="center"/>
          </w:tcPr>
          <w:p w14:paraId="280D2DE0">
            <w:pPr>
              <w:spacing w:line="500" w:lineRule="exact"/>
              <w:jc w:val="center"/>
              <w:rPr>
                <w:rFonts w:ascii="宋体" w:hAnsi="宋体" w:cs="宋体"/>
                <w:highlight w:val="none"/>
              </w:rPr>
            </w:pPr>
          </w:p>
        </w:tc>
        <w:tc>
          <w:tcPr>
            <w:tcW w:w="687" w:type="dxa"/>
            <w:noWrap w:val="0"/>
            <w:vAlign w:val="center"/>
          </w:tcPr>
          <w:p w14:paraId="62E06791">
            <w:pPr>
              <w:spacing w:line="500" w:lineRule="exact"/>
              <w:jc w:val="center"/>
              <w:rPr>
                <w:rFonts w:ascii="宋体" w:hAnsi="宋体" w:cs="宋体"/>
                <w:highlight w:val="none"/>
              </w:rPr>
            </w:pPr>
          </w:p>
        </w:tc>
      </w:tr>
      <w:tr w14:paraId="1297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353FD7B">
            <w:pPr>
              <w:spacing w:line="500" w:lineRule="exact"/>
              <w:jc w:val="center"/>
              <w:rPr>
                <w:rFonts w:ascii="宋体" w:hAnsi="宋体" w:cs="宋体"/>
                <w:highlight w:val="none"/>
              </w:rPr>
            </w:pPr>
          </w:p>
        </w:tc>
        <w:tc>
          <w:tcPr>
            <w:tcW w:w="1843" w:type="dxa"/>
            <w:noWrap w:val="0"/>
            <w:vAlign w:val="center"/>
          </w:tcPr>
          <w:p w14:paraId="49B09E94">
            <w:pPr>
              <w:spacing w:line="500" w:lineRule="exact"/>
              <w:jc w:val="center"/>
              <w:rPr>
                <w:rFonts w:ascii="宋体" w:hAnsi="宋体" w:cs="宋体"/>
                <w:highlight w:val="none"/>
              </w:rPr>
            </w:pPr>
          </w:p>
        </w:tc>
        <w:tc>
          <w:tcPr>
            <w:tcW w:w="1559" w:type="dxa"/>
            <w:noWrap w:val="0"/>
            <w:vAlign w:val="center"/>
          </w:tcPr>
          <w:p w14:paraId="68413022">
            <w:pPr>
              <w:spacing w:line="500" w:lineRule="exact"/>
              <w:jc w:val="center"/>
              <w:rPr>
                <w:rFonts w:ascii="宋体" w:hAnsi="宋体" w:cs="宋体"/>
                <w:highlight w:val="none"/>
              </w:rPr>
            </w:pPr>
          </w:p>
        </w:tc>
        <w:tc>
          <w:tcPr>
            <w:tcW w:w="1701" w:type="dxa"/>
            <w:noWrap w:val="0"/>
            <w:vAlign w:val="center"/>
          </w:tcPr>
          <w:p w14:paraId="37440092">
            <w:pPr>
              <w:spacing w:line="500" w:lineRule="exact"/>
              <w:jc w:val="center"/>
              <w:rPr>
                <w:rFonts w:ascii="宋体" w:hAnsi="宋体" w:cs="宋体"/>
                <w:highlight w:val="none"/>
              </w:rPr>
            </w:pPr>
          </w:p>
        </w:tc>
        <w:tc>
          <w:tcPr>
            <w:tcW w:w="1560" w:type="dxa"/>
            <w:noWrap w:val="0"/>
            <w:vAlign w:val="center"/>
          </w:tcPr>
          <w:p w14:paraId="1A9E18CB">
            <w:pPr>
              <w:spacing w:line="500" w:lineRule="exact"/>
              <w:jc w:val="center"/>
              <w:rPr>
                <w:rFonts w:ascii="宋体" w:hAnsi="宋体" w:cs="宋体"/>
                <w:highlight w:val="none"/>
              </w:rPr>
            </w:pPr>
          </w:p>
        </w:tc>
        <w:tc>
          <w:tcPr>
            <w:tcW w:w="1701" w:type="dxa"/>
            <w:noWrap w:val="0"/>
            <w:vAlign w:val="center"/>
          </w:tcPr>
          <w:p w14:paraId="4B4EC499">
            <w:pPr>
              <w:spacing w:line="500" w:lineRule="exact"/>
              <w:jc w:val="center"/>
              <w:rPr>
                <w:rFonts w:ascii="宋体" w:hAnsi="宋体" w:cs="宋体"/>
                <w:highlight w:val="none"/>
              </w:rPr>
            </w:pPr>
          </w:p>
        </w:tc>
        <w:tc>
          <w:tcPr>
            <w:tcW w:w="687" w:type="dxa"/>
            <w:noWrap w:val="0"/>
            <w:vAlign w:val="center"/>
          </w:tcPr>
          <w:p w14:paraId="0E962DAF">
            <w:pPr>
              <w:spacing w:line="500" w:lineRule="exact"/>
              <w:jc w:val="center"/>
              <w:rPr>
                <w:rFonts w:ascii="宋体" w:hAnsi="宋体" w:cs="宋体"/>
                <w:highlight w:val="none"/>
              </w:rPr>
            </w:pPr>
          </w:p>
        </w:tc>
      </w:tr>
      <w:tr w14:paraId="16AD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5D29DA0">
            <w:pPr>
              <w:spacing w:line="500" w:lineRule="exact"/>
              <w:jc w:val="center"/>
              <w:rPr>
                <w:rFonts w:ascii="宋体" w:hAnsi="宋体" w:cs="宋体"/>
                <w:highlight w:val="none"/>
              </w:rPr>
            </w:pPr>
          </w:p>
        </w:tc>
        <w:tc>
          <w:tcPr>
            <w:tcW w:w="1843" w:type="dxa"/>
            <w:noWrap w:val="0"/>
            <w:vAlign w:val="center"/>
          </w:tcPr>
          <w:p w14:paraId="7018DD76">
            <w:pPr>
              <w:spacing w:line="500" w:lineRule="exact"/>
              <w:jc w:val="center"/>
              <w:rPr>
                <w:rFonts w:ascii="宋体" w:hAnsi="宋体" w:cs="宋体"/>
                <w:highlight w:val="none"/>
              </w:rPr>
            </w:pPr>
          </w:p>
        </w:tc>
        <w:tc>
          <w:tcPr>
            <w:tcW w:w="1559" w:type="dxa"/>
            <w:noWrap w:val="0"/>
            <w:vAlign w:val="center"/>
          </w:tcPr>
          <w:p w14:paraId="3FD8C2B1">
            <w:pPr>
              <w:spacing w:line="500" w:lineRule="exact"/>
              <w:jc w:val="center"/>
              <w:rPr>
                <w:rFonts w:ascii="宋体" w:hAnsi="宋体" w:cs="宋体"/>
                <w:highlight w:val="none"/>
              </w:rPr>
            </w:pPr>
          </w:p>
        </w:tc>
        <w:tc>
          <w:tcPr>
            <w:tcW w:w="1701" w:type="dxa"/>
            <w:noWrap w:val="0"/>
            <w:vAlign w:val="center"/>
          </w:tcPr>
          <w:p w14:paraId="731BD83B">
            <w:pPr>
              <w:spacing w:line="500" w:lineRule="exact"/>
              <w:jc w:val="center"/>
              <w:rPr>
                <w:rFonts w:ascii="宋体" w:hAnsi="宋体" w:cs="宋体"/>
                <w:highlight w:val="none"/>
              </w:rPr>
            </w:pPr>
          </w:p>
        </w:tc>
        <w:tc>
          <w:tcPr>
            <w:tcW w:w="1560" w:type="dxa"/>
            <w:noWrap w:val="0"/>
            <w:vAlign w:val="center"/>
          </w:tcPr>
          <w:p w14:paraId="622A25C6">
            <w:pPr>
              <w:spacing w:line="500" w:lineRule="exact"/>
              <w:jc w:val="center"/>
              <w:rPr>
                <w:rFonts w:ascii="宋体" w:hAnsi="宋体" w:cs="宋体"/>
                <w:highlight w:val="none"/>
              </w:rPr>
            </w:pPr>
          </w:p>
        </w:tc>
        <w:tc>
          <w:tcPr>
            <w:tcW w:w="1701" w:type="dxa"/>
            <w:noWrap w:val="0"/>
            <w:vAlign w:val="center"/>
          </w:tcPr>
          <w:p w14:paraId="159DF01E">
            <w:pPr>
              <w:spacing w:line="500" w:lineRule="exact"/>
              <w:jc w:val="center"/>
              <w:rPr>
                <w:rFonts w:ascii="宋体" w:hAnsi="宋体" w:cs="宋体"/>
                <w:highlight w:val="none"/>
              </w:rPr>
            </w:pPr>
          </w:p>
        </w:tc>
        <w:tc>
          <w:tcPr>
            <w:tcW w:w="687" w:type="dxa"/>
            <w:noWrap w:val="0"/>
            <w:vAlign w:val="center"/>
          </w:tcPr>
          <w:p w14:paraId="3BFC9D9F">
            <w:pPr>
              <w:spacing w:line="500" w:lineRule="exact"/>
              <w:jc w:val="center"/>
              <w:rPr>
                <w:rFonts w:ascii="宋体" w:hAnsi="宋体" w:cs="宋体"/>
                <w:highlight w:val="none"/>
              </w:rPr>
            </w:pPr>
          </w:p>
        </w:tc>
      </w:tr>
      <w:tr w14:paraId="543B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60D55C0C">
            <w:pPr>
              <w:spacing w:line="500" w:lineRule="exact"/>
              <w:jc w:val="center"/>
              <w:rPr>
                <w:rFonts w:ascii="宋体" w:hAnsi="宋体" w:cs="宋体"/>
                <w:highlight w:val="none"/>
              </w:rPr>
            </w:pPr>
          </w:p>
        </w:tc>
        <w:tc>
          <w:tcPr>
            <w:tcW w:w="1843" w:type="dxa"/>
            <w:noWrap w:val="0"/>
            <w:vAlign w:val="center"/>
          </w:tcPr>
          <w:p w14:paraId="0EF3BC98">
            <w:pPr>
              <w:spacing w:line="500" w:lineRule="exact"/>
              <w:jc w:val="center"/>
              <w:rPr>
                <w:rFonts w:ascii="宋体" w:hAnsi="宋体" w:cs="宋体"/>
                <w:highlight w:val="none"/>
              </w:rPr>
            </w:pPr>
          </w:p>
        </w:tc>
        <w:tc>
          <w:tcPr>
            <w:tcW w:w="1559" w:type="dxa"/>
            <w:noWrap w:val="0"/>
            <w:vAlign w:val="center"/>
          </w:tcPr>
          <w:p w14:paraId="187C0D33">
            <w:pPr>
              <w:spacing w:line="500" w:lineRule="exact"/>
              <w:jc w:val="center"/>
              <w:rPr>
                <w:rFonts w:ascii="宋体" w:hAnsi="宋体" w:cs="宋体"/>
                <w:highlight w:val="none"/>
              </w:rPr>
            </w:pPr>
          </w:p>
        </w:tc>
        <w:tc>
          <w:tcPr>
            <w:tcW w:w="1701" w:type="dxa"/>
            <w:noWrap w:val="0"/>
            <w:vAlign w:val="center"/>
          </w:tcPr>
          <w:p w14:paraId="3AF62EA7">
            <w:pPr>
              <w:spacing w:line="500" w:lineRule="exact"/>
              <w:jc w:val="center"/>
              <w:rPr>
                <w:rFonts w:ascii="宋体" w:hAnsi="宋体" w:cs="宋体"/>
                <w:highlight w:val="none"/>
              </w:rPr>
            </w:pPr>
          </w:p>
        </w:tc>
        <w:tc>
          <w:tcPr>
            <w:tcW w:w="1560" w:type="dxa"/>
            <w:noWrap w:val="0"/>
            <w:vAlign w:val="center"/>
          </w:tcPr>
          <w:p w14:paraId="30693327">
            <w:pPr>
              <w:spacing w:line="500" w:lineRule="exact"/>
              <w:jc w:val="center"/>
              <w:rPr>
                <w:rFonts w:ascii="宋体" w:hAnsi="宋体" w:cs="宋体"/>
                <w:highlight w:val="none"/>
              </w:rPr>
            </w:pPr>
          </w:p>
        </w:tc>
        <w:tc>
          <w:tcPr>
            <w:tcW w:w="1701" w:type="dxa"/>
            <w:noWrap w:val="0"/>
            <w:vAlign w:val="center"/>
          </w:tcPr>
          <w:p w14:paraId="481481E2">
            <w:pPr>
              <w:spacing w:line="500" w:lineRule="exact"/>
              <w:jc w:val="center"/>
              <w:rPr>
                <w:rFonts w:ascii="宋体" w:hAnsi="宋体" w:cs="宋体"/>
                <w:highlight w:val="none"/>
              </w:rPr>
            </w:pPr>
          </w:p>
        </w:tc>
        <w:tc>
          <w:tcPr>
            <w:tcW w:w="687" w:type="dxa"/>
            <w:noWrap w:val="0"/>
            <w:vAlign w:val="center"/>
          </w:tcPr>
          <w:p w14:paraId="539887B8">
            <w:pPr>
              <w:spacing w:line="500" w:lineRule="exact"/>
              <w:jc w:val="center"/>
              <w:rPr>
                <w:rFonts w:ascii="宋体" w:hAnsi="宋体" w:cs="宋体"/>
                <w:highlight w:val="none"/>
              </w:rPr>
            </w:pPr>
          </w:p>
        </w:tc>
      </w:tr>
      <w:tr w14:paraId="795B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147FB53">
            <w:pPr>
              <w:spacing w:line="500" w:lineRule="exact"/>
              <w:jc w:val="center"/>
              <w:rPr>
                <w:rFonts w:ascii="宋体" w:hAnsi="宋体" w:cs="宋体"/>
                <w:highlight w:val="none"/>
              </w:rPr>
            </w:pPr>
          </w:p>
        </w:tc>
        <w:tc>
          <w:tcPr>
            <w:tcW w:w="1843" w:type="dxa"/>
            <w:noWrap w:val="0"/>
            <w:vAlign w:val="center"/>
          </w:tcPr>
          <w:p w14:paraId="609D1E7A">
            <w:pPr>
              <w:spacing w:line="500" w:lineRule="exact"/>
              <w:jc w:val="center"/>
              <w:rPr>
                <w:rFonts w:ascii="宋体" w:hAnsi="宋体" w:cs="宋体"/>
                <w:highlight w:val="none"/>
              </w:rPr>
            </w:pPr>
          </w:p>
        </w:tc>
        <w:tc>
          <w:tcPr>
            <w:tcW w:w="1559" w:type="dxa"/>
            <w:noWrap w:val="0"/>
            <w:vAlign w:val="center"/>
          </w:tcPr>
          <w:p w14:paraId="5E402677">
            <w:pPr>
              <w:spacing w:line="500" w:lineRule="exact"/>
              <w:jc w:val="center"/>
              <w:rPr>
                <w:rFonts w:ascii="宋体" w:hAnsi="宋体" w:cs="宋体"/>
                <w:highlight w:val="none"/>
              </w:rPr>
            </w:pPr>
          </w:p>
        </w:tc>
        <w:tc>
          <w:tcPr>
            <w:tcW w:w="1701" w:type="dxa"/>
            <w:noWrap w:val="0"/>
            <w:vAlign w:val="center"/>
          </w:tcPr>
          <w:p w14:paraId="686E2BFB">
            <w:pPr>
              <w:spacing w:line="500" w:lineRule="exact"/>
              <w:jc w:val="center"/>
              <w:rPr>
                <w:rFonts w:ascii="宋体" w:hAnsi="宋体" w:cs="宋体"/>
                <w:highlight w:val="none"/>
              </w:rPr>
            </w:pPr>
          </w:p>
        </w:tc>
        <w:tc>
          <w:tcPr>
            <w:tcW w:w="1560" w:type="dxa"/>
            <w:noWrap w:val="0"/>
            <w:vAlign w:val="center"/>
          </w:tcPr>
          <w:p w14:paraId="617D88BF">
            <w:pPr>
              <w:spacing w:line="500" w:lineRule="exact"/>
              <w:jc w:val="center"/>
              <w:rPr>
                <w:rFonts w:ascii="宋体" w:hAnsi="宋体" w:cs="宋体"/>
                <w:highlight w:val="none"/>
              </w:rPr>
            </w:pPr>
          </w:p>
        </w:tc>
        <w:tc>
          <w:tcPr>
            <w:tcW w:w="1701" w:type="dxa"/>
            <w:noWrap w:val="0"/>
            <w:vAlign w:val="center"/>
          </w:tcPr>
          <w:p w14:paraId="49E17448">
            <w:pPr>
              <w:spacing w:line="500" w:lineRule="exact"/>
              <w:jc w:val="center"/>
              <w:rPr>
                <w:rFonts w:ascii="宋体" w:hAnsi="宋体" w:cs="宋体"/>
                <w:highlight w:val="none"/>
              </w:rPr>
            </w:pPr>
          </w:p>
        </w:tc>
        <w:tc>
          <w:tcPr>
            <w:tcW w:w="687" w:type="dxa"/>
            <w:noWrap w:val="0"/>
            <w:vAlign w:val="center"/>
          </w:tcPr>
          <w:p w14:paraId="0965D52E">
            <w:pPr>
              <w:spacing w:line="500" w:lineRule="exact"/>
              <w:jc w:val="center"/>
              <w:rPr>
                <w:rFonts w:ascii="宋体" w:hAnsi="宋体" w:cs="宋体"/>
                <w:highlight w:val="none"/>
              </w:rPr>
            </w:pPr>
          </w:p>
        </w:tc>
      </w:tr>
      <w:tr w14:paraId="4C1A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7CA5AD5E">
            <w:pPr>
              <w:spacing w:line="500" w:lineRule="exact"/>
              <w:jc w:val="center"/>
              <w:rPr>
                <w:rFonts w:ascii="宋体" w:hAnsi="宋体" w:cs="宋体"/>
                <w:highlight w:val="none"/>
              </w:rPr>
            </w:pPr>
          </w:p>
        </w:tc>
        <w:tc>
          <w:tcPr>
            <w:tcW w:w="1843" w:type="dxa"/>
            <w:noWrap w:val="0"/>
            <w:vAlign w:val="center"/>
          </w:tcPr>
          <w:p w14:paraId="62EDA1C4">
            <w:pPr>
              <w:spacing w:line="500" w:lineRule="exact"/>
              <w:jc w:val="center"/>
              <w:rPr>
                <w:rFonts w:ascii="宋体" w:hAnsi="宋体" w:cs="宋体"/>
                <w:highlight w:val="none"/>
              </w:rPr>
            </w:pPr>
          </w:p>
        </w:tc>
        <w:tc>
          <w:tcPr>
            <w:tcW w:w="1559" w:type="dxa"/>
            <w:noWrap w:val="0"/>
            <w:vAlign w:val="center"/>
          </w:tcPr>
          <w:p w14:paraId="716E04A5">
            <w:pPr>
              <w:spacing w:line="500" w:lineRule="exact"/>
              <w:jc w:val="center"/>
              <w:rPr>
                <w:rFonts w:ascii="宋体" w:hAnsi="宋体" w:cs="宋体"/>
                <w:highlight w:val="none"/>
              </w:rPr>
            </w:pPr>
          </w:p>
        </w:tc>
        <w:tc>
          <w:tcPr>
            <w:tcW w:w="1701" w:type="dxa"/>
            <w:noWrap w:val="0"/>
            <w:vAlign w:val="center"/>
          </w:tcPr>
          <w:p w14:paraId="3F9DC5D1">
            <w:pPr>
              <w:spacing w:line="500" w:lineRule="exact"/>
              <w:jc w:val="center"/>
              <w:rPr>
                <w:rFonts w:ascii="宋体" w:hAnsi="宋体" w:cs="宋体"/>
                <w:highlight w:val="none"/>
              </w:rPr>
            </w:pPr>
          </w:p>
        </w:tc>
        <w:tc>
          <w:tcPr>
            <w:tcW w:w="1560" w:type="dxa"/>
            <w:noWrap w:val="0"/>
            <w:vAlign w:val="center"/>
          </w:tcPr>
          <w:p w14:paraId="43877E4C">
            <w:pPr>
              <w:spacing w:line="500" w:lineRule="exact"/>
              <w:jc w:val="center"/>
              <w:rPr>
                <w:rFonts w:ascii="宋体" w:hAnsi="宋体" w:cs="宋体"/>
                <w:highlight w:val="none"/>
              </w:rPr>
            </w:pPr>
          </w:p>
        </w:tc>
        <w:tc>
          <w:tcPr>
            <w:tcW w:w="1701" w:type="dxa"/>
            <w:noWrap w:val="0"/>
            <w:vAlign w:val="center"/>
          </w:tcPr>
          <w:p w14:paraId="4D00BAB3">
            <w:pPr>
              <w:spacing w:line="500" w:lineRule="exact"/>
              <w:jc w:val="center"/>
              <w:rPr>
                <w:rFonts w:ascii="宋体" w:hAnsi="宋体" w:cs="宋体"/>
                <w:highlight w:val="none"/>
              </w:rPr>
            </w:pPr>
          </w:p>
        </w:tc>
        <w:tc>
          <w:tcPr>
            <w:tcW w:w="687" w:type="dxa"/>
            <w:noWrap w:val="0"/>
            <w:vAlign w:val="center"/>
          </w:tcPr>
          <w:p w14:paraId="373D9313">
            <w:pPr>
              <w:spacing w:line="500" w:lineRule="exact"/>
              <w:jc w:val="center"/>
              <w:rPr>
                <w:rFonts w:ascii="宋体" w:hAnsi="宋体" w:cs="宋体"/>
                <w:highlight w:val="none"/>
              </w:rPr>
            </w:pPr>
          </w:p>
        </w:tc>
      </w:tr>
      <w:tr w14:paraId="456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88BF690">
            <w:pPr>
              <w:spacing w:line="500" w:lineRule="exact"/>
              <w:jc w:val="center"/>
              <w:rPr>
                <w:rFonts w:ascii="宋体" w:hAnsi="宋体" w:cs="宋体"/>
                <w:highlight w:val="none"/>
              </w:rPr>
            </w:pPr>
          </w:p>
        </w:tc>
        <w:tc>
          <w:tcPr>
            <w:tcW w:w="1843" w:type="dxa"/>
            <w:noWrap w:val="0"/>
            <w:vAlign w:val="center"/>
          </w:tcPr>
          <w:p w14:paraId="2ECBBB60">
            <w:pPr>
              <w:spacing w:line="500" w:lineRule="exact"/>
              <w:jc w:val="center"/>
              <w:rPr>
                <w:rFonts w:ascii="宋体" w:hAnsi="宋体" w:cs="宋体"/>
                <w:highlight w:val="none"/>
              </w:rPr>
            </w:pPr>
          </w:p>
        </w:tc>
        <w:tc>
          <w:tcPr>
            <w:tcW w:w="1559" w:type="dxa"/>
            <w:noWrap w:val="0"/>
            <w:vAlign w:val="center"/>
          </w:tcPr>
          <w:p w14:paraId="338C45BF">
            <w:pPr>
              <w:spacing w:line="500" w:lineRule="exact"/>
              <w:jc w:val="center"/>
              <w:rPr>
                <w:rFonts w:ascii="宋体" w:hAnsi="宋体" w:cs="宋体"/>
                <w:highlight w:val="none"/>
              </w:rPr>
            </w:pPr>
          </w:p>
        </w:tc>
        <w:tc>
          <w:tcPr>
            <w:tcW w:w="1701" w:type="dxa"/>
            <w:noWrap w:val="0"/>
            <w:vAlign w:val="center"/>
          </w:tcPr>
          <w:p w14:paraId="46B4DD09">
            <w:pPr>
              <w:spacing w:line="500" w:lineRule="exact"/>
              <w:jc w:val="center"/>
              <w:rPr>
                <w:rFonts w:ascii="宋体" w:hAnsi="宋体" w:cs="宋体"/>
                <w:highlight w:val="none"/>
              </w:rPr>
            </w:pPr>
          </w:p>
        </w:tc>
        <w:tc>
          <w:tcPr>
            <w:tcW w:w="1560" w:type="dxa"/>
            <w:noWrap w:val="0"/>
            <w:vAlign w:val="center"/>
          </w:tcPr>
          <w:p w14:paraId="1D09AD8D">
            <w:pPr>
              <w:spacing w:line="500" w:lineRule="exact"/>
              <w:jc w:val="center"/>
              <w:rPr>
                <w:rFonts w:ascii="宋体" w:hAnsi="宋体" w:cs="宋体"/>
                <w:highlight w:val="none"/>
              </w:rPr>
            </w:pPr>
          </w:p>
        </w:tc>
        <w:tc>
          <w:tcPr>
            <w:tcW w:w="1701" w:type="dxa"/>
            <w:noWrap w:val="0"/>
            <w:vAlign w:val="center"/>
          </w:tcPr>
          <w:p w14:paraId="00106DBD">
            <w:pPr>
              <w:spacing w:line="500" w:lineRule="exact"/>
              <w:jc w:val="center"/>
              <w:rPr>
                <w:rFonts w:ascii="宋体" w:hAnsi="宋体" w:cs="宋体"/>
                <w:highlight w:val="none"/>
              </w:rPr>
            </w:pPr>
          </w:p>
        </w:tc>
        <w:tc>
          <w:tcPr>
            <w:tcW w:w="687" w:type="dxa"/>
            <w:noWrap w:val="0"/>
            <w:vAlign w:val="center"/>
          </w:tcPr>
          <w:p w14:paraId="658AE0A1">
            <w:pPr>
              <w:spacing w:line="500" w:lineRule="exact"/>
              <w:jc w:val="center"/>
              <w:rPr>
                <w:rFonts w:ascii="宋体" w:hAnsi="宋体" w:cs="宋体"/>
                <w:highlight w:val="none"/>
              </w:rPr>
            </w:pPr>
          </w:p>
        </w:tc>
      </w:tr>
      <w:tr w14:paraId="51C5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425D7233">
            <w:pPr>
              <w:spacing w:line="500" w:lineRule="exact"/>
              <w:jc w:val="center"/>
              <w:rPr>
                <w:rFonts w:ascii="宋体" w:hAnsi="宋体" w:cs="宋体"/>
                <w:highlight w:val="none"/>
              </w:rPr>
            </w:pPr>
          </w:p>
        </w:tc>
        <w:tc>
          <w:tcPr>
            <w:tcW w:w="1843" w:type="dxa"/>
            <w:noWrap w:val="0"/>
            <w:vAlign w:val="center"/>
          </w:tcPr>
          <w:p w14:paraId="7A76E8C9">
            <w:pPr>
              <w:spacing w:line="500" w:lineRule="exact"/>
              <w:jc w:val="center"/>
              <w:rPr>
                <w:rFonts w:ascii="宋体" w:hAnsi="宋体" w:cs="宋体"/>
                <w:highlight w:val="none"/>
              </w:rPr>
            </w:pPr>
          </w:p>
        </w:tc>
        <w:tc>
          <w:tcPr>
            <w:tcW w:w="1559" w:type="dxa"/>
            <w:noWrap w:val="0"/>
            <w:vAlign w:val="center"/>
          </w:tcPr>
          <w:p w14:paraId="199BCB13">
            <w:pPr>
              <w:spacing w:line="500" w:lineRule="exact"/>
              <w:jc w:val="center"/>
              <w:rPr>
                <w:rFonts w:ascii="宋体" w:hAnsi="宋体" w:cs="宋体"/>
                <w:highlight w:val="none"/>
              </w:rPr>
            </w:pPr>
          </w:p>
        </w:tc>
        <w:tc>
          <w:tcPr>
            <w:tcW w:w="1701" w:type="dxa"/>
            <w:noWrap w:val="0"/>
            <w:vAlign w:val="center"/>
          </w:tcPr>
          <w:p w14:paraId="7B886365">
            <w:pPr>
              <w:spacing w:line="500" w:lineRule="exact"/>
              <w:jc w:val="center"/>
              <w:rPr>
                <w:rFonts w:ascii="宋体" w:hAnsi="宋体" w:cs="宋体"/>
                <w:highlight w:val="none"/>
              </w:rPr>
            </w:pPr>
          </w:p>
        </w:tc>
        <w:tc>
          <w:tcPr>
            <w:tcW w:w="1560" w:type="dxa"/>
            <w:noWrap w:val="0"/>
            <w:vAlign w:val="center"/>
          </w:tcPr>
          <w:p w14:paraId="72DF8CDA">
            <w:pPr>
              <w:spacing w:line="500" w:lineRule="exact"/>
              <w:jc w:val="center"/>
              <w:rPr>
                <w:rFonts w:ascii="宋体" w:hAnsi="宋体" w:cs="宋体"/>
                <w:highlight w:val="none"/>
              </w:rPr>
            </w:pPr>
          </w:p>
        </w:tc>
        <w:tc>
          <w:tcPr>
            <w:tcW w:w="1701" w:type="dxa"/>
            <w:noWrap w:val="0"/>
            <w:vAlign w:val="center"/>
          </w:tcPr>
          <w:p w14:paraId="053DD33E">
            <w:pPr>
              <w:spacing w:line="500" w:lineRule="exact"/>
              <w:jc w:val="center"/>
              <w:rPr>
                <w:rFonts w:ascii="宋体" w:hAnsi="宋体" w:cs="宋体"/>
                <w:highlight w:val="none"/>
              </w:rPr>
            </w:pPr>
          </w:p>
        </w:tc>
        <w:tc>
          <w:tcPr>
            <w:tcW w:w="687" w:type="dxa"/>
            <w:noWrap w:val="0"/>
            <w:vAlign w:val="center"/>
          </w:tcPr>
          <w:p w14:paraId="5D7AC837">
            <w:pPr>
              <w:spacing w:line="500" w:lineRule="exact"/>
              <w:jc w:val="center"/>
              <w:rPr>
                <w:rFonts w:ascii="宋体" w:hAnsi="宋体" w:cs="宋体"/>
                <w:highlight w:val="none"/>
              </w:rPr>
            </w:pPr>
          </w:p>
        </w:tc>
      </w:tr>
      <w:tr w14:paraId="6EA9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5EFFB6AF">
            <w:pPr>
              <w:spacing w:line="500" w:lineRule="exact"/>
              <w:jc w:val="center"/>
              <w:rPr>
                <w:rFonts w:ascii="宋体" w:hAnsi="宋体" w:cs="宋体"/>
                <w:highlight w:val="none"/>
              </w:rPr>
            </w:pPr>
          </w:p>
        </w:tc>
        <w:tc>
          <w:tcPr>
            <w:tcW w:w="1843" w:type="dxa"/>
            <w:noWrap w:val="0"/>
            <w:vAlign w:val="center"/>
          </w:tcPr>
          <w:p w14:paraId="444E1D86">
            <w:pPr>
              <w:spacing w:line="500" w:lineRule="exact"/>
              <w:jc w:val="center"/>
              <w:rPr>
                <w:rFonts w:ascii="宋体" w:hAnsi="宋体" w:cs="宋体"/>
                <w:highlight w:val="none"/>
              </w:rPr>
            </w:pPr>
          </w:p>
        </w:tc>
        <w:tc>
          <w:tcPr>
            <w:tcW w:w="1559" w:type="dxa"/>
            <w:noWrap w:val="0"/>
            <w:vAlign w:val="center"/>
          </w:tcPr>
          <w:p w14:paraId="23A35D8C">
            <w:pPr>
              <w:spacing w:line="500" w:lineRule="exact"/>
              <w:jc w:val="center"/>
              <w:rPr>
                <w:rFonts w:ascii="宋体" w:hAnsi="宋体" w:cs="宋体"/>
                <w:highlight w:val="none"/>
              </w:rPr>
            </w:pPr>
          </w:p>
        </w:tc>
        <w:tc>
          <w:tcPr>
            <w:tcW w:w="1701" w:type="dxa"/>
            <w:noWrap w:val="0"/>
            <w:vAlign w:val="center"/>
          </w:tcPr>
          <w:p w14:paraId="5CBB931F">
            <w:pPr>
              <w:spacing w:line="500" w:lineRule="exact"/>
              <w:jc w:val="center"/>
              <w:rPr>
                <w:rFonts w:ascii="宋体" w:hAnsi="宋体" w:cs="宋体"/>
                <w:highlight w:val="none"/>
              </w:rPr>
            </w:pPr>
          </w:p>
        </w:tc>
        <w:tc>
          <w:tcPr>
            <w:tcW w:w="1560" w:type="dxa"/>
            <w:noWrap w:val="0"/>
            <w:vAlign w:val="center"/>
          </w:tcPr>
          <w:p w14:paraId="388AC87D">
            <w:pPr>
              <w:spacing w:line="500" w:lineRule="exact"/>
              <w:jc w:val="center"/>
              <w:rPr>
                <w:rFonts w:ascii="宋体" w:hAnsi="宋体" w:cs="宋体"/>
                <w:highlight w:val="none"/>
              </w:rPr>
            </w:pPr>
          </w:p>
        </w:tc>
        <w:tc>
          <w:tcPr>
            <w:tcW w:w="1701" w:type="dxa"/>
            <w:noWrap w:val="0"/>
            <w:vAlign w:val="center"/>
          </w:tcPr>
          <w:p w14:paraId="4262F93F">
            <w:pPr>
              <w:spacing w:line="500" w:lineRule="exact"/>
              <w:jc w:val="center"/>
              <w:rPr>
                <w:rFonts w:ascii="宋体" w:hAnsi="宋体" w:cs="宋体"/>
                <w:highlight w:val="none"/>
              </w:rPr>
            </w:pPr>
          </w:p>
        </w:tc>
        <w:tc>
          <w:tcPr>
            <w:tcW w:w="687" w:type="dxa"/>
            <w:noWrap w:val="0"/>
            <w:vAlign w:val="center"/>
          </w:tcPr>
          <w:p w14:paraId="5155E318">
            <w:pPr>
              <w:spacing w:line="500" w:lineRule="exact"/>
              <w:jc w:val="center"/>
              <w:rPr>
                <w:rFonts w:ascii="宋体" w:hAnsi="宋体" w:cs="宋体"/>
                <w:highlight w:val="none"/>
              </w:rPr>
            </w:pPr>
          </w:p>
        </w:tc>
      </w:tr>
      <w:tr w14:paraId="1B75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1" w:type="dxa"/>
            <w:noWrap w:val="0"/>
            <w:vAlign w:val="center"/>
          </w:tcPr>
          <w:p w14:paraId="15DFCAE7">
            <w:pPr>
              <w:spacing w:line="500" w:lineRule="exact"/>
              <w:jc w:val="center"/>
              <w:rPr>
                <w:rFonts w:ascii="宋体" w:hAnsi="宋体" w:cs="宋体"/>
                <w:highlight w:val="none"/>
              </w:rPr>
            </w:pPr>
          </w:p>
        </w:tc>
        <w:tc>
          <w:tcPr>
            <w:tcW w:w="1843" w:type="dxa"/>
            <w:noWrap w:val="0"/>
            <w:vAlign w:val="center"/>
          </w:tcPr>
          <w:p w14:paraId="02EE6813">
            <w:pPr>
              <w:spacing w:line="500" w:lineRule="exact"/>
              <w:jc w:val="center"/>
              <w:rPr>
                <w:rFonts w:ascii="宋体" w:hAnsi="宋体" w:cs="宋体"/>
                <w:highlight w:val="none"/>
              </w:rPr>
            </w:pPr>
          </w:p>
        </w:tc>
        <w:tc>
          <w:tcPr>
            <w:tcW w:w="1559" w:type="dxa"/>
            <w:noWrap w:val="0"/>
            <w:vAlign w:val="center"/>
          </w:tcPr>
          <w:p w14:paraId="709A24A4">
            <w:pPr>
              <w:spacing w:line="500" w:lineRule="exact"/>
              <w:jc w:val="center"/>
              <w:rPr>
                <w:rFonts w:ascii="宋体" w:hAnsi="宋体" w:cs="宋体"/>
                <w:highlight w:val="none"/>
              </w:rPr>
            </w:pPr>
          </w:p>
        </w:tc>
        <w:tc>
          <w:tcPr>
            <w:tcW w:w="1701" w:type="dxa"/>
            <w:noWrap w:val="0"/>
            <w:vAlign w:val="center"/>
          </w:tcPr>
          <w:p w14:paraId="78278E47">
            <w:pPr>
              <w:spacing w:line="500" w:lineRule="exact"/>
              <w:jc w:val="center"/>
              <w:rPr>
                <w:rFonts w:ascii="宋体" w:hAnsi="宋体" w:cs="宋体"/>
                <w:highlight w:val="none"/>
              </w:rPr>
            </w:pPr>
          </w:p>
        </w:tc>
        <w:tc>
          <w:tcPr>
            <w:tcW w:w="1560" w:type="dxa"/>
            <w:noWrap w:val="0"/>
            <w:vAlign w:val="center"/>
          </w:tcPr>
          <w:p w14:paraId="58307D04">
            <w:pPr>
              <w:spacing w:line="500" w:lineRule="exact"/>
              <w:jc w:val="center"/>
              <w:rPr>
                <w:rFonts w:ascii="宋体" w:hAnsi="宋体" w:cs="宋体"/>
                <w:highlight w:val="none"/>
              </w:rPr>
            </w:pPr>
          </w:p>
        </w:tc>
        <w:tc>
          <w:tcPr>
            <w:tcW w:w="1701" w:type="dxa"/>
            <w:noWrap w:val="0"/>
            <w:vAlign w:val="center"/>
          </w:tcPr>
          <w:p w14:paraId="3849719A">
            <w:pPr>
              <w:spacing w:line="500" w:lineRule="exact"/>
              <w:jc w:val="center"/>
              <w:rPr>
                <w:rFonts w:ascii="宋体" w:hAnsi="宋体" w:cs="宋体"/>
                <w:highlight w:val="none"/>
              </w:rPr>
            </w:pPr>
          </w:p>
        </w:tc>
        <w:tc>
          <w:tcPr>
            <w:tcW w:w="687" w:type="dxa"/>
            <w:noWrap w:val="0"/>
            <w:vAlign w:val="center"/>
          </w:tcPr>
          <w:p w14:paraId="7987599C">
            <w:pPr>
              <w:spacing w:line="500" w:lineRule="exact"/>
              <w:jc w:val="center"/>
              <w:rPr>
                <w:rFonts w:ascii="宋体" w:hAnsi="宋体" w:cs="宋体"/>
                <w:highlight w:val="none"/>
              </w:rPr>
            </w:pPr>
          </w:p>
        </w:tc>
      </w:tr>
    </w:tbl>
    <w:p w14:paraId="3AED5DA6">
      <w:pPr>
        <w:spacing w:line="500" w:lineRule="exact"/>
        <w:rPr>
          <w:rFonts w:hint="eastAsia" w:ascii="宋体" w:hAnsi="宋体" w:cs="宋体"/>
          <w:highlight w:val="none"/>
        </w:rPr>
      </w:pPr>
      <w:r>
        <w:rPr>
          <w:rFonts w:hint="eastAsia" w:ascii="宋体" w:hAnsi="宋体"/>
          <w:sz w:val="24"/>
          <w:szCs w:val="24"/>
          <w:highlight w:val="none"/>
        </w:rPr>
        <w:t>备注</w:t>
      </w:r>
      <w:r>
        <w:rPr>
          <w:rFonts w:ascii="宋体" w:hAnsi="宋体"/>
          <w:sz w:val="24"/>
          <w:szCs w:val="24"/>
          <w:highlight w:val="none"/>
        </w:rPr>
        <w:t>：</w:t>
      </w:r>
      <w:r>
        <w:rPr>
          <w:rFonts w:hint="eastAsia" w:ascii="宋体" w:hAnsi="宋体"/>
          <w:sz w:val="24"/>
          <w:szCs w:val="24"/>
          <w:highlight w:val="none"/>
        </w:rPr>
        <w:t>后附</w:t>
      </w:r>
      <w:r>
        <w:rPr>
          <w:rFonts w:hint="eastAsia" w:ascii="宋体" w:hAnsi="宋体" w:cs="Times New Roman"/>
          <w:sz w:val="24"/>
          <w:szCs w:val="24"/>
          <w:highlight w:val="none"/>
        </w:rPr>
        <w:t>合同协议书</w:t>
      </w:r>
      <w:r>
        <w:rPr>
          <w:rFonts w:hint="eastAsia" w:ascii="宋体" w:hAnsi="宋体" w:cs="Times New Roman"/>
          <w:sz w:val="24"/>
          <w:szCs w:val="24"/>
          <w:highlight w:val="none"/>
          <w:lang w:val="en-US" w:eastAsia="zh-CN"/>
        </w:rPr>
        <w:t>或中标通知书</w:t>
      </w:r>
      <w:r>
        <w:rPr>
          <w:rFonts w:hint="eastAsia" w:ascii="宋体" w:hAnsi="宋体" w:cs="Times New Roman"/>
          <w:sz w:val="24"/>
          <w:szCs w:val="24"/>
          <w:highlight w:val="none"/>
        </w:rPr>
        <w:t>扫</w:t>
      </w:r>
      <w:r>
        <w:rPr>
          <w:rFonts w:hint="eastAsia" w:ascii="宋体" w:hAnsi="宋体"/>
          <w:sz w:val="24"/>
          <w:szCs w:val="24"/>
          <w:highlight w:val="none"/>
        </w:rPr>
        <w:t>描件</w:t>
      </w:r>
      <w:r>
        <w:rPr>
          <w:rFonts w:ascii="宋体" w:hAnsi="宋体"/>
          <w:sz w:val="24"/>
          <w:szCs w:val="24"/>
          <w:highlight w:val="none"/>
        </w:rPr>
        <w:t>。</w:t>
      </w:r>
    </w:p>
    <w:p w14:paraId="56457DD6">
      <w:pPr>
        <w:spacing w:line="500" w:lineRule="exact"/>
        <w:rPr>
          <w:rFonts w:ascii="宋体" w:hAnsi="宋体" w:cs="宋体"/>
          <w:highlight w:val="none"/>
        </w:rPr>
      </w:pPr>
    </w:p>
    <w:p w14:paraId="6E93B3C1">
      <w:pPr>
        <w:spacing w:line="480" w:lineRule="exact"/>
        <w:ind w:left="3595" w:leftChars="1712"/>
        <w:rPr>
          <w:rFonts w:ascii="宋体" w:hAnsi="宋体" w:cs="宋体"/>
          <w:color w:val="auto"/>
          <w:sz w:val="24"/>
          <w:szCs w:val="20"/>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2703D551">
      <w:pPr>
        <w:spacing w:line="480" w:lineRule="exact"/>
        <w:ind w:left="3360" w:leftChars="1600" w:firstLine="240" w:firstLineChars="10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006A1C70">
      <w:pPr>
        <w:spacing w:line="480" w:lineRule="atLeast"/>
        <w:jc w:val="right"/>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39AE2640">
      <w:pPr>
        <w:spacing w:line="480" w:lineRule="auto"/>
        <w:jc w:val="center"/>
        <w:rPr>
          <w:rFonts w:ascii="宋体" w:hAnsi="宋体" w:cs="宋体"/>
          <w:sz w:val="24"/>
          <w:szCs w:val="24"/>
          <w:highlight w:val="none"/>
        </w:rPr>
      </w:pPr>
    </w:p>
    <w:p w14:paraId="77AA690A">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1D20E95">
      <w:pPr>
        <w:pStyle w:val="17"/>
        <w:numPr>
          <w:ilvl w:val="0"/>
          <w:numId w:val="0"/>
        </w:numPr>
        <w:tabs>
          <w:tab w:val="left" w:pos="1320"/>
        </w:tabs>
        <w:ind w:left="210" w:leftChars="0" w:firstLine="321" w:firstLineChars="0"/>
        <w:jc w:val="center"/>
        <w:rPr>
          <w:rFonts w:hint="eastAsia" w:ascii="宋体" w:hAnsi="宋体" w:eastAsia="宋体" w:cs="宋体"/>
          <w:b/>
          <w:bCs/>
          <w:kern w:val="0"/>
          <w:sz w:val="32"/>
          <w:szCs w:val="32"/>
          <w:highlight w:val="none"/>
          <w:lang w:val="en-US" w:eastAsia="zh-CN" w:bidi="ar-SA"/>
        </w:rPr>
      </w:pPr>
      <w:r>
        <w:rPr>
          <w:rFonts w:hint="eastAsia" w:ascii="宋体" w:hAnsi="宋体" w:cs="宋体"/>
          <w:b/>
          <w:bCs/>
          <w:kern w:val="0"/>
          <w:sz w:val="32"/>
          <w:szCs w:val="32"/>
          <w:highlight w:val="none"/>
          <w:lang w:val="en-US" w:eastAsia="zh-CN" w:bidi="ar-SA"/>
        </w:rPr>
        <w:t>7</w:t>
      </w:r>
      <w:r>
        <w:rPr>
          <w:rFonts w:hint="eastAsia" w:ascii="宋体" w:hAnsi="宋体" w:eastAsia="宋体" w:cs="宋体"/>
          <w:b/>
          <w:bCs/>
          <w:kern w:val="0"/>
          <w:sz w:val="32"/>
          <w:szCs w:val="32"/>
          <w:highlight w:val="none"/>
          <w:lang w:val="en-US" w:eastAsia="zh-CN" w:bidi="ar-SA"/>
        </w:rPr>
        <w:t>.项目管理机构配备情况</w:t>
      </w:r>
    </w:p>
    <w:p w14:paraId="3B7C760A">
      <w:pPr>
        <w:pStyle w:val="4"/>
        <w:keepNext w:val="0"/>
        <w:keepLines w:val="0"/>
        <w:widowControl w:val="0"/>
        <w:suppressLineNumbers w:val="0"/>
        <w:spacing w:line="412" w:lineRule="auto"/>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拟委任的主要人员汇总表</w:t>
      </w:r>
    </w:p>
    <w:tbl>
      <w:tblPr>
        <w:tblStyle w:val="19"/>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7"/>
        <w:gridCol w:w="1418"/>
        <w:gridCol w:w="850"/>
        <w:gridCol w:w="741"/>
        <w:gridCol w:w="819"/>
        <w:gridCol w:w="1135"/>
        <w:gridCol w:w="708"/>
        <w:gridCol w:w="709"/>
        <w:gridCol w:w="966"/>
      </w:tblGrid>
      <w:tr w14:paraId="2D3A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002CE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序号</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548B4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本项目任职</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D9D9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姓名</w:t>
            </w:r>
          </w:p>
        </w:tc>
        <w:tc>
          <w:tcPr>
            <w:tcW w:w="7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E8FB91">
            <w:pPr>
              <w:keepNext w:val="0"/>
              <w:keepLines w:val="0"/>
              <w:widowControl/>
              <w:suppressLineNumbers w:val="0"/>
              <w:autoSpaceDE w:val="0"/>
              <w:autoSpaceDN w:val="0"/>
              <w:spacing w:before="0" w:beforeAutospacing="0" w:after="0" w:afterAutospacing="0"/>
              <w:ind w:left="0" w:right="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职称</w:t>
            </w:r>
          </w:p>
        </w:tc>
        <w:tc>
          <w:tcPr>
            <w:tcW w:w="8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E43F1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专业</w:t>
            </w:r>
          </w:p>
        </w:tc>
        <w:tc>
          <w:tcPr>
            <w:tcW w:w="25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2118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执业或职业资格证明</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59234E9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备注</w:t>
            </w:r>
          </w:p>
        </w:tc>
      </w:tr>
      <w:tr w14:paraId="0D5B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2E4C8">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15D6F">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11F66">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74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FFC6E">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BC702">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791642D">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证书名称</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095EDE">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13A3FC5">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证号</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4098CFB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009B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683F3FA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4E2376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F087A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25903AD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8D2EB8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5A9F90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A2999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D4FE31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527CE65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4F1F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C10207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4BA278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A94DB5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172A5D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62CAD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23BB7F9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DF4304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B8FCE9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D776B7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732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1D5EBF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1A75C8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3220CE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4533E2B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A909B9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A12A53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631967D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1FAB6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5BE2284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7184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157C6C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6D611C5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FA8DDB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4D5BA89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1344CD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0F694AB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F4EF6D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C72C70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7182707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1A2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184D0D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BAA806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72BBFAB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25E2343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B4AD29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5F0777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5341A6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7516FE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44066EE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7BBB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3DF1B73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84C93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7F9FAC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066792E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51E33B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628B654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7CB206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0BBE0E8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154301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18EC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EC5EF4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165219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FF5060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084363A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09C54ED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4C4C77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2436037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704B2F0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8B956E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5A1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197B463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A38622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454F89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7EC22D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A5F622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3BC5710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13C5B89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03E1C51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C65A34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51DB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43B9319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AA1DB0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7CB81D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6FD3E84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673374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57ED47D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2E83CE1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32950C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685BD4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00AE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34E08A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04DF0CE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1E4FEE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2873C7F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5650B55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25F349B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035839C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920DED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193A63A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09A9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DAEED4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18F09C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7D5E0DB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05379F4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23043D8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7F6E24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212A2C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D2789B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3FC170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2ADA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5F1AE1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B4E37D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97AF47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7288AB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E0EB29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43182B6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4311B27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3646A9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9865C8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70B2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ADA5BF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07444E8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376DF8C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603FA5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51EE21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3259D9A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18F7C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78471FD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125D9FD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1C1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4DAC333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C7A8BB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EFC48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9F1279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5A6D85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FD4DD6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70E76F6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96433E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5F48D25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4CC1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5CBDA0E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5E234B6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453FE53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D9445B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190FE28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BA0620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3F285B2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8FAFD9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4BE86AB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0141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3FBA18C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016D6A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1A891D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73C7D42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68C87B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B55721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4E8E82F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622EDFA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095DD08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7C2F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D34EAD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F1036D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54726EF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698D66A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7F3A9B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387C7D6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36ACFBC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02373E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67BD5A4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5AEB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0FF1D5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390A31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C58439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043DEB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4684781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1CFCE32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0D62290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665581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2196B8F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202D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3338A1B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3650EF6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091B030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6E53631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224073F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9F3BED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75DE0D2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003607F">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34A041E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17D2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612C71C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4E67003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10639E0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54891FD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32CAE9F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52DBF61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1B91D3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9B7634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0D2B6DA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356E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top"/>
          </w:tcPr>
          <w:p w14:paraId="2A8B340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F064E0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top"/>
          </w:tcPr>
          <w:p w14:paraId="2005174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41" w:type="dxa"/>
            <w:tcBorders>
              <w:top w:val="single" w:color="auto" w:sz="4" w:space="0"/>
              <w:left w:val="single" w:color="auto" w:sz="4" w:space="0"/>
              <w:bottom w:val="single" w:color="auto" w:sz="4" w:space="0"/>
              <w:right w:val="single" w:color="auto" w:sz="4" w:space="0"/>
            </w:tcBorders>
            <w:shd w:val="clear" w:color="auto" w:fill="auto"/>
            <w:vAlign w:val="top"/>
          </w:tcPr>
          <w:p w14:paraId="1CE80A8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top"/>
          </w:tcPr>
          <w:p w14:paraId="6B7926C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top"/>
          </w:tcPr>
          <w:p w14:paraId="7D7FF7A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top"/>
          </w:tcPr>
          <w:p w14:paraId="5CCB616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3DBE95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66" w:type="dxa"/>
            <w:tcBorders>
              <w:top w:val="single" w:color="auto" w:sz="4" w:space="0"/>
              <w:left w:val="single" w:color="auto" w:sz="4" w:space="0"/>
              <w:bottom w:val="single" w:color="auto" w:sz="4" w:space="0"/>
              <w:right w:val="single" w:color="auto" w:sz="4" w:space="0"/>
            </w:tcBorders>
            <w:shd w:val="clear" w:color="auto" w:fill="auto"/>
            <w:vAlign w:val="top"/>
          </w:tcPr>
          <w:p w14:paraId="76C35B1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bl>
    <w:p w14:paraId="1A2F7F1B">
      <w:pPr>
        <w:keepNext w:val="0"/>
        <w:keepLines w:val="0"/>
        <w:widowControl/>
        <w:suppressLineNumbers w:val="0"/>
        <w:autoSpaceDE w:val="0"/>
        <w:autoSpaceDN w:val="0"/>
        <w:spacing w:before="0" w:beforeAutospacing="0" w:after="0" w:afterAutospacing="0"/>
        <w:ind w:left="0" w:right="0" w:firstLine="960" w:firstLineChars="400"/>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注：应附以上人员相应的资格证书或岗位证书等相关证件。</w:t>
      </w:r>
    </w:p>
    <w:p w14:paraId="3B06F3FA">
      <w:pPr>
        <w:keepNext w:val="0"/>
        <w:keepLines w:val="0"/>
        <w:widowControl w:val="0"/>
        <w:suppressLineNumbers w:val="0"/>
        <w:autoSpaceDE w:val="0"/>
        <w:autoSpaceDN w:val="0"/>
        <w:spacing w:before="0" w:beforeAutospacing="0" w:after="0" w:afterAutospacing="0" w:line="440" w:lineRule="exact"/>
        <w:ind w:left="0" w:right="0" w:firstLine="44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ar"/>
        </w:rPr>
        <w:br w:type="page"/>
      </w:r>
    </w:p>
    <w:p w14:paraId="5375E250">
      <w:pPr>
        <w:pStyle w:val="4"/>
        <w:keepNext w:val="0"/>
        <w:keepLines w:val="0"/>
        <w:widowControl w:val="0"/>
        <w:suppressLineNumbers w:val="0"/>
        <w:spacing w:line="412" w:lineRule="auto"/>
        <w:ind w:left="0" w:firstLine="137"/>
        <w:jc w:val="both"/>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rPr>
        <w:t>主要人员简历表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99C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5B3ABEC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姓  名</w:t>
            </w:r>
          </w:p>
        </w:tc>
        <w:tc>
          <w:tcPr>
            <w:tcW w:w="1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70E9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4EA40D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年龄</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615FDE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13AA2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执业资格证书（或上岗证书）名称</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599ACEB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p>
        </w:tc>
      </w:tr>
      <w:tr w14:paraId="0653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1E877A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职  称</w:t>
            </w:r>
          </w:p>
        </w:tc>
        <w:tc>
          <w:tcPr>
            <w:tcW w:w="1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0A47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0146788">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学历</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2ECD3B9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75F323">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拟在本项目任职</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17ADD8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3EAD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1806F0F2">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工作年限</w:t>
            </w:r>
          </w:p>
        </w:tc>
        <w:tc>
          <w:tcPr>
            <w:tcW w:w="30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AF1A8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23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6C6BDC">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从事工作年限</w:t>
            </w:r>
          </w:p>
        </w:tc>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73BD10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5C3A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3CB7CB10">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毕业学校</w:t>
            </w:r>
          </w:p>
        </w:tc>
        <w:tc>
          <w:tcPr>
            <w:tcW w:w="73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2EBF36A">
            <w:pPr>
              <w:keepNext w:val="0"/>
              <w:keepLines w:val="0"/>
              <w:widowControl w:val="0"/>
              <w:suppressLineNumbers w:val="0"/>
              <w:autoSpaceDE w:val="0"/>
              <w:autoSpaceDN w:val="0"/>
              <w:spacing w:before="0" w:beforeAutospacing="1" w:after="0" w:afterAutospacing="1" w:line="440" w:lineRule="exact"/>
              <w:ind w:left="0" w:right="0" w:firstLine="1320" w:firstLineChars="55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年毕业于            学校        专业</w:t>
            </w:r>
          </w:p>
        </w:tc>
      </w:tr>
      <w:tr w14:paraId="4455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2813C1A">
            <w:pPr>
              <w:keepNext w:val="0"/>
              <w:keepLines w:val="0"/>
              <w:widowControl w:val="0"/>
              <w:suppressLineNumbers w:val="0"/>
              <w:autoSpaceDE w:val="0"/>
              <w:autoSpaceDN w:val="0"/>
              <w:spacing w:before="0" w:beforeAutospacing="1" w:after="0" w:afterAutospacing="1" w:line="440" w:lineRule="exact"/>
              <w:ind w:left="0" w:right="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主要工作经历</w:t>
            </w:r>
          </w:p>
        </w:tc>
      </w:tr>
      <w:tr w14:paraId="23E8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6798C">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时  间</w:t>
            </w: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47029B">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参加过的类似项目</w:t>
            </w: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53EA106F">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担任职务</w:t>
            </w: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73A5B">
            <w:pPr>
              <w:keepNext w:val="0"/>
              <w:keepLines w:val="0"/>
              <w:widowControl w:val="0"/>
              <w:suppressLineNumbers w:val="0"/>
              <w:autoSpaceDE w:val="0"/>
              <w:autoSpaceDN w:val="0"/>
              <w:spacing w:before="0" w:beforeAutospacing="1" w:after="0" w:afterAutospacing="1" w:line="440" w:lineRule="exact"/>
              <w:ind w:left="0" w:right="0"/>
              <w:jc w:val="center"/>
              <w:rPr>
                <w:rFonts w:hint="eastAsia" w:ascii="宋体" w:hAnsi="宋体" w:eastAsia="宋体" w:cs="宋体"/>
                <w:color w:val="000000"/>
                <w:sz w:val="24"/>
                <w:szCs w:val="24"/>
                <w:highlight w:val="none"/>
                <w:lang w:val="en-US"/>
              </w:rPr>
            </w:pPr>
            <w:r>
              <w:rPr>
                <w:rFonts w:hint="eastAsia" w:ascii="宋体" w:hAnsi="宋体" w:eastAsia="宋体" w:cs="宋体"/>
                <w:color w:val="000000"/>
                <w:kern w:val="0"/>
                <w:sz w:val="24"/>
                <w:szCs w:val="24"/>
                <w:highlight w:val="none"/>
                <w:lang w:val="en-US" w:eastAsia="zh-CN" w:bidi="ar"/>
              </w:rPr>
              <w:t>发包人及联系电话</w:t>
            </w:r>
          </w:p>
        </w:tc>
      </w:tr>
      <w:tr w14:paraId="7F2D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FD00788">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E7C4C66">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top"/>
          </w:tcPr>
          <w:p w14:paraId="7343B23A">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E835E3">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r w14:paraId="15BC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A1BD0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AB0049B">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top"/>
          </w:tcPr>
          <w:p w14:paraId="0BB3BD4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CC8BB9">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r w14:paraId="1DDA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F5ED1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C1F635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top"/>
          </w:tcPr>
          <w:p w14:paraId="4177DAE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45780C5">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r w14:paraId="5945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1946F5">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EE6CB3">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1B33DC58">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53D70A">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r w14:paraId="49BC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D6027">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6635CE">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3D91D609">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141322">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r w14:paraId="1BEE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E91B5">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9F8B5F">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67CCBCAD">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939E7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r w14:paraId="347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10382">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34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A79924">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1261" w:type="dxa"/>
            <w:tcBorders>
              <w:top w:val="single" w:color="auto" w:sz="4" w:space="0"/>
              <w:left w:val="single" w:color="auto" w:sz="4" w:space="0"/>
              <w:bottom w:val="single" w:color="auto" w:sz="4" w:space="0"/>
              <w:right w:val="single" w:color="auto" w:sz="4" w:space="0"/>
            </w:tcBorders>
            <w:shd w:val="clear" w:color="auto" w:fill="auto"/>
            <w:vAlign w:val="center"/>
          </w:tcPr>
          <w:p w14:paraId="0AF798E6">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c>
          <w:tcPr>
            <w:tcW w:w="2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05506">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rPr>
            </w:pPr>
          </w:p>
        </w:tc>
      </w:tr>
    </w:tbl>
    <w:p w14:paraId="5DF611F8">
      <w:pPr>
        <w:keepNext w:val="0"/>
        <w:keepLines w:val="0"/>
        <w:widowControl w:val="0"/>
        <w:suppressLineNumbers w:val="0"/>
        <w:autoSpaceDE w:val="0"/>
        <w:autoSpaceDN w:val="0"/>
        <w:spacing w:before="0" w:beforeAutospacing="0" w:after="0" w:afterAutospacing="0" w:line="44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 xml:space="preserve">   </w:t>
      </w:r>
    </w:p>
    <w:p w14:paraId="01C97FCD">
      <w:pPr>
        <w:pStyle w:val="3"/>
        <w:keepNext w:val="0"/>
        <w:keepLines w:val="0"/>
        <w:widowControl w:val="0"/>
        <w:suppressLineNumbers w:val="0"/>
        <w:tabs>
          <w:tab w:val="center" w:pos="4320"/>
        </w:tabs>
        <w:spacing w:line="412"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ab/>
      </w:r>
    </w:p>
    <w:p w14:paraId="59D73C90">
      <w:pPr>
        <w:pStyle w:val="18"/>
        <w:numPr>
          <w:ilvl w:val="0"/>
          <w:numId w:val="0"/>
        </w:numPr>
        <w:ind w:left="1050" w:leftChars="0"/>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bidi="ar"/>
        </w:rPr>
        <w:br w:type="page"/>
      </w:r>
    </w:p>
    <w:p w14:paraId="05A4EE49">
      <w:pPr>
        <w:pStyle w:val="3"/>
        <w:keepNext w:val="0"/>
        <w:keepLines w:val="0"/>
        <w:widowControl w:val="0"/>
        <w:suppressLineNumbers w:val="0"/>
        <w:tabs>
          <w:tab w:val="center" w:pos="4320"/>
        </w:tabs>
        <w:spacing w:line="412" w:lineRule="auto"/>
        <w:jc w:val="center"/>
        <w:rPr>
          <w:rFonts w:hint="eastAsia" w:ascii="宋体" w:hAnsi="宋体" w:eastAsia="宋体" w:cs="宋体"/>
          <w:b/>
          <w:bCs/>
          <w:kern w:val="0"/>
          <w:sz w:val="32"/>
          <w:szCs w:val="32"/>
          <w:highlight w:val="none"/>
          <w:lang w:val="en-US" w:eastAsia="zh-CN" w:bidi="ar-SA"/>
        </w:rPr>
      </w:pPr>
      <w:r>
        <w:rPr>
          <w:rFonts w:hint="eastAsia" w:ascii="宋体" w:hAnsi="宋体" w:eastAsia="宋体" w:cs="宋体"/>
          <w:b/>
          <w:bCs/>
          <w:kern w:val="0"/>
          <w:sz w:val="32"/>
          <w:szCs w:val="32"/>
          <w:highlight w:val="none"/>
          <w:lang w:val="en-US" w:eastAsia="zh-CN" w:bidi="ar-SA"/>
        </w:rPr>
        <w:t>8.分部分项清单报价</w:t>
      </w:r>
    </w:p>
    <w:p w14:paraId="32658B33">
      <w:pPr>
        <w:keepNext w:val="0"/>
        <w:keepLines w:val="0"/>
        <w:widowControl w:val="0"/>
        <w:suppressLineNumbers w:val="0"/>
        <w:autoSpaceDE w:val="0"/>
        <w:autoSpaceDN w:val="0"/>
        <w:spacing w:before="0" w:beforeAutospacing="0" w:after="0" w:afterAutospacing="0"/>
        <w:ind w:left="0" w:right="0"/>
        <w:jc w:val="left"/>
        <w:rPr>
          <w:color w:val="000000"/>
          <w:highlight w:val="none"/>
          <w:lang w:val="en-US" w:eastAsia="zh-CN"/>
        </w:rPr>
      </w:pPr>
    </w:p>
    <w:p w14:paraId="19ED3094">
      <w:pPr>
        <w:keepNext w:val="0"/>
        <w:keepLines w:val="0"/>
        <w:widowControl w:val="0"/>
        <w:suppressLineNumbers w:val="0"/>
        <w:autoSpaceDE w:val="0"/>
        <w:autoSpaceDN w:val="0"/>
        <w:spacing w:before="0" w:beforeAutospacing="0" w:after="0" w:afterAutospacing="0"/>
        <w:ind w:left="0" w:right="0"/>
        <w:jc w:val="left"/>
        <w:rPr>
          <w:color w:val="000000"/>
          <w:highlight w:val="none"/>
          <w:lang w:val="en-US" w:eastAsia="zh-CN"/>
        </w:rPr>
      </w:pPr>
    </w:p>
    <w:p w14:paraId="6CD42D40">
      <w:pPr>
        <w:keepNext w:val="0"/>
        <w:keepLines w:val="0"/>
        <w:widowControl w:val="0"/>
        <w:suppressLineNumbers w:val="0"/>
        <w:autoSpaceDE w:val="0"/>
        <w:autoSpaceDN w:val="0"/>
        <w:spacing w:before="0" w:beforeAutospacing="0" w:after="240" w:afterLines="100" w:afterAutospacing="0"/>
        <w:ind w:left="0" w:right="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bidi="ar"/>
        </w:rPr>
        <w:t>项目名称：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                               单位：人民币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36"/>
        <w:gridCol w:w="1853"/>
        <w:gridCol w:w="1820"/>
        <w:gridCol w:w="1887"/>
        <w:gridCol w:w="1820"/>
      </w:tblGrid>
      <w:tr w14:paraId="61D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73E8366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序号</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637C5788">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费用分项名称</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7F56BA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计算依据</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59C3EB7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金额（元）</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2D59093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备注</w:t>
            </w:r>
          </w:p>
        </w:tc>
      </w:tr>
      <w:tr w14:paraId="4A9F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65884D4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2675788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C6BCE2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059B45E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6C8CC21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0EB0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06FA9BF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4447A0C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ED47ED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285FB7D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3403FA0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0DE4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527FD2DB">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118ED2F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12291F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2797A0B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5E879F8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374A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667B779C">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6B9EAF4E">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9ECE3BD">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5ED76275">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280830A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2E00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45080D5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546546F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49683F6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3F481F70">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DCB18C1">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212A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1836" w:type="dxa"/>
            <w:tcBorders>
              <w:top w:val="single" w:color="auto" w:sz="4" w:space="0"/>
              <w:left w:val="single" w:color="auto" w:sz="4" w:space="0"/>
              <w:bottom w:val="single" w:color="auto" w:sz="4" w:space="0"/>
              <w:right w:val="single" w:color="auto" w:sz="4" w:space="0"/>
            </w:tcBorders>
            <w:shd w:val="clear" w:color="auto" w:fill="auto"/>
            <w:vAlign w:val="top"/>
          </w:tcPr>
          <w:p w14:paraId="15D5B7B2">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14:paraId="0582F7E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597D33C9">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01759FF6">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1A0CC13A">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r w14:paraId="6D35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550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12270453">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合计（元）</w:t>
            </w:r>
          </w:p>
        </w:tc>
        <w:tc>
          <w:tcPr>
            <w:tcW w:w="1887" w:type="dxa"/>
            <w:tcBorders>
              <w:top w:val="single" w:color="auto" w:sz="4" w:space="0"/>
              <w:left w:val="single" w:color="auto" w:sz="4" w:space="0"/>
              <w:bottom w:val="single" w:color="auto" w:sz="4" w:space="0"/>
              <w:right w:val="single" w:color="auto" w:sz="4" w:space="0"/>
            </w:tcBorders>
            <w:shd w:val="clear" w:color="auto" w:fill="auto"/>
            <w:vAlign w:val="top"/>
          </w:tcPr>
          <w:p w14:paraId="32FADE17">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c>
          <w:tcPr>
            <w:tcW w:w="1820" w:type="dxa"/>
            <w:tcBorders>
              <w:top w:val="single" w:color="auto" w:sz="4" w:space="0"/>
              <w:left w:val="single" w:color="auto" w:sz="4" w:space="0"/>
              <w:bottom w:val="single" w:color="auto" w:sz="4" w:space="0"/>
              <w:right w:val="single" w:color="auto" w:sz="4" w:space="0"/>
            </w:tcBorders>
            <w:shd w:val="clear" w:color="auto" w:fill="auto"/>
            <w:vAlign w:val="top"/>
          </w:tcPr>
          <w:p w14:paraId="75AD2AD4">
            <w:pPr>
              <w:keepNext w:val="0"/>
              <w:keepLines w:val="0"/>
              <w:widowControl w:val="0"/>
              <w:suppressLineNumbers w:val="0"/>
              <w:autoSpaceDE w:val="0"/>
              <w:autoSpaceDN w:val="0"/>
              <w:spacing w:before="0" w:beforeAutospacing="0" w:after="0" w:afterAutospacing="0" w:line="440" w:lineRule="exact"/>
              <w:ind w:left="0" w:right="0"/>
              <w:jc w:val="center"/>
              <w:rPr>
                <w:rFonts w:hint="eastAsia" w:ascii="宋体" w:hAnsi="宋体" w:eastAsia="宋体" w:cs="宋体"/>
                <w:color w:val="000000"/>
                <w:sz w:val="24"/>
                <w:szCs w:val="24"/>
                <w:highlight w:val="none"/>
                <w:lang w:val="en-US"/>
              </w:rPr>
            </w:pPr>
          </w:p>
        </w:tc>
      </w:tr>
    </w:tbl>
    <w:p w14:paraId="7F9ECF83">
      <w:pPr>
        <w:keepNext w:val="0"/>
        <w:keepLines w:val="0"/>
        <w:widowControl w:val="0"/>
        <w:suppressLineNumbers w:val="0"/>
        <w:tabs>
          <w:tab w:val="left" w:pos="2293"/>
          <w:tab w:val="right" w:pos="10190"/>
        </w:tabs>
        <w:wordWrap w:val="0"/>
        <w:autoSpaceDE w:val="0"/>
        <w:autoSpaceDN w:val="0"/>
        <w:spacing w:before="720" w:beforeLines="300" w:beforeAutospacing="0" w:after="0" w:afterAutospacing="0" w:line="440" w:lineRule="exact"/>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注：单价包含材料、人工费（基本工资+加班+补贴+社保等）、机械费、耗材费、管理费、税金、社保、风险费、利润等费用</w:t>
      </w:r>
      <w:r>
        <w:rPr>
          <w:rFonts w:hint="eastAsia" w:ascii="宋体" w:hAnsi="宋体" w:eastAsia="宋体" w:cs="宋体"/>
          <w:color w:val="000000"/>
          <w:kern w:val="0"/>
          <w:sz w:val="24"/>
          <w:szCs w:val="24"/>
          <w:highlight w:val="none"/>
          <w:lang w:val="en-US" w:eastAsia="zh-CN" w:bidi="ar"/>
        </w:rPr>
        <w:tab/>
      </w:r>
    </w:p>
    <w:p w14:paraId="558626C2">
      <w:pPr>
        <w:spacing w:line="480" w:lineRule="exact"/>
        <w:ind w:firstLine="120" w:firstLineChars="50"/>
        <w:rPr>
          <w:rFonts w:hint="eastAsia" w:ascii="宋体" w:hAnsi="宋体" w:eastAsia="宋体" w:cs="宋体"/>
          <w:sz w:val="24"/>
          <w:szCs w:val="24"/>
          <w:highlight w:val="none"/>
        </w:rPr>
      </w:pPr>
    </w:p>
    <w:p w14:paraId="4204CFA4">
      <w:pPr>
        <w:spacing w:line="480" w:lineRule="exact"/>
        <w:ind w:firstLine="120" w:firstLineChars="50"/>
        <w:rPr>
          <w:rFonts w:hint="eastAsia" w:ascii="宋体" w:hAnsi="宋体" w:eastAsia="宋体" w:cs="宋体"/>
          <w:sz w:val="24"/>
          <w:szCs w:val="24"/>
          <w:highlight w:val="none"/>
        </w:rPr>
      </w:pPr>
    </w:p>
    <w:p w14:paraId="1B569975">
      <w:pPr>
        <w:spacing w:line="480" w:lineRule="exact"/>
        <w:ind w:firstLine="120" w:firstLineChars="50"/>
        <w:rPr>
          <w:rFonts w:hint="eastAsia" w:ascii="宋体" w:hAnsi="宋体" w:eastAsia="宋体" w:cs="宋体"/>
          <w:sz w:val="24"/>
          <w:szCs w:val="24"/>
          <w:highlight w:val="none"/>
        </w:rPr>
      </w:pPr>
    </w:p>
    <w:p w14:paraId="3C692BC3">
      <w:pPr>
        <w:spacing w:line="480" w:lineRule="exact"/>
        <w:ind w:left="3595" w:leftChars="1712"/>
        <w:rPr>
          <w:rFonts w:hint="eastAsia" w:ascii="宋体" w:hAnsi="宋体" w:eastAsia="宋体" w:cs="宋体"/>
          <w:color w:val="auto"/>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highlight w:val="none"/>
          <w:u w:val="single"/>
        </w:rPr>
        <w:t xml:space="preserve">                            </w:t>
      </w:r>
    </w:p>
    <w:p w14:paraId="1DF0FD2A">
      <w:pPr>
        <w:spacing w:line="480" w:lineRule="exact"/>
        <w:ind w:left="3360" w:leftChars="16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法定代表人（电子签章）：</w:t>
      </w:r>
      <w:r>
        <w:rPr>
          <w:rFonts w:hint="eastAsia" w:ascii="宋体" w:hAnsi="宋体" w:eastAsia="宋体" w:cs="宋体"/>
          <w:color w:val="auto"/>
          <w:sz w:val="24"/>
          <w:szCs w:val="24"/>
          <w:highlight w:val="none"/>
          <w:u w:val="single"/>
        </w:rPr>
        <w:t xml:space="preserve">                      </w:t>
      </w:r>
    </w:p>
    <w:p w14:paraId="4AAC5391">
      <w:pPr>
        <w:spacing w:line="48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D367E4">
      <w:pPr>
        <w:spacing w:line="480" w:lineRule="auto"/>
        <w:jc w:val="center"/>
        <w:rPr>
          <w:rFonts w:ascii="宋体" w:hAnsi="宋体" w:cs="宋体"/>
          <w:sz w:val="24"/>
          <w:szCs w:val="24"/>
          <w:highlight w:val="none"/>
        </w:rPr>
      </w:pPr>
    </w:p>
    <w:p w14:paraId="2F715974">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4068DC6D">
      <w:pPr>
        <w:snapToGrid w:val="0"/>
        <w:spacing w:line="480" w:lineRule="auto"/>
        <w:jc w:val="center"/>
        <w:rPr>
          <w:rFonts w:ascii="宋体" w:hAnsi="宋体" w:cs="宋体"/>
          <w:b/>
          <w:bCs/>
          <w:sz w:val="32"/>
          <w:szCs w:val="32"/>
          <w:highlight w:val="none"/>
        </w:rPr>
      </w:pPr>
      <w:r>
        <w:rPr>
          <w:rFonts w:hint="eastAsia" w:ascii="宋体" w:hAnsi="宋体" w:cs="宋体"/>
          <w:b/>
          <w:bCs/>
          <w:sz w:val="32"/>
          <w:szCs w:val="32"/>
          <w:highlight w:val="none"/>
          <w:lang w:val="en-US" w:eastAsia="zh-CN"/>
        </w:rPr>
        <w:t>9</w:t>
      </w:r>
      <w:r>
        <w:rPr>
          <w:rFonts w:hint="eastAsia" w:ascii="宋体" w:hAnsi="宋体" w:cs="宋体"/>
          <w:b/>
          <w:bCs/>
          <w:sz w:val="32"/>
          <w:szCs w:val="32"/>
          <w:highlight w:val="none"/>
        </w:rPr>
        <w:t>.投标供应商可提交的其他资料</w:t>
      </w:r>
    </w:p>
    <w:p w14:paraId="78423666">
      <w:pPr>
        <w:pStyle w:val="37"/>
        <w:snapToGrid w:val="0"/>
        <w:spacing w:line="360" w:lineRule="auto"/>
        <w:ind w:firstLine="0" w:firstLineChars="0"/>
        <w:rPr>
          <w:rFonts w:hint="default" w:ascii="宋体" w:hAnsi="宋体" w:eastAsia="宋体"/>
          <w:sz w:val="24"/>
          <w:szCs w:val="24"/>
          <w:highlight w:val="none"/>
          <w:lang w:val="en-US" w:eastAsia="zh-CN"/>
        </w:rPr>
      </w:pPr>
      <w:r>
        <w:rPr>
          <w:rFonts w:hint="eastAsia" w:ascii="宋体" w:hAnsi="宋体"/>
          <w:sz w:val="24"/>
          <w:szCs w:val="24"/>
          <w:highlight w:val="none"/>
        </w:rPr>
        <w:t>1、项目运营维护计划</w:t>
      </w:r>
      <w:r>
        <w:rPr>
          <w:rFonts w:hint="eastAsia" w:ascii="宋体" w:hAnsi="宋体"/>
          <w:sz w:val="24"/>
          <w:szCs w:val="24"/>
          <w:highlight w:val="none"/>
          <w:lang w:eastAsia="zh-CN"/>
        </w:rPr>
        <w:t>、</w:t>
      </w:r>
      <w:r>
        <w:rPr>
          <w:rFonts w:hint="eastAsia" w:ascii="宋体" w:hAnsi="宋体"/>
          <w:sz w:val="24"/>
          <w:szCs w:val="24"/>
          <w:highlight w:val="none"/>
          <w:lang w:val="en-US" w:eastAsia="zh-CN"/>
        </w:rPr>
        <w:t>相关</w:t>
      </w:r>
      <w:r>
        <w:rPr>
          <w:rFonts w:hint="eastAsia" w:ascii="宋体" w:hAnsi="宋体" w:eastAsia="宋体" w:cs="宋体"/>
          <w:sz w:val="24"/>
          <w:szCs w:val="24"/>
          <w:highlight w:val="none"/>
          <w:lang w:eastAsia="zh-CN"/>
        </w:rPr>
        <w:t>方案</w:t>
      </w:r>
      <w:r>
        <w:rPr>
          <w:rFonts w:hint="eastAsia" w:ascii="宋体" w:hAnsi="宋体" w:cs="宋体"/>
          <w:sz w:val="24"/>
          <w:szCs w:val="24"/>
          <w:highlight w:val="none"/>
          <w:lang w:val="en-US" w:eastAsia="zh-CN"/>
        </w:rPr>
        <w:t>等（若有）</w:t>
      </w:r>
    </w:p>
    <w:p w14:paraId="24AE1CD5">
      <w:pPr>
        <w:pStyle w:val="17"/>
        <w:ind w:firstLine="0" w:firstLineChars="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cs="宋体"/>
          <w:sz w:val="24"/>
          <w:szCs w:val="24"/>
          <w:highlight w:val="none"/>
        </w:rPr>
        <w:t>投标供应商可提交的其他资料</w:t>
      </w:r>
    </w:p>
    <w:p w14:paraId="43AE2107">
      <w:pPr>
        <w:rPr>
          <w:highlight w:val="none"/>
        </w:rPr>
      </w:pPr>
      <w:r>
        <w:rPr>
          <w:highlight w:val="none"/>
        </w:rPr>
        <w:br w:type="page"/>
      </w:r>
    </w:p>
    <w:p w14:paraId="6762B5AC">
      <w:pPr>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10</w:t>
      </w:r>
      <w:r>
        <w:rPr>
          <w:rFonts w:hint="eastAsia" w:ascii="宋体" w:hAnsi="宋体" w:cs="宋体"/>
          <w:b/>
          <w:sz w:val="32"/>
          <w:szCs w:val="32"/>
          <w:highlight w:val="none"/>
        </w:rPr>
        <w:t>.中小企业声明函</w:t>
      </w:r>
    </w:p>
    <w:p w14:paraId="50BBCDDA">
      <w:pPr>
        <w:jc w:val="center"/>
        <w:rPr>
          <w:rFonts w:hint="eastAsia" w:ascii="宋体" w:hAnsi="宋体" w:eastAsia="宋体" w:cs="宋体"/>
          <w:b/>
          <w:bCs/>
          <w:iCs/>
          <w:sz w:val="24"/>
          <w:szCs w:val="24"/>
          <w:highlight w:val="none"/>
        </w:rPr>
      </w:pPr>
      <w:r>
        <w:rPr>
          <w:rFonts w:hint="eastAsia" w:ascii="宋体" w:hAnsi="宋体" w:eastAsia="宋体" w:cs="宋体"/>
          <w:b/>
          <w:bCs/>
          <w:iCs/>
          <w:sz w:val="24"/>
          <w:szCs w:val="24"/>
          <w:highlight w:val="none"/>
        </w:rPr>
        <w:t>（属于中小微企业的填写，不属于的无需填写此项内容）</w:t>
      </w:r>
    </w:p>
    <w:p w14:paraId="1437FDDF">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val="0"/>
          <w:sz w:val="24"/>
          <w:szCs w:val="24"/>
          <w:highlight w:val="none"/>
          <w:lang w:val="en-US" w:eastAsia="zh-CN"/>
        </w:rPr>
      </w:pPr>
      <w:r>
        <w:rPr>
          <w:rFonts w:hint="eastAsia" w:ascii="宋体" w:hAnsi="宋体" w:eastAsia="宋体" w:cs="宋体"/>
          <w:b/>
          <w:bCs w:val="0"/>
          <w:kern w:val="0"/>
          <w:sz w:val="24"/>
          <w:szCs w:val="24"/>
          <w:highlight w:val="none"/>
          <w:lang w:val="en-US" w:eastAsia="zh-CN" w:bidi="ar"/>
        </w:rPr>
        <w:t>附件1：</w:t>
      </w:r>
    </w:p>
    <w:p w14:paraId="5A736915">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中小企业声明函（工程、服务）</w:t>
      </w:r>
    </w:p>
    <w:p w14:paraId="02CF6B8A">
      <w:pPr>
        <w:keepNext w:val="0"/>
        <w:keepLines w:val="0"/>
        <w:widowControl w:val="0"/>
        <w:suppressLineNumbers w:val="0"/>
        <w:autoSpaceDE w:val="0"/>
        <w:autoSpaceDN w:val="0"/>
        <w:spacing w:before="0" w:beforeAutospacing="0" w:after="0" w:afterAutospacing="0"/>
        <w:ind w:left="0" w:right="0" w:firstLine="638" w:firstLineChars="266"/>
        <w:jc w:val="left"/>
        <w:rPr>
          <w:rFonts w:hint="eastAsia" w:ascii="宋体" w:hAnsi="宋体" w:eastAsia="宋体" w:cs="宋体"/>
          <w:bCs/>
          <w:sz w:val="24"/>
          <w:szCs w:val="24"/>
          <w:highlight w:val="none"/>
          <w:lang w:val="en-US" w:eastAsia="zh-CN"/>
        </w:rPr>
      </w:pPr>
    </w:p>
    <w:p w14:paraId="42063531">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Cs/>
          <w:kern w:val="0"/>
          <w:sz w:val="24"/>
          <w:szCs w:val="24"/>
          <w:highlight w:val="none"/>
          <w:u w:val="single"/>
          <w:lang w:val="en-US" w:eastAsia="zh-CN" w:bidi="ar"/>
        </w:rPr>
        <w:t>（单位名称）</w:t>
      </w:r>
      <w:r>
        <w:rPr>
          <w:rFonts w:hint="eastAsia" w:ascii="宋体" w:hAnsi="宋体" w:eastAsia="宋体" w:cs="宋体"/>
          <w:bCs/>
          <w:kern w:val="0"/>
          <w:sz w:val="24"/>
          <w:szCs w:val="24"/>
          <w:highlight w:val="none"/>
          <w:lang w:val="en-US" w:eastAsia="zh-CN" w:bidi="ar"/>
        </w:rPr>
        <w:t>的</w:t>
      </w:r>
      <w:r>
        <w:rPr>
          <w:rFonts w:hint="eastAsia" w:ascii="宋体" w:hAnsi="宋体" w:eastAsia="宋体" w:cs="宋体"/>
          <w:bCs/>
          <w:kern w:val="0"/>
          <w:sz w:val="24"/>
          <w:szCs w:val="24"/>
          <w:highlight w:val="none"/>
          <w:u w:val="single"/>
          <w:lang w:val="en-US" w:eastAsia="zh-CN" w:bidi="ar"/>
        </w:rPr>
        <w:t>（项目名称）</w:t>
      </w:r>
      <w:r>
        <w:rPr>
          <w:rFonts w:hint="eastAsia" w:ascii="宋体" w:hAnsi="宋体" w:eastAsia="宋体" w:cs="宋体"/>
          <w:bCs/>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35A4C209">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 xml:space="preserve">1. </w:t>
      </w:r>
      <w:r>
        <w:rPr>
          <w:rFonts w:hint="eastAsia" w:ascii="宋体" w:hAnsi="宋体" w:eastAsia="宋体" w:cs="宋体"/>
          <w:bCs/>
          <w:kern w:val="0"/>
          <w:sz w:val="24"/>
          <w:szCs w:val="24"/>
          <w:highlight w:val="none"/>
          <w:u w:val="single"/>
          <w:lang w:val="en-US" w:eastAsia="zh-CN" w:bidi="ar"/>
        </w:rPr>
        <w:t>（标的名称）</w:t>
      </w:r>
      <w:r>
        <w:rPr>
          <w:rFonts w:hint="eastAsia" w:ascii="宋体" w:hAnsi="宋体" w:eastAsia="宋体" w:cs="宋体"/>
          <w:bCs/>
          <w:kern w:val="0"/>
          <w:sz w:val="24"/>
          <w:szCs w:val="24"/>
          <w:highlight w:val="none"/>
          <w:lang w:val="en-US" w:eastAsia="zh-CN" w:bidi="ar"/>
        </w:rPr>
        <w:t xml:space="preserve"> ，属于</w:t>
      </w:r>
      <w:r>
        <w:rPr>
          <w:rFonts w:hint="eastAsia" w:ascii="宋体" w:hAnsi="宋体" w:eastAsia="宋体" w:cs="宋体"/>
          <w:bCs/>
          <w:kern w:val="0"/>
          <w:sz w:val="24"/>
          <w:szCs w:val="24"/>
          <w:highlight w:val="none"/>
          <w:u w:val="single"/>
          <w:lang w:val="en-US" w:eastAsia="zh-CN" w:bidi="ar"/>
        </w:rPr>
        <w:t>（采购文件中明确的所属行业）</w:t>
      </w:r>
      <w:r>
        <w:rPr>
          <w:rFonts w:hint="eastAsia" w:ascii="宋体" w:hAnsi="宋体" w:eastAsia="宋体" w:cs="宋体"/>
          <w:bCs/>
          <w:kern w:val="0"/>
          <w:sz w:val="24"/>
          <w:szCs w:val="24"/>
          <w:highlight w:val="none"/>
          <w:lang w:val="en-US" w:eastAsia="zh-CN" w:bidi="ar"/>
        </w:rPr>
        <w:t>行业；承建（承接）企业为</w:t>
      </w:r>
      <w:r>
        <w:rPr>
          <w:rFonts w:hint="eastAsia" w:ascii="宋体" w:hAnsi="宋体" w:eastAsia="宋体" w:cs="宋体"/>
          <w:bCs/>
          <w:kern w:val="0"/>
          <w:sz w:val="24"/>
          <w:szCs w:val="24"/>
          <w:highlight w:val="none"/>
          <w:u w:val="single"/>
          <w:lang w:val="en-US" w:eastAsia="zh-CN" w:bidi="ar"/>
        </w:rPr>
        <w:t>（企业名称）</w:t>
      </w:r>
      <w:r>
        <w:rPr>
          <w:rFonts w:hint="eastAsia" w:ascii="宋体" w:hAnsi="宋体" w:eastAsia="宋体" w:cs="宋体"/>
          <w:bCs/>
          <w:kern w:val="0"/>
          <w:sz w:val="24"/>
          <w:szCs w:val="24"/>
          <w:highlight w:val="none"/>
          <w:lang w:val="en-US" w:eastAsia="zh-CN" w:bidi="ar"/>
        </w:rPr>
        <w:t>，从业人员</w:t>
      </w:r>
      <w:r>
        <w:rPr>
          <w:rFonts w:hint="eastAsia" w:ascii="宋体" w:hAnsi="宋体" w:eastAsia="宋体" w:cs="宋体"/>
          <w:bCs/>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人，营业收入为</w:t>
      </w:r>
      <w:r>
        <w:rPr>
          <w:rFonts w:hint="eastAsia" w:ascii="宋体" w:hAnsi="宋体" w:eastAsia="宋体" w:cs="宋体"/>
          <w:bCs/>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万元，资产总额为</w:t>
      </w:r>
      <w:r>
        <w:rPr>
          <w:rFonts w:hint="eastAsia" w:ascii="宋体" w:hAnsi="宋体" w:eastAsia="宋体" w:cs="宋体"/>
          <w:bCs/>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万元，属于（中型企业、小型企业、微型企业）；</w:t>
      </w:r>
    </w:p>
    <w:p w14:paraId="53A17957">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 xml:space="preserve">2. </w:t>
      </w:r>
      <w:r>
        <w:rPr>
          <w:rFonts w:hint="eastAsia" w:ascii="宋体" w:hAnsi="宋体" w:eastAsia="宋体" w:cs="宋体"/>
          <w:bCs/>
          <w:kern w:val="0"/>
          <w:sz w:val="24"/>
          <w:szCs w:val="24"/>
          <w:highlight w:val="none"/>
          <w:u w:val="single"/>
          <w:lang w:val="en-US" w:eastAsia="zh-CN" w:bidi="ar"/>
        </w:rPr>
        <w:t>（标的名称）</w:t>
      </w:r>
      <w:r>
        <w:rPr>
          <w:rFonts w:hint="eastAsia" w:ascii="宋体" w:hAnsi="宋体" w:eastAsia="宋体" w:cs="宋体"/>
          <w:bCs/>
          <w:kern w:val="0"/>
          <w:sz w:val="24"/>
          <w:szCs w:val="24"/>
          <w:highlight w:val="none"/>
          <w:lang w:val="en-US" w:eastAsia="zh-CN" w:bidi="ar"/>
        </w:rPr>
        <w:t xml:space="preserve"> ，属于</w:t>
      </w:r>
      <w:r>
        <w:rPr>
          <w:rFonts w:hint="eastAsia" w:ascii="宋体" w:hAnsi="宋体" w:eastAsia="宋体" w:cs="宋体"/>
          <w:bCs/>
          <w:kern w:val="0"/>
          <w:sz w:val="24"/>
          <w:szCs w:val="24"/>
          <w:highlight w:val="none"/>
          <w:u w:val="single"/>
          <w:lang w:val="en-US" w:eastAsia="zh-CN" w:bidi="ar"/>
        </w:rPr>
        <w:t>（采购文件中明确的所属行业）</w:t>
      </w:r>
      <w:r>
        <w:rPr>
          <w:rFonts w:hint="eastAsia" w:ascii="宋体" w:hAnsi="宋体" w:eastAsia="宋体" w:cs="宋体"/>
          <w:bCs/>
          <w:kern w:val="0"/>
          <w:sz w:val="24"/>
          <w:szCs w:val="24"/>
          <w:highlight w:val="none"/>
          <w:lang w:val="en-US" w:eastAsia="zh-CN" w:bidi="ar"/>
        </w:rPr>
        <w:t>行业；承建（承接）企业为</w:t>
      </w:r>
      <w:r>
        <w:rPr>
          <w:rFonts w:hint="eastAsia" w:ascii="宋体" w:hAnsi="宋体" w:eastAsia="宋体" w:cs="宋体"/>
          <w:bCs/>
          <w:kern w:val="0"/>
          <w:sz w:val="24"/>
          <w:szCs w:val="24"/>
          <w:highlight w:val="none"/>
          <w:u w:val="single"/>
          <w:lang w:val="en-US" w:eastAsia="zh-CN" w:bidi="ar"/>
        </w:rPr>
        <w:t>（企业名称）</w:t>
      </w:r>
      <w:r>
        <w:rPr>
          <w:rFonts w:hint="eastAsia" w:ascii="宋体" w:hAnsi="宋体" w:eastAsia="宋体" w:cs="宋体"/>
          <w:bCs/>
          <w:kern w:val="0"/>
          <w:sz w:val="24"/>
          <w:szCs w:val="24"/>
          <w:highlight w:val="none"/>
          <w:lang w:val="en-US" w:eastAsia="zh-CN" w:bidi="ar"/>
        </w:rPr>
        <w:t>，从业人员</w:t>
      </w:r>
      <w:r>
        <w:rPr>
          <w:rFonts w:hint="eastAsia" w:ascii="宋体" w:hAnsi="宋体" w:eastAsia="宋体" w:cs="宋体"/>
          <w:bCs/>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人，营业收入为</w:t>
      </w:r>
      <w:r>
        <w:rPr>
          <w:rFonts w:hint="eastAsia" w:ascii="宋体" w:hAnsi="宋体" w:eastAsia="宋体" w:cs="宋体"/>
          <w:bCs/>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万元，资产总额为</w:t>
      </w:r>
      <w:r>
        <w:rPr>
          <w:rFonts w:hint="eastAsia" w:ascii="宋体" w:hAnsi="宋体" w:eastAsia="宋体" w:cs="宋体"/>
          <w:bCs/>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万元，属于（中型企业、小型企业、微型企业）；</w:t>
      </w:r>
    </w:p>
    <w:p w14:paraId="357D39EC">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w:t>
      </w:r>
    </w:p>
    <w:p w14:paraId="00484AFF">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以上企业，不属于大企业的分支机构，不存在控股股东为大企业的情形，也不存在与大企业的负责人为同一人的情形。</w:t>
      </w:r>
    </w:p>
    <w:p w14:paraId="67AD8106">
      <w:pPr>
        <w:keepNext w:val="0"/>
        <w:keepLines w:val="0"/>
        <w:widowControl w:val="0"/>
        <w:suppressLineNumbers w:val="0"/>
        <w:autoSpaceDE w:val="0"/>
        <w:autoSpaceDN w:val="0"/>
        <w:spacing w:before="0" w:beforeAutospacing="0" w:after="0" w:afterAutospacing="0" w:line="360" w:lineRule="auto"/>
        <w:ind w:left="0" w:right="0" w:firstLine="638" w:firstLineChars="266"/>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本企业对上述声明内容的真实性负责。如有虚假，将依法承担相应责任。</w:t>
      </w:r>
    </w:p>
    <w:p w14:paraId="6AD64E8A">
      <w:pPr>
        <w:pStyle w:val="58"/>
        <w:widowControl/>
        <w:ind w:left="0" w:firstLine="480"/>
        <w:rPr>
          <w:rFonts w:hint="eastAsia" w:ascii="宋体" w:hAnsi="宋体" w:eastAsia="宋体" w:cs="宋体"/>
          <w:bCs/>
          <w:sz w:val="24"/>
          <w:szCs w:val="24"/>
          <w:highlight w:val="none"/>
          <w:lang w:val="en-US"/>
        </w:rPr>
      </w:pPr>
    </w:p>
    <w:p w14:paraId="10276C3F">
      <w:pPr>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p>
    <w:p w14:paraId="5BFAB066">
      <w:pPr>
        <w:keepNext w:val="0"/>
        <w:keepLines w:val="0"/>
        <w:widowControl w:val="0"/>
        <w:suppressLineNumbers w:val="0"/>
        <w:wordWrap w:val="0"/>
        <w:autoSpaceDE w:val="0"/>
        <w:autoSpaceDN w:val="0"/>
        <w:spacing w:before="0" w:beforeAutospacing="0" w:after="0" w:afterAutospacing="0" w:line="360" w:lineRule="auto"/>
        <w:ind w:left="0" w:right="210" w:firstLine="360" w:firstLineChars="150"/>
        <w:jc w:val="righ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 xml:space="preserve">企业名称（盖章）：         </w:t>
      </w:r>
    </w:p>
    <w:p w14:paraId="1ACA6BE8">
      <w:pPr>
        <w:keepNext w:val="0"/>
        <w:keepLines w:val="0"/>
        <w:widowControl w:val="0"/>
        <w:suppressLineNumbers w:val="0"/>
        <w:autoSpaceDE w:val="0"/>
        <w:autoSpaceDN w:val="0"/>
        <w:spacing w:before="0" w:beforeAutospacing="0" w:after="0" w:afterAutospacing="0" w:line="360" w:lineRule="auto"/>
        <w:ind w:left="0" w:right="1260" w:firstLine="6840" w:firstLineChars="2850"/>
        <w:jc w:val="left"/>
        <w:rPr>
          <w:rFonts w:hint="eastAsia" w:ascii="宋体" w:hAnsi="宋体" w:eastAsia="宋体" w:cs="宋体"/>
          <w:bCs/>
          <w:sz w:val="24"/>
          <w:szCs w:val="24"/>
          <w:highlight w:val="none"/>
          <w:lang w:val="en-US" w:eastAsia="zh-CN"/>
        </w:rPr>
      </w:pPr>
      <w:r>
        <w:rPr>
          <w:rFonts w:hint="eastAsia" w:ascii="宋体" w:hAnsi="宋体" w:eastAsia="宋体" w:cs="宋体"/>
          <w:bCs/>
          <w:kern w:val="0"/>
          <w:sz w:val="24"/>
          <w:szCs w:val="24"/>
          <w:highlight w:val="none"/>
          <w:lang w:val="en-US" w:eastAsia="zh-CN" w:bidi="ar"/>
        </w:rPr>
        <w:t xml:space="preserve">日 期：                 </w:t>
      </w:r>
    </w:p>
    <w:p w14:paraId="5FCEA802">
      <w:pPr>
        <w:pStyle w:val="58"/>
        <w:widowControl/>
        <w:ind w:left="0" w:firstLine="480"/>
        <w:rPr>
          <w:rFonts w:hint="eastAsia" w:ascii="宋体" w:hAnsi="宋体" w:eastAsia="宋体" w:cs="宋体"/>
          <w:bCs/>
          <w:sz w:val="24"/>
          <w:szCs w:val="24"/>
          <w:highlight w:val="none"/>
          <w:lang w:val="en-US"/>
        </w:rPr>
      </w:pPr>
    </w:p>
    <w:p w14:paraId="3E548AAF">
      <w:pPr>
        <w:pStyle w:val="58"/>
        <w:widowControl/>
        <w:ind w:left="0" w:firstLine="480"/>
        <w:rPr>
          <w:rFonts w:hint="eastAsia" w:ascii="宋体" w:hAnsi="宋体" w:eastAsia="宋体" w:cs="宋体"/>
          <w:bCs/>
          <w:sz w:val="24"/>
          <w:szCs w:val="24"/>
          <w:highlight w:val="none"/>
          <w:lang w:val="en-US"/>
        </w:rPr>
      </w:pPr>
    </w:p>
    <w:p w14:paraId="24F14E0B">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4"/>
          <w:szCs w:val="24"/>
          <w:highlight w:val="none"/>
          <w:lang w:val="en-US" w:eastAsia="zh-CN"/>
        </w:rPr>
      </w:pPr>
    </w:p>
    <w:p w14:paraId="2B2B7AAE">
      <w:pPr>
        <w:keepNext w:val="0"/>
        <w:keepLines w:val="0"/>
        <w:widowControl w:val="0"/>
        <w:suppressLineNumbers w:val="0"/>
        <w:autoSpaceDE w:val="0"/>
        <w:autoSpaceDN w:val="0"/>
        <w:spacing w:before="0" w:beforeAutospacing="0" w:after="0" w:afterAutospacing="0"/>
        <w:ind w:left="0" w:right="0" w:firstLine="361" w:firstLineChars="150"/>
        <w:jc w:val="left"/>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bidi="ar"/>
        </w:rPr>
        <w:t>注：1、从业人员、营业收入、资产总额填报上一年度数据，无上一年度数据的新成立企业可不填报。</w:t>
      </w:r>
    </w:p>
    <w:p w14:paraId="4CE14E0D">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b/>
          <w:bCs w:val="0"/>
          <w:sz w:val="24"/>
          <w:szCs w:val="24"/>
          <w:highlight w:val="none"/>
          <w:lang w:val="en-US" w:eastAsia="zh-CN"/>
        </w:rPr>
      </w:pPr>
      <w:r>
        <w:rPr>
          <w:rFonts w:hint="eastAsia" w:ascii="宋体" w:hAnsi="宋体" w:eastAsia="宋体" w:cs="宋体"/>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附件2：监狱企业证明文件（非监狱企业可不附此表）</w:t>
      </w:r>
    </w:p>
    <w:p w14:paraId="6F987210">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highlight w:val="none"/>
          <w:lang w:val="en-US" w:eastAsia="zh-CN"/>
        </w:rPr>
      </w:pPr>
    </w:p>
    <w:p w14:paraId="5B4CEBF4">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highlight w:val="none"/>
          <w:lang w:val="en-US" w:eastAsia="zh-CN"/>
        </w:rPr>
      </w:pPr>
    </w:p>
    <w:p w14:paraId="3B927DBD">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sz w:val="24"/>
          <w:szCs w:val="24"/>
          <w:highlight w:val="none"/>
          <w:lang w:val="en-US" w:eastAsia="zh-CN"/>
        </w:rPr>
      </w:pPr>
    </w:p>
    <w:p w14:paraId="788A8A8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监狱企业证明文件（参考格式）</w:t>
      </w:r>
    </w:p>
    <w:p w14:paraId="1F55C72E">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4"/>
          <w:szCs w:val="24"/>
          <w:highlight w:val="none"/>
          <w:lang w:val="en-US" w:eastAsia="zh-CN"/>
        </w:rPr>
      </w:pPr>
    </w:p>
    <w:p w14:paraId="2E0D2689">
      <w:pPr>
        <w:keepNext w:val="0"/>
        <w:keepLines w:val="0"/>
        <w:widowControl w:val="0"/>
        <w:suppressLineNumbers w:val="0"/>
        <w:autoSpaceDE w:val="0"/>
        <w:autoSpaceDN w:val="0"/>
        <w:spacing w:before="0" w:beforeAutospacing="0" w:after="0" w:afterAutospacing="0"/>
        <w:ind w:left="0" w:right="0" w:firstLine="423" w:firstLineChars="168"/>
        <w:jc w:val="left"/>
        <w:rPr>
          <w:rFonts w:hint="eastAsia" w:ascii="宋体" w:hAnsi="宋体" w:eastAsia="宋体" w:cs="宋体"/>
          <w:spacing w:val="6"/>
          <w:sz w:val="24"/>
          <w:szCs w:val="24"/>
          <w:highlight w:val="none"/>
          <w:lang w:val="en-US" w:eastAsia="zh-CN"/>
        </w:rPr>
      </w:pPr>
    </w:p>
    <w:p w14:paraId="7A19DBFE">
      <w:pPr>
        <w:keepNext w:val="0"/>
        <w:keepLines w:val="0"/>
        <w:widowControl w:val="0"/>
        <w:suppressLineNumbers w:val="0"/>
        <w:autoSpaceDE w:val="0"/>
        <w:autoSpaceDN w:val="0"/>
        <w:spacing w:before="0" w:beforeAutospacing="0" w:after="0" w:afterAutospacing="0"/>
        <w:ind w:left="0" w:right="0" w:firstLine="423" w:firstLineChars="168"/>
        <w:jc w:val="left"/>
        <w:rPr>
          <w:rFonts w:hint="eastAsia" w:ascii="宋体" w:hAnsi="宋体" w:eastAsia="宋体" w:cs="宋体"/>
          <w:spacing w:val="6"/>
          <w:sz w:val="24"/>
          <w:szCs w:val="24"/>
          <w:highlight w:val="none"/>
          <w:lang w:val="en-US" w:eastAsia="zh-CN"/>
        </w:rPr>
      </w:pPr>
      <w:r>
        <w:rPr>
          <w:rFonts w:hint="eastAsia" w:ascii="宋体" w:hAnsi="宋体" w:eastAsia="宋体" w:cs="宋体"/>
          <w:spacing w:val="6"/>
          <w:kern w:val="0"/>
          <w:sz w:val="24"/>
          <w:szCs w:val="24"/>
          <w:highlight w:val="none"/>
          <w:lang w:val="en-US" w:eastAsia="zh-CN" w:bidi="ar"/>
        </w:rPr>
        <w:t>省级以上监狱管理局、戒毒管理局（含新疆生产建设兵团）出具的属于监狱企业的证明文件。</w:t>
      </w:r>
    </w:p>
    <w:p w14:paraId="1C321A9C">
      <w:pPr>
        <w:keepNext w:val="0"/>
        <w:keepLines w:val="0"/>
        <w:widowControl w:val="0"/>
        <w:suppressLineNumbers w:val="0"/>
        <w:autoSpaceDE w:val="0"/>
        <w:autoSpaceDN w:val="0"/>
        <w:spacing w:before="0" w:beforeAutospacing="0" w:after="0" w:afterAutospacing="0" w:line="588" w:lineRule="exact"/>
        <w:ind w:left="0" w:right="0"/>
        <w:jc w:val="left"/>
        <w:rPr>
          <w:rFonts w:hint="eastAsia" w:ascii="宋体" w:hAnsi="宋体" w:eastAsia="宋体" w:cs="宋体"/>
          <w:b/>
          <w:bCs w:val="0"/>
          <w:spacing w:val="6"/>
          <w:sz w:val="24"/>
          <w:szCs w:val="24"/>
          <w:highlight w:val="none"/>
          <w:lang w:val="en-US" w:eastAsia="zh-CN"/>
        </w:rPr>
      </w:pPr>
      <w:r>
        <w:rPr>
          <w:rFonts w:hint="eastAsia" w:ascii="宋体" w:hAnsi="宋体" w:eastAsia="宋体" w:cs="宋体"/>
          <w:b/>
          <w:bCs w:val="0"/>
          <w:spacing w:val="6"/>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附件3：残疾人福利性单位声明函（非残疾人福利性单位可不附此表）</w:t>
      </w:r>
    </w:p>
    <w:p w14:paraId="4386185A">
      <w:pPr>
        <w:keepNext w:val="0"/>
        <w:keepLines w:val="0"/>
        <w:widowControl w:val="0"/>
        <w:suppressLineNumbers w:val="0"/>
        <w:autoSpaceDE w:val="0"/>
        <w:autoSpaceDN w:val="0"/>
        <w:spacing w:before="0" w:beforeAutospacing="0" w:after="0" w:afterAutospacing="0" w:line="588" w:lineRule="exact"/>
        <w:ind w:left="0" w:right="0"/>
        <w:jc w:val="center"/>
        <w:rPr>
          <w:rFonts w:hint="eastAsia" w:ascii="宋体" w:hAnsi="宋体" w:eastAsia="宋体" w:cs="宋体"/>
          <w:b/>
          <w:bCs w:val="0"/>
          <w:spacing w:val="6"/>
          <w:sz w:val="24"/>
          <w:szCs w:val="24"/>
          <w:highlight w:val="none"/>
          <w:lang w:val="en-US" w:eastAsia="zh-CN"/>
        </w:rPr>
      </w:pPr>
    </w:p>
    <w:p w14:paraId="1F9C37FF">
      <w:pPr>
        <w:keepNext w:val="0"/>
        <w:keepLines w:val="0"/>
        <w:widowControl w:val="0"/>
        <w:suppressLineNumbers w:val="0"/>
        <w:autoSpaceDE w:val="0"/>
        <w:autoSpaceDN w:val="0"/>
        <w:spacing w:before="0" w:beforeAutospacing="0" w:after="0" w:afterAutospacing="0" w:line="588" w:lineRule="exact"/>
        <w:ind w:left="0" w:right="0"/>
        <w:jc w:val="center"/>
        <w:rPr>
          <w:rFonts w:hint="eastAsia" w:ascii="宋体" w:hAnsi="宋体" w:eastAsia="宋体" w:cs="宋体"/>
          <w:b/>
          <w:bCs w:val="0"/>
          <w:spacing w:val="6"/>
          <w:sz w:val="24"/>
          <w:szCs w:val="24"/>
          <w:highlight w:val="none"/>
          <w:lang w:val="en-US" w:eastAsia="zh-CN"/>
        </w:rPr>
      </w:pPr>
    </w:p>
    <w:p w14:paraId="7BC054FD">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残疾人福利性单位声明函</w:t>
      </w:r>
    </w:p>
    <w:p w14:paraId="06B3EE5B">
      <w:pPr>
        <w:keepNext w:val="0"/>
        <w:keepLines w:val="0"/>
        <w:widowControl w:val="0"/>
        <w:suppressLineNumbers w:val="0"/>
        <w:autoSpaceDE w:val="0"/>
        <w:autoSpaceDN w:val="0"/>
        <w:spacing w:before="0" w:beforeAutospacing="0" w:after="0" w:afterAutospacing="0" w:line="588" w:lineRule="exact"/>
        <w:ind w:left="0" w:right="0"/>
        <w:jc w:val="left"/>
        <w:rPr>
          <w:rFonts w:hint="eastAsia" w:ascii="宋体" w:hAnsi="宋体" w:eastAsia="宋体" w:cs="宋体"/>
          <w:b/>
          <w:bCs w:val="0"/>
          <w:spacing w:val="6"/>
          <w:sz w:val="24"/>
          <w:szCs w:val="24"/>
          <w:highlight w:val="none"/>
          <w:lang w:val="en-US" w:eastAsia="zh-CN"/>
        </w:rPr>
      </w:pPr>
    </w:p>
    <w:p w14:paraId="594984B6">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spacing w:val="6"/>
          <w:sz w:val="24"/>
          <w:szCs w:val="24"/>
          <w:highlight w:val="none"/>
          <w:lang w:val="en-US" w:eastAsia="zh-CN"/>
        </w:rPr>
      </w:pPr>
      <w:r>
        <w:rPr>
          <w:rFonts w:hint="eastAsia" w:ascii="宋体" w:hAnsi="宋体" w:eastAsia="宋体" w:cs="宋体"/>
          <w:spacing w:val="6"/>
          <w:kern w:val="0"/>
          <w:sz w:val="24"/>
          <w:szCs w:val="24"/>
          <w:highlight w:val="none"/>
          <w:lang w:val="en-US" w:eastAsia="zh-CN" w:bidi="ar"/>
        </w:rPr>
        <w:t>本单位郑重声明，根据《财政部 民政部 中国残疾人联合会关于促进残疾人就业政府采购政策的通知》（财库</w:t>
      </w:r>
      <w:r>
        <w:rPr>
          <w:rFonts w:hint="eastAsia" w:ascii="宋体" w:hAnsi="宋体" w:eastAsia="宋体" w:cs="宋体"/>
          <w:kern w:val="0"/>
          <w:sz w:val="24"/>
          <w:szCs w:val="24"/>
          <w:highlight w:val="none"/>
          <w:lang w:val="en-US" w:eastAsia="zh-CN" w:bidi="ar"/>
        </w:rPr>
        <w:t>〔2017〕 141</w:t>
      </w:r>
      <w:r>
        <w:rPr>
          <w:rFonts w:hint="eastAsia" w:ascii="宋体" w:hAnsi="宋体" w:eastAsia="宋体" w:cs="宋体"/>
          <w:spacing w:val="6"/>
          <w:kern w:val="0"/>
          <w:sz w:val="24"/>
          <w:szCs w:val="24"/>
          <w:highlight w:val="none"/>
          <w:lang w:val="en-US" w:eastAsia="zh-CN"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1F934E">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spacing w:val="6"/>
          <w:sz w:val="24"/>
          <w:szCs w:val="24"/>
          <w:highlight w:val="none"/>
          <w:lang w:val="en-US" w:eastAsia="zh-CN"/>
        </w:rPr>
      </w:pPr>
      <w:r>
        <w:rPr>
          <w:rFonts w:hint="eastAsia" w:ascii="宋体" w:hAnsi="宋体" w:eastAsia="宋体" w:cs="宋体"/>
          <w:spacing w:val="6"/>
          <w:kern w:val="0"/>
          <w:sz w:val="24"/>
          <w:szCs w:val="24"/>
          <w:highlight w:val="none"/>
          <w:lang w:val="en-US" w:eastAsia="zh-CN" w:bidi="ar"/>
        </w:rPr>
        <w:t>本单位对上述声明的真实性负责。如有虚假，将依法承担相应责任。</w:t>
      </w:r>
    </w:p>
    <w:p w14:paraId="3A7506D1">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spacing w:val="6"/>
          <w:sz w:val="24"/>
          <w:szCs w:val="24"/>
          <w:highlight w:val="none"/>
          <w:lang w:val="en-US" w:eastAsia="zh-CN"/>
        </w:rPr>
      </w:pPr>
    </w:p>
    <w:p w14:paraId="276A656C">
      <w:pPr>
        <w:keepNext w:val="0"/>
        <w:keepLines w:val="0"/>
        <w:widowControl w:val="0"/>
        <w:suppressLineNumbers w:val="0"/>
        <w:autoSpaceDE w:val="0"/>
        <w:autoSpaceDN w:val="0"/>
        <w:spacing w:before="0" w:beforeAutospacing="0" w:after="0" w:afterAutospacing="0" w:line="588" w:lineRule="exact"/>
        <w:ind w:left="0" w:right="0" w:firstLine="504" w:firstLineChars="200"/>
        <w:jc w:val="left"/>
        <w:rPr>
          <w:rFonts w:hint="eastAsia" w:ascii="宋体" w:hAnsi="宋体" w:eastAsia="宋体" w:cs="宋体"/>
          <w:spacing w:val="6"/>
          <w:sz w:val="24"/>
          <w:szCs w:val="24"/>
          <w:highlight w:val="none"/>
          <w:lang w:val="en-US" w:eastAsia="zh-CN"/>
        </w:rPr>
      </w:pPr>
    </w:p>
    <w:p w14:paraId="7974243D">
      <w:pPr>
        <w:keepNext w:val="0"/>
        <w:keepLines w:val="0"/>
        <w:widowControl w:val="0"/>
        <w:suppressLineNumbers w:val="0"/>
        <w:tabs>
          <w:tab w:val="left" w:pos="4860"/>
        </w:tabs>
        <w:autoSpaceDE w:val="0"/>
        <w:autoSpaceDN w:val="0"/>
        <w:spacing w:before="0" w:beforeAutospacing="0" w:after="0" w:afterAutospacing="0" w:line="588" w:lineRule="exact"/>
        <w:ind w:left="0" w:right="1560" w:firstLine="504" w:firstLineChars="200"/>
        <w:jc w:val="center"/>
        <w:rPr>
          <w:rFonts w:hint="eastAsia" w:ascii="宋体" w:hAnsi="宋体" w:eastAsia="宋体" w:cs="宋体"/>
          <w:spacing w:val="6"/>
          <w:sz w:val="24"/>
          <w:szCs w:val="24"/>
          <w:highlight w:val="none"/>
          <w:lang w:val="en-US" w:eastAsia="zh-CN"/>
        </w:rPr>
      </w:pPr>
      <w:r>
        <w:rPr>
          <w:rFonts w:hint="eastAsia" w:ascii="宋体" w:hAnsi="宋体" w:eastAsia="宋体" w:cs="宋体"/>
          <w:spacing w:val="6"/>
          <w:kern w:val="0"/>
          <w:sz w:val="24"/>
          <w:szCs w:val="24"/>
          <w:highlight w:val="none"/>
          <w:lang w:val="en-US" w:eastAsia="zh-CN" w:bidi="ar"/>
        </w:rPr>
        <w:t xml:space="preserve">               单位名称（盖章）：</w:t>
      </w:r>
    </w:p>
    <w:p w14:paraId="61BC2C1D">
      <w:pPr>
        <w:keepNext w:val="0"/>
        <w:keepLines w:val="0"/>
        <w:widowControl w:val="0"/>
        <w:suppressLineNumbers w:val="0"/>
        <w:tabs>
          <w:tab w:val="left" w:pos="4860"/>
        </w:tabs>
        <w:autoSpaceDE w:val="0"/>
        <w:autoSpaceDN w:val="0"/>
        <w:spacing w:before="0" w:beforeAutospacing="0" w:after="0" w:afterAutospacing="0" w:line="588" w:lineRule="exact"/>
        <w:ind w:left="0" w:right="1560" w:firstLine="504" w:firstLineChars="200"/>
        <w:jc w:val="center"/>
        <w:rPr>
          <w:rFonts w:hint="eastAsia" w:ascii="宋体" w:hAnsi="宋体" w:eastAsia="宋体" w:cs="宋体"/>
          <w:spacing w:val="6"/>
          <w:sz w:val="24"/>
          <w:szCs w:val="24"/>
          <w:highlight w:val="none"/>
          <w:lang w:val="en-US" w:eastAsia="zh-CN"/>
        </w:rPr>
      </w:pPr>
      <w:r>
        <w:rPr>
          <w:rFonts w:hint="eastAsia" w:ascii="宋体" w:hAnsi="宋体" w:eastAsia="宋体" w:cs="宋体"/>
          <w:spacing w:val="6"/>
          <w:kern w:val="0"/>
          <w:sz w:val="24"/>
          <w:szCs w:val="24"/>
          <w:highlight w:val="none"/>
          <w:lang w:val="en-US" w:eastAsia="zh-CN" w:bidi="ar"/>
        </w:rPr>
        <w:t xml:space="preserve">       日  期：</w:t>
      </w:r>
    </w:p>
    <w:p w14:paraId="6F8EDA9A">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4"/>
          <w:szCs w:val="24"/>
          <w:highlight w:val="none"/>
          <w:lang w:val="en-US" w:eastAsia="zh-CN"/>
        </w:rPr>
      </w:pPr>
    </w:p>
    <w:p w14:paraId="7E3F7563">
      <w:pPr>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4"/>
          <w:szCs w:val="24"/>
          <w:highlight w:val="none"/>
          <w:lang w:val="en-US" w:eastAsia="zh-CN"/>
        </w:rPr>
      </w:pPr>
    </w:p>
    <w:p w14:paraId="28BFA8F8">
      <w:pPr>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br w:type="page"/>
      </w:r>
    </w:p>
    <w:p w14:paraId="1CD2183F">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中小企业划型标准规定</w:t>
      </w:r>
    </w:p>
    <w:p w14:paraId="7A86868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一、根据《中华人民共和国中小企业促进法》和《国务院关于进一步促进中小企业发展的若干意见》(国发〔2009〕36号)，制定本规定。</w:t>
      </w:r>
    </w:p>
    <w:p w14:paraId="0D06BB6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二、中小企业划分为中型、小型、微型三种类型，具体标准根据企业从业人员、营业收入、资产总额等指标，结合行业特点制定。</w:t>
      </w:r>
    </w:p>
    <w:p w14:paraId="3F102A5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50CBA4">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四、各行业划型标准为</w:t>
      </w:r>
    </w:p>
    <w:p w14:paraId="6D29FA5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38DF3CA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73AEA4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4F7953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E6BED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743C52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0D5E7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95D657E">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B313F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B98F9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B1008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FC303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7E77CB7">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C36C3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CCE2BE">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shd w:val="clear" w:fill="FFFFFF"/>
          <w:lang w:val="en-US"/>
        </w:rPr>
      </w:pPr>
      <w:r>
        <w:rPr>
          <w:rFonts w:hint="eastAsia" w:ascii="宋体" w:hAnsi="宋体" w:eastAsia="宋体" w:cs="宋体"/>
          <w:color w:val="auto"/>
          <w:kern w:val="2"/>
          <w:sz w:val="24"/>
          <w:szCs w:val="24"/>
          <w:highlight w:val="none"/>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313EA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color w:val="auto"/>
          <w:kern w:val="2"/>
          <w:sz w:val="24"/>
          <w:szCs w:val="24"/>
          <w:highlight w:val="none"/>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00151FC2">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五、企业类型的划分以统计部门的统计数据为依据。</w:t>
      </w:r>
    </w:p>
    <w:p w14:paraId="6945481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六、本规定适用于在中华人民共和国境内依法设立的各类所有制和各种组织形式的企业。个体工商户和本规定以外的行业，参照本规定进行划型。</w:t>
      </w:r>
    </w:p>
    <w:p w14:paraId="4A46F40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2548F37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八、本规定由工业和信息化部、国家统计局会同有关部门根据《国民经济行业分类》修订情况和企业发展变化情况适时修订。</w:t>
      </w:r>
    </w:p>
    <w:p w14:paraId="23A34CAE">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九、本规定由工业和信息化部、国家统计局会同有关部门负责解释。</w:t>
      </w:r>
    </w:p>
    <w:p w14:paraId="32CBB45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十、本规定自发布之日起执行，原国家经贸委、原国家计委、财政部和国家统计局2003年颁布的《中小企业标准暂行规定》同时废止。</w:t>
      </w:r>
    </w:p>
    <w:p w14:paraId="15D80C0D">
      <w:pPr>
        <w:rPr>
          <w:rFonts w:hint="eastAsia" w:ascii="宋体" w:hAnsi="宋体" w:eastAsia="宋体" w:cs="宋体"/>
          <w:sz w:val="24"/>
          <w:szCs w:val="24"/>
          <w:highlight w:val="none"/>
        </w:rPr>
      </w:pPr>
    </w:p>
    <w:p w14:paraId="10E6FF91">
      <w:pPr>
        <w:rPr>
          <w:rFonts w:hint="eastAsia" w:ascii="宋体" w:hAnsi="宋体" w:eastAsia="宋体" w:cs="宋体"/>
          <w:sz w:val="24"/>
          <w:szCs w:val="24"/>
          <w:highlight w:val="none"/>
        </w:rPr>
      </w:pPr>
    </w:p>
    <w:sectPr>
      <w:footerReference r:id="rId6" w:type="default"/>
      <w:pgSz w:w="11906" w:h="16838"/>
      <w:pgMar w:top="1440" w:right="1418" w:bottom="1440"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18B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40D4">
    <w:pPr>
      <w:pStyle w:val="14"/>
      <w:tabs>
        <w:tab w:val="center" w:pos="4153"/>
        <w:tab w:val="right" w:pos="8306"/>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324F">
    <w:pPr>
      <w:pStyle w:val="14"/>
      <w:tabs>
        <w:tab w:val="center" w:pos="4153"/>
        <w:tab w:val="right" w:pos="8306"/>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E563">
    <w:pPr>
      <w:pStyle w:val="14"/>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E0FE3">
                          <w:pPr>
                            <w:pStyle w:val="1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36E0FE3">
                    <w:pPr>
                      <w:pStyle w:val="1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CC35B"/>
    <w:multiLevelType w:val="multilevel"/>
    <w:tmpl w:val="A8DCC35B"/>
    <w:lvl w:ilvl="0" w:tentative="0">
      <w:start w:val="7"/>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2CFE079"/>
    <w:multiLevelType w:val="multilevel"/>
    <w:tmpl w:val="E2CFE079"/>
    <w:lvl w:ilvl="0" w:tentative="0">
      <w:start w:val="1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8nH0XK1rNez5KoWRYEE3GKUf9sI=" w:salt="aQ45kClt0ZNISvExMbG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DUzMTZlOWQwMTRkYjk4NWY2MDI0MWI2NTFhMGQifQ=="/>
  </w:docVars>
  <w:rsids>
    <w:rsidRoot w:val="109E7F5D"/>
    <w:rsid w:val="00B74C3D"/>
    <w:rsid w:val="01514885"/>
    <w:rsid w:val="0167511D"/>
    <w:rsid w:val="04323E6E"/>
    <w:rsid w:val="04377A52"/>
    <w:rsid w:val="04B53270"/>
    <w:rsid w:val="04ED0D07"/>
    <w:rsid w:val="05283716"/>
    <w:rsid w:val="05AE29B2"/>
    <w:rsid w:val="0759258E"/>
    <w:rsid w:val="07CA5199"/>
    <w:rsid w:val="087A0447"/>
    <w:rsid w:val="08E2334D"/>
    <w:rsid w:val="08E54C37"/>
    <w:rsid w:val="09094614"/>
    <w:rsid w:val="095F2A73"/>
    <w:rsid w:val="09E3201C"/>
    <w:rsid w:val="09FE05C0"/>
    <w:rsid w:val="0BE62F0A"/>
    <w:rsid w:val="0C7A253D"/>
    <w:rsid w:val="0C842C28"/>
    <w:rsid w:val="0D5A6872"/>
    <w:rsid w:val="0D82278A"/>
    <w:rsid w:val="0EA3552E"/>
    <w:rsid w:val="0EDB633E"/>
    <w:rsid w:val="0F670FFA"/>
    <w:rsid w:val="0F8C43A2"/>
    <w:rsid w:val="0F9E2E3C"/>
    <w:rsid w:val="10526803"/>
    <w:rsid w:val="109E7F5D"/>
    <w:rsid w:val="10D96F71"/>
    <w:rsid w:val="112871BD"/>
    <w:rsid w:val="123E24E6"/>
    <w:rsid w:val="126C69E4"/>
    <w:rsid w:val="133B6DD6"/>
    <w:rsid w:val="135A2B61"/>
    <w:rsid w:val="13A8423B"/>
    <w:rsid w:val="14103A0E"/>
    <w:rsid w:val="14CF422A"/>
    <w:rsid w:val="170000B0"/>
    <w:rsid w:val="17D52234"/>
    <w:rsid w:val="1997072D"/>
    <w:rsid w:val="1A357C45"/>
    <w:rsid w:val="1A6F2B62"/>
    <w:rsid w:val="1CE56EA9"/>
    <w:rsid w:val="1DD47B63"/>
    <w:rsid w:val="1E91399D"/>
    <w:rsid w:val="1EB47F85"/>
    <w:rsid w:val="20E17CCC"/>
    <w:rsid w:val="22370462"/>
    <w:rsid w:val="22FA736D"/>
    <w:rsid w:val="23557202"/>
    <w:rsid w:val="23CE775A"/>
    <w:rsid w:val="24455956"/>
    <w:rsid w:val="25E2005A"/>
    <w:rsid w:val="269249E2"/>
    <w:rsid w:val="2763525C"/>
    <w:rsid w:val="27790A8D"/>
    <w:rsid w:val="27A916B4"/>
    <w:rsid w:val="28A95D87"/>
    <w:rsid w:val="290A4A78"/>
    <w:rsid w:val="2A7B24E8"/>
    <w:rsid w:val="2A825F9D"/>
    <w:rsid w:val="2B604598"/>
    <w:rsid w:val="2F2820FC"/>
    <w:rsid w:val="2F30293F"/>
    <w:rsid w:val="2F6F5785"/>
    <w:rsid w:val="2FAC476C"/>
    <w:rsid w:val="302202B4"/>
    <w:rsid w:val="306D09F6"/>
    <w:rsid w:val="312429EA"/>
    <w:rsid w:val="312D1193"/>
    <w:rsid w:val="31A55998"/>
    <w:rsid w:val="320F5675"/>
    <w:rsid w:val="335D6871"/>
    <w:rsid w:val="33726B5D"/>
    <w:rsid w:val="33E13173"/>
    <w:rsid w:val="34F61DB1"/>
    <w:rsid w:val="358F5BF0"/>
    <w:rsid w:val="35BE0255"/>
    <w:rsid w:val="37C32872"/>
    <w:rsid w:val="388678D9"/>
    <w:rsid w:val="391836E4"/>
    <w:rsid w:val="3924419F"/>
    <w:rsid w:val="3A6C6E22"/>
    <w:rsid w:val="3BAB0D0E"/>
    <w:rsid w:val="3C2B6908"/>
    <w:rsid w:val="3C991ACD"/>
    <w:rsid w:val="3CE464F5"/>
    <w:rsid w:val="3D5E1F44"/>
    <w:rsid w:val="3D9318FB"/>
    <w:rsid w:val="3DF53169"/>
    <w:rsid w:val="3F824221"/>
    <w:rsid w:val="3FB5491E"/>
    <w:rsid w:val="418829AC"/>
    <w:rsid w:val="41DF5358"/>
    <w:rsid w:val="43641712"/>
    <w:rsid w:val="44092D88"/>
    <w:rsid w:val="449E0F56"/>
    <w:rsid w:val="452B429C"/>
    <w:rsid w:val="460D351C"/>
    <w:rsid w:val="46875502"/>
    <w:rsid w:val="468E063F"/>
    <w:rsid w:val="46CA6A15"/>
    <w:rsid w:val="46E47D39"/>
    <w:rsid w:val="4A095630"/>
    <w:rsid w:val="4A183041"/>
    <w:rsid w:val="4A4D0245"/>
    <w:rsid w:val="4AF2548D"/>
    <w:rsid w:val="4B2B2C05"/>
    <w:rsid w:val="4BE015FA"/>
    <w:rsid w:val="4BE96C9A"/>
    <w:rsid w:val="4C450BC4"/>
    <w:rsid w:val="4C5D11DF"/>
    <w:rsid w:val="4C6B32C4"/>
    <w:rsid w:val="4C7E73A7"/>
    <w:rsid w:val="4CB0462C"/>
    <w:rsid w:val="4CBE77A4"/>
    <w:rsid w:val="4D6676D4"/>
    <w:rsid w:val="4EA03209"/>
    <w:rsid w:val="4F9B0E06"/>
    <w:rsid w:val="4FD23C92"/>
    <w:rsid w:val="50E973A8"/>
    <w:rsid w:val="5201085F"/>
    <w:rsid w:val="55917139"/>
    <w:rsid w:val="55D25CF5"/>
    <w:rsid w:val="56C854A7"/>
    <w:rsid w:val="5710740B"/>
    <w:rsid w:val="57192232"/>
    <w:rsid w:val="574B7E86"/>
    <w:rsid w:val="57BD2906"/>
    <w:rsid w:val="57C75285"/>
    <w:rsid w:val="582C3FCC"/>
    <w:rsid w:val="58474D51"/>
    <w:rsid w:val="587D5DA5"/>
    <w:rsid w:val="5932703B"/>
    <w:rsid w:val="59A3669B"/>
    <w:rsid w:val="59EB7AB9"/>
    <w:rsid w:val="5A203F0F"/>
    <w:rsid w:val="5AB3403C"/>
    <w:rsid w:val="5B4C0FC2"/>
    <w:rsid w:val="5B8B59C3"/>
    <w:rsid w:val="5BA54992"/>
    <w:rsid w:val="5DED7EE9"/>
    <w:rsid w:val="5E215F9B"/>
    <w:rsid w:val="615150AC"/>
    <w:rsid w:val="62032009"/>
    <w:rsid w:val="624B51DE"/>
    <w:rsid w:val="6275687F"/>
    <w:rsid w:val="62A96AD4"/>
    <w:rsid w:val="645F7BCE"/>
    <w:rsid w:val="64C6767F"/>
    <w:rsid w:val="64DB1D80"/>
    <w:rsid w:val="65053876"/>
    <w:rsid w:val="652245DC"/>
    <w:rsid w:val="65851029"/>
    <w:rsid w:val="65E07344"/>
    <w:rsid w:val="6A6D08D3"/>
    <w:rsid w:val="6B99520C"/>
    <w:rsid w:val="6BB4664D"/>
    <w:rsid w:val="6C95465B"/>
    <w:rsid w:val="6CB26B52"/>
    <w:rsid w:val="6DFA34D5"/>
    <w:rsid w:val="6E1D3ED3"/>
    <w:rsid w:val="6FB97D9B"/>
    <w:rsid w:val="70BD653B"/>
    <w:rsid w:val="71E14BC5"/>
    <w:rsid w:val="72105ED8"/>
    <w:rsid w:val="728F16FE"/>
    <w:rsid w:val="73494E35"/>
    <w:rsid w:val="73972065"/>
    <w:rsid w:val="739F3D64"/>
    <w:rsid w:val="74327E00"/>
    <w:rsid w:val="74E42AB4"/>
    <w:rsid w:val="75AA58E1"/>
    <w:rsid w:val="75FA1033"/>
    <w:rsid w:val="7640499E"/>
    <w:rsid w:val="76C021E7"/>
    <w:rsid w:val="7824321F"/>
    <w:rsid w:val="78554FDC"/>
    <w:rsid w:val="788917A1"/>
    <w:rsid w:val="79F3650F"/>
    <w:rsid w:val="7A8D1125"/>
    <w:rsid w:val="7AC22BC6"/>
    <w:rsid w:val="7AE75C03"/>
    <w:rsid w:val="7CF066D8"/>
    <w:rsid w:val="7CF25E33"/>
    <w:rsid w:val="7DEC10DD"/>
    <w:rsid w:val="7DF804B8"/>
    <w:rsid w:val="7F3B3790"/>
    <w:rsid w:val="7F786826"/>
    <w:rsid w:val="7FB8311B"/>
    <w:rsid w:val="7FEE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9"/>
    <w:pPr>
      <w:keepNext/>
      <w:keepLines/>
      <w:spacing w:before="100" w:beforeAutospacing="1" w:after="100" w:afterAutospacing="1"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rPr>
      <w:sz w:val="28"/>
      <w:szCs w:val="28"/>
    </w:rPr>
  </w:style>
  <w:style w:type="paragraph" w:styleId="6">
    <w:name w:val="toa heading"/>
    <w:basedOn w:val="1"/>
    <w:next w:val="1"/>
    <w:qFormat/>
    <w:uiPriority w:val="0"/>
    <w:pPr>
      <w:spacing w:before="120" w:beforeLines="0"/>
    </w:pPr>
    <w:rPr>
      <w:rFonts w:ascii="Arial" w:hAnsi="Arial" w:cs="Arial"/>
      <w:sz w:val="24"/>
    </w:rPr>
  </w:style>
  <w:style w:type="paragraph" w:styleId="7">
    <w:name w:val="Body Text"/>
    <w:basedOn w:val="1"/>
    <w:next w:val="8"/>
    <w:autoRedefine/>
    <w:unhideWhenUsed/>
    <w:qFormat/>
    <w:uiPriority w:val="99"/>
    <w:pPr>
      <w:spacing w:after="120"/>
    </w:pPr>
    <w:rPr>
      <w:kern w:val="0"/>
      <w:sz w:val="20"/>
    </w:rPr>
  </w:style>
  <w:style w:type="paragraph" w:styleId="8">
    <w:name w:val="Body Text 2"/>
    <w:basedOn w:val="1"/>
    <w:next w:val="7"/>
    <w:autoRedefine/>
    <w:qFormat/>
    <w:uiPriority w:val="99"/>
    <w:pPr>
      <w:spacing w:line="900" w:lineRule="exact"/>
      <w:jc w:val="center"/>
    </w:pPr>
    <w:rPr>
      <w:rFonts w:eastAsia="楷体_GB2312"/>
      <w:b/>
      <w:bCs/>
      <w:sz w:val="36"/>
      <w:szCs w:val="36"/>
    </w:rPr>
  </w:style>
  <w:style w:type="paragraph" w:styleId="9">
    <w:name w:val="Body Text Indent"/>
    <w:basedOn w:val="1"/>
    <w:next w:val="10"/>
    <w:autoRedefine/>
    <w:qFormat/>
    <w:uiPriority w:val="0"/>
    <w:pPr>
      <w:adjustRightInd w:val="0"/>
      <w:spacing w:after="120" w:line="360" w:lineRule="atLeast"/>
      <w:ind w:left="420" w:leftChars="200"/>
      <w:jc w:val="left"/>
      <w:textAlignment w:val="baseline"/>
    </w:pPr>
    <w:rPr>
      <w:sz w:val="24"/>
    </w:rPr>
  </w:style>
  <w:style w:type="paragraph" w:styleId="10">
    <w:name w:val="envelope return"/>
    <w:basedOn w:val="1"/>
    <w:autoRedefine/>
    <w:unhideWhenUsed/>
    <w:qFormat/>
    <w:uiPriority w:val="99"/>
    <w:pPr>
      <w:snapToGrid w:val="0"/>
    </w:pPr>
    <w:rPr>
      <w:rFonts w:ascii="等线 Light" w:hAnsi="等线 Light" w:eastAsia="等线 Light" w:cs="Times New Roman"/>
    </w:rPr>
  </w:style>
  <w:style w:type="paragraph" w:styleId="11">
    <w:name w:val="Plain Text"/>
    <w:basedOn w:val="1"/>
    <w:autoRedefine/>
    <w:qFormat/>
    <w:uiPriority w:val="99"/>
    <w:pPr>
      <w:adjustRightInd w:val="0"/>
      <w:textAlignment w:val="baseline"/>
    </w:pPr>
    <w:rPr>
      <w:rFonts w:ascii="宋体" w:hAnsi="Courier New"/>
      <w:kern w:val="0"/>
      <w:sz w:val="20"/>
      <w:szCs w:val="20"/>
    </w:rPr>
  </w:style>
  <w:style w:type="paragraph" w:styleId="12">
    <w:name w:val="Date"/>
    <w:basedOn w:val="1"/>
    <w:next w:val="1"/>
    <w:autoRedefine/>
    <w:unhideWhenUsed/>
    <w:qFormat/>
    <w:uiPriority w:val="99"/>
    <w:rPr>
      <w:rFonts w:ascii="宋体" w:hAnsi="宋体"/>
      <w:kern w:val="0"/>
      <w:sz w:val="32"/>
      <w:szCs w:val="32"/>
    </w:rPr>
  </w:style>
  <w:style w:type="paragraph" w:styleId="13">
    <w:name w:val="Body Text Indent 2"/>
    <w:basedOn w:val="1"/>
    <w:qFormat/>
    <w:uiPriority w:val="0"/>
    <w:pPr>
      <w:keepNext w:val="0"/>
      <w:keepLines w:val="0"/>
      <w:widowControl/>
      <w:suppressLineNumbers w:val="0"/>
      <w:autoSpaceDE w:val="0"/>
      <w:autoSpaceDN w:val="0"/>
      <w:spacing w:before="0" w:beforeAutospacing="0" w:after="120" w:afterAutospacing="0" w:line="480" w:lineRule="auto"/>
      <w:ind w:left="420" w:leftChars="200" w:right="0"/>
      <w:jc w:val="left"/>
    </w:pPr>
    <w:rPr>
      <w:rFonts w:hint="eastAsia" w:ascii="宋体" w:hAnsi="宋体" w:eastAsia="宋体" w:cs="宋体"/>
      <w:kern w:val="0"/>
      <w:sz w:val="24"/>
      <w:szCs w:val="22"/>
      <w:lang w:val="en-US" w:eastAsia="zh-CN" w:bidi="ar"/>
    </w:rPr>
  </w:style>
  <w:style w:type="paragraph" w:styleId="14">
    <w:name w:val="footer"/>
    <w:basedOn w:val="1"/>
    <w:autoRedefine/>
    <w:unhideWhenUsed/>
    <w:qFormat/>
    <w:uiPriority w:val="0"/>
    <w:pPr>
      <w:snapToGrid w:val="0"/>
      <w:jc w:val="left"/>
    </w:pPr>
    <w:rPr>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7"/>
    <w:next w:val="18"/>
    <w:autoRedefine/>
    <w:unhideWhenUsed/>
    <w:qFormat/>
    <w:uiPriority w:val="99"/>
    <w:pPr>
      <w:ind w:firstLine="420" w:firstLineChars="100"/>
    </w:pPr>
  </w:style>
  <w:style w:type="paragraph" w:styleId="18">
    <w:name w:val="Body Text First Indent 2"/>
    <w:basedOn w:val="9"/>
    <w:next w:val="1"/>
    <w:qFormat/>
    <w:uiPriority w:val="0"/>
    <w:pPr>
      <w:ind w:firstLine="420" w:firstLineChars="200"/>
    </w:pPr>
    <w:rPr>
      <w:sz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bCs/>
    </w:rPr>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0"/>
    <w:rPr>
      <w:b/>
      <w:bCs/>
    </w:rPr>
  </w:style>
  <w:style w:type="character" w:styleId="25">
    <w:name w:val="HTML Definition"/>
    <w:basedOn w:val="21"/>
    <w:autoRedefine/>
    <w:qFormat/>
    <w:uiPriority w:val="0"/>
  </w:style>
  <w:style w:type="character" w:styleId="26">
    <w:name w:val="HTML Typewriter"/>
    <w:basedOn w:val="21"/>
    <w:autoRedefine/>
    <w:qFormat/>
    <w:uiPriority w:val="0"/>
    <w:rPr>
      <w:rFonts w:hint="default" w:ascii="monospace" w:hAnsi="monospace" w:eastAsia="monospace" w:cs="monospace"/>
      <w:sz w:val="20"/>
    </w:rPr>
  </w:style>
  <w:style w:type="character" w:styleId="27">
    <w:name w:val="HTML Acronym"/>
    <w:basedOn w:val="21"/>
    <w:autoRedefine/>
    <w:qFormat/>
    <w:uiPriority w:val="0"/>
  </w:style>
  <w:style w:type="character" w:styleId="28">
    <w:name w:val="HTML Variable"/>
    <w:basedOn w:val="21"/>
    <w:autoRedefine/>
    <w:qFormat/>
    <w:uiPriority w:val="0"/>
  </w:style>
  <w:style w:type="character" w:styleId="29">
    <w:name w:val="Hyperlink"/>
    <w:autoRedefine/>
    <w:unhideWhenUsed/>
    <w:qFormat/>
    <w:uiPriority w:val="99"/>
    <w:rPr>
      <w:color w:val="0000FF"/>
      <w:u w:val="single"/>
    </w:rPr>
  </w:style>
  <w:style w:type="character" w:styleId="30">
    <w:name w:val="HTML Code"/>
    <w:basedOn w:val="21"/>
    <w:autoRedefine/>
    <w:qFormat/>
    <w:uiPriority w:val="0"/>
    <w:rPr>
      <w:rFonts w:ascii="monospace" w:hAnsi="monospace" w:eastAsia="monospace" w:cs="monospace"/>
      <w:sz w:val="20"/>
    </w:rPr>
  </w:style>
  <w:style w:type="character" w:styleId="31">
    <w:name w:val="annotation reference"/>
    <w:basedOn w:val="21"/>
    <w:autoRedefine/>
    <w:semiHidden/>
    <w:unhideWhenUsed/>
    <w:qFormat/>
    <w:uiPriority w:val="99"/>
    <w:rPr>
      <w:sz w:val="21"/>
      <w:szCs w:val="21"/>
    </w:rPr>
  </w:style>
  <w:style w:type="character" w:styleId="32">
    <w:name w:val="HTML Cite"/>
    <w:basedOn w:val="21"/>
    <w:autoRedefine/>
    <w:qFormat/>
    <w:uiPriority w:val="0"/>
  </w:style>
  <w:style w:type="character" w:styleId="33">
    <w:name w:val="HTML Keyboard"/>
    <w:basedOn w:val="21"/>
    <w:autoRedefine/>
    <w:qFormat/>
    <w:uiPriority w:val="0"/>
    <w:rPr>
      <w:rFonts w:hint="default"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Blockquote"/>
    <w:basedOn w:val="1"/>
    <w:next w:val="1"/>
    <w:autoRedefine/>
    <w:qFormat/>
    <w:uiPriority w:val="99"/>
    <w:pPr>
      <w:widowControl w:val="0"/>
      <w:autoSpaceDE w:val="0"/>
      <w:autoSpaceDN w:val="0"/>
      <w:adjustRightInd w:val="0"/>
      <w:spacing w:before="100" w:after="100" w:line="240" w:lineRule="auto"/>
      <w:ind w:left="360" w:right="360"/>
    </w:pPr>
    <w:rPr>
      <w:color w:val="auto"/>
      <w:sz w:val="24"/>
    </w:rPr>
  </w:style>
  <w:style w:type="paragraph" w:customStyle="1" w:styleId="36">
    <w:name w:val="_Style 114"/>
    <w:basedOn w:val="7"/>
    <w:next w:val="17"/>
    <w:autoRedefine/>
    <w:unhideWhenUsed/>
    <w:qFormat/>
    <w:uiPriority w:val="99"/>
    <w:pPr>
      <w:ind w:firstLine="420" w:firstLineChars="100"/>
    </w:pPr>
    <w:rPr>
      <w:szCs w:val="20"/>
    </w:rPr>
  </w:style>
  <w:style w:type="paragraph" w:customStyle="1" w:styleId="37">
    <w:name w:val="列出段落1"/>
    <w:basedOn w:val="1"/>
    <w:autoRedefine/>
    <w:qFormat/>
    <w:uiPriority w:val="34"/>
    <w:pPr>
      <w:ind w:firstLine="420" w:firstLineChars="200"/>
    </w:pPr>
    <w:rPr>
      <w:rFonts w:ascii="Calibri" w:hAnsi="Calibri"/>
    </w:rPr>
  </w:style>
  <w:style w:type="paragraph" w:customStyle="1" w:styleId="38">
    <w:name w:val="a0"/>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9">
    <w:name w:val="layui-layer-tabnow"/>
    <w:basedOn w:val="21"/>
    <w:autoRedefine/>
    <w:qFormat/>
    <w:uiPriority w:val="0"/>
    <w:rPr>
      <w:bdr w:val="single" w:color="CCCCCC" w:sz="6" w:space="0"/>
      <w:shd w:val="clear" w:fill="FFFFFF"/>
    </w:rPr>
  </w:style>
  <w:style w:type="character" w:customStyle="1" w:styleId="40">
    <w:name w:val="first-child"/>
    <w:basedOn w:val="21"/>
    <w:autoRedefine/>
    <w:qFormat/>
    <w:uiPriority w:val="0"/>
  </w:style>
  <w:style w:type="character" w:customStyle="1" w:styleId="41">
    <w:name w:val="xiadan"/>
    <w:basedOn w:val="21"/>
    <w:autoRedefine/>
    <w:qFormat/>
    <w:uiPriority w:val="0"/>
    <w:rPr>
      <w:shd w:val="clear" w:fill="E4393C"/>
    </w:rPr>
  </w:style>
  <w:style w:type="character" w:customStyle="1" w:styleId="42">
    <w:name w:val="fr"/>
    <w:basedOn w:val="21"/>
    <w:autoRedefine/>
    <w:qFormat/>
    <w:uiPriority w:val="0"/>
  </w:style>
  <w:style w:type="character" w:customStyle="1" w:styleId="43">
    <w:name w:val="first-child1"/>
    <w:basedOn w:val="21"/>
    <w:autoRedefine/>
    <w:qFormat/>
    <w:uiPriority w:val="0"/>
    <w:rPr>
      <w:color w:val="1F3149"/>
      <w:sz w:val="24"/>
      <w:szCs w:val="24"/>
    </w:rPr>
  </w:style>
  <w:style w:type="character" w:customStyle="1" w:styleId="44">
    <w:name w:val="icon_gys"/>
    <w:basedOn w:val="21"/>
    <w:autoRedefine/>
    <w:qFormat/>
    <w:uiPriority w:val="0"/>
    <w:rPr>
      <w:sz w:val="21"/>
      <w:szCs w:val="21"/>
    </w:rPr>
  </w:style>
  <w:style w:type="character" w:customStyle="1" w:styleId="45">
    <w:name w:val="icon_ds"/>
    <w:basedOn w:val="21"/>
    <w:autoRedefine/>
    <w:qFormat/>
    <w:uiPriority w:val="0"/>
  </w:style>
  <w:style w:type="character" w:customStyle="1" w:styleId="46">
    <w:name w:val="icon_ds1"/>
    <w:basedOn w:val="21"/>
    <w:autoRedefine/>
    <w:qFormat/>
    <w:uiPriority w:val="0"/>
    <w:rPr>
      <w:sz w:val="21"/>
      <w:szCs w:val="21"/>
    </w:rPr>
  </w:style>
  <w:style w:type="character" w:customStyle="1" w:styleId="47">
    <w:name w:val="hover1"/>
    <w:basedOn w:val="21"/>
    <w:autoRedefine/>
    <w:qFormat/>
    <w:uiPriority w:val="0"/>
  </w:style>
  <w:style w:type="character" w:customStyle="1" w:styleId="48">
    <w:name w:val="hover2"/>
    <w:basedOn w:val="21"/>
    <w:autoRedefine/>
    <w:qFormat/>
    <w:uiPriority w:val="0"/>
    <w:rPr>
      <w:color w:val="2590EB"/>
    </w:rPr>
  </w:style>
  <w:style w:type="character" w:customStyle="1" w:styleId="49">
    <w:name w:val="hover3"/>
    <w:basedOn w:val="21"/>
    <w:autoRedefine/>
    <w:qFormat/>
    <w:uiPriority w:val="0"/>
    <w:rPr>
      <w:color w:val="2590EB"/>
    </w:rPr>
  </w:style>
  <w:style w:type="character" w:customStyle="1" w:styleId="50">
    <w:name w:val="mini-outputtext1"/>
    <w:basedOn w:val="21"/>
    <w:autoRedefine/>
    <w:qFormat/>
    <w:uiPriority w:val="0"/>
  </w:style>
  <w:style w:type="character" w:customStyle="1" w:styleId="51">
    <w:name w:val="first-child2"/>
    <w:basedOn w:val="21"/>
    <w:autoRedefine/>
    <w:qFormat/>
    <w:uiPriority w:val="0"/>
    <w:rPr>
      <w:color w:val="1F3149"/>
      <w:sz w:val="24"/>
      <w:szCs w:val="24"/>
    </w:rPr>
  </w:style>
  <w:style w:type="paragraph" w:styleId="52">
    <w:name w:val="List Paragraph"/>
    <w:basedOn w:val="1"/>
    <w:autoRedefine/>
    <w:qFormat/>
    <w:uiPriority w:val="34"/>
    <w:pPr>
      <w:ind w:firstLine="420" w:firstLineChars="200"/>
    </w:pPr>
    <w:rPr>
      <w:rFonts w:ascii="Calibri" w:hAnsi="Calibri"/>
      <w:szCs w:val="22"/>
    </w:rPr>
  </w:style>
  <w:style w:type="paragraph" w:customStyle="1" w:styleId="5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54">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55">
    <w:name w:val="List Paragraph_33527ac6-d90d-4dad-b489-6b3388008c3f"/>
    <w:basedOn w:val="1"/>
    <w:autoRedefine/>
    <w:qFormat/>
    <w:uiPriority w:val="0"/>
    <w:pPr>
      <w:ind w:firstLine="420" w:firstLineChars="200"/>
    </w:pPr>
    <w:rPr>
      <w:rFonts w:ascii="Calibri" w:hAnsi="Calibri" w:eastAsia="宋体" w:cs="Times New Roman"/>
    </w:rPr>
  </w:style>
  <w:style w:type="paragraph" w:customStyle="1" w:styleId="56">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7">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Times New Roman"/>
      <w:color w:val="000000"/>
      <w:kern w:val="0"/>
      <w:sz w:val="24"/>
      <w:szCs w:val="20"/>
      <w:lang w:val="en-US" w:eastAsia="zh-CN" w:bidi="ar"/>
    </w:rPr>
  </w:style>
  <w:style w:type="paragraph" w:customStyle="1" w:styleId="58">
    <w:name w:val="段"/>
    <w:basedOn w:val="1"/>
    <w:next w:val="1"/>
    <w:qFormat/>
    <w:uiPriority w:val="0"/>
    <w:pPr>
      <w:keepNext w:val="0"/>
      <w:keepLines w:val="0"/>
      <w:widowControl/>
      <w:suppressLineNumbers w:val="0"/>
      <w:autoSpaceDE w:val="0"/>
      <w:autoSpaceDN w:val="0"/>
      <w:adjustRightInd w:val="0"/>
      <w:snapToGrid w:val="0"/>
      <w:spacing w:before="0" w:beforeAutospacing="0" w:after="0" w:afterAutospacing="0" w:line="360" w:lineRule="auto"/>
      <w:ind w:left="0" w:right="0" w:firstLine="200" w:firstLineChars="200"/>
      <w:jc w:val="both"/>
    </w:pPr>
    <w:rPr>
      <w:rFonts w:hint="eastAsia" w:ascii="宋体"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25866</Words>
  <Characters>28040</Characters>
  <Lines>0</Lines>
  <Paragraphs>0</Paragraphs>
  <TotalTime>3</TotalTime>
  <ScaleCrop>false</ScaleCrop>
  <LinksUpToDate>false</LinksUpToDate>
  <CharactersWithSpaces>30554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2023-08-30T05:50:00Z</dcterms:created>
  <dc:creator>煜林招标</dc:creator>
  <cp:lastModifiedBy>-</cp:lastModifiedBy>
  <cp:lastPrinted>2024-01-14T09:20:00Z</cp:lastPrinted>
  <dcterms:modified xsi:type="dcterms:W3CDTF">2025-02-25T10:23:58Z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89FC1ED512F84C3B8703FDE36F5FFB94_13</vt:lpwstr>
  </property>
  <property fmtid="{D5CDD505-2E9C-101B-9397-08002B2CF9AE}" pid="4" name="KSOTemplateDocerSaveRecord">
    <vt:lpwstr>eyJoZGlkIjoiMmIwZTUwOGZjM2U0YTkxYTU5MGQ5M2NlNTEzNzgyYzciLCJ1c2VySWQiOiIyOTQ1NTMzNDQifQ==</vt:lpwstr>
  </property>
</Properties>
</file>