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768E4">
      <w:pPr>
        <w:pStyle w:val="10"/>
        <w:rPr>
          <w:rFonts w:hint="eastAsia" w:asciiTheme="minorEastAsia" w:hAnsiTheme="minorEastAsia" w:eastAsiaTheme="minorEastAsia" w:cstheme="minorEastAsia"/>
          <w:color w:val="auto"/>
          <w:highlight w:val="none"/>
          <w:lang w:eastAsia="zh-CN"/>
        </w:rPr>
      </w:pPr>
      <w:bookmarkStart w:id="11" w:name="_GoBack"/>
      <w:bookmarkEnd w:id="11"/>
    </w:p>
    <w:p w14:paraId="41EB34BF">
      <w:pPr>
        <w:jc w:val="center"/>
        <w:rPr>
          <w:rFonts w:hint="eastAsia" w:asciiTheme="minorEastAsia" w:hAnsiTheme="minorEastAsia" w:eastAsiaTheme="minorEastAsia" w:cstheme="minorEastAsia"/>
          <w:bCs/>
          <w:color w:val="auto"/>
          <w:sz w:val="44"/>
          <w:szCs w:val="44"/>
          <w:highlight w:val="none"/>
          <w:lang w:eastAsia="zh-CN"/>
        </w:rPr>
      </w:pPr>
      <w:r>
        <w:rPr>
          <w:rFonts w:hint="eastAsia" w:asciiTheme="minorEastAsia" w:hAnsiTheme="minorEastAsia" w:cstheme="minorEastAsia"/>
          <w:bCs/>
          <w:color w:val="auto"/>
          <w:sz w:val="44"/>
          <w:szCs w:val="44"/>
          <w:highlight w:val="none"/>
          <w:lang w:eastAsia="zh-CN"/>
        </w:rPr>
        <w:t>禹州市农业农村局禹州市2025年地膜科学使用回收试点项目</w:t>
      </w:r>
    </w:p>
    <w:p w14:paraId="23562E14">
      <w:pPr>
        <w:pStyle w:val="38"/>
        <w:ind w:firstLine="0" w:firstLineChars="0"/>
        <w:rPr>
          <w:rFonts w:hint="eastAsia" w:asciiTheme="minorEastAsia" w:hAnsiTheme="minorEastAsia" w:eastAsiaTheme="minorEastAsia" w:cstheme="minorEastAsia"/>
          <w:bCs/>
          <w:color w:val="auto"/>
          <w:w w:val="90"/>
          <w:sz w:val="96"/>
          <w:highlight w:val="none"/>
        </w:rPr>
      </w:pPr>
    </w:p>
    <w:p w14:paraId="42A98523">
      <w:pPr>
        <w:pStyle w:val="38"/>
        <w:ind w:firstLine="0" w:firstLineChars="0"/>
        <w:rPr>
          <w:rFonts w:hint="eastAsia" w:asciiTheme="minorEastAsia" w:hAnsiTheme="minorEastAsia" w:eastAsiaTheme="minorEastAsia" w:cstheme="minorEastAsia"/>
          <w:bCs/>
          <w:color w:val="auto"/>
          <w:w w:val="90"/>
          <w:sz w:val="96"/>
          <w:highlight w:val="none"/>
        </w:rPr>
      </w:pPr>
    </w:p>
    <w:p w14:paraId="58BB8577">
      <w:pPr>
        <w:pStyle w:val="69"/>
        <w:ind w:firstLine="420"/>
        <w:rPr>
          <w:rFonts w:hint="eastAsia" w:asciiTheme="minorEastAsia" w:hAnsiTheme="minorEastAsia" w:eastAsiaTheme="minorEastAsia" w:cstheme="minorEastAsia"/>
          <w:color w:val="auto"/>
          <w:highlight w:val="none"/>
        </w:rPr>
      </w:pPr>
    </w:p>
    <w:p w14:paraId="1E5195ED">
      <w:pPr>
        <w:jc w:val="center"/>
        <w:rPr>
          <w:rFonts w:hint="eastAsia" w:asciiTheme="minorEastAsia" w:hAnsiTheme="minorEastAsia" w:eastAsiaTheme="minorEastAsia" w:cstheme="minorEastAsia"/>
          <w:bCs/>
          <w:color w:val="auto"/>
          <w:w w:val="90"/>
          <w:sz w:val="72"/>
          <w:szCs w:val="72"/>
          <w:highlight w:val="none"/>
        </w:rPr>
      </w:pPr>
      <w:r>
        <w:rPr>
          <w:rFonts w:hint="eastAsia" w:asciiTheme="minorEastAsia" w:hAnsiTheme="minorEastAsia" w:eastAsiaTheme="minorEastAsia" w:cstheme="minorEastAsia"/>
          <w:bCs/>
          <w:color w:val="auto"/>
          <w:w w:val="90"/>
          <w:sz w:val="72"/>
          <w:szCs w:val="72"/>
          <w:highlight w:val="none"/>
        </w:rPr>
        <w:t>招 标 文 件</w:t>
      </w:r>
    </w:p>
    <w:p w14:paraId="317FA22A">
      <w:pPr>
        <w:rPr>
          <w:rFonts w:hint="eastAsia" w:asciiTheme="minorEastAsia" w:hAnsiTheme="minorEastAsia" w:eastAsiaTheme="minorEastAsia" w:cstheme="minorEastAsia"/>
          <w:color w:val="auto"/>
          <w:highlight w:val="none"/>
        </w:rPr>
      </w:pPr>
    </w:p>
    <w:p w14:paraId="3A524C7D">
      <w:pPr>
        <w:rPr>
          <w:rFonts w:hint="eastAsia" w:asciiTheme="minorEastAsia" w:hAnsiTheme="minorEastAsia" w:eastAsiaTheme="minorEastAsia" w:cstheme="minorEastAsia"/>
          <w:color w:val="auto"/>
          <w:highlight w:val="none"/>
        </w:rPr>
      </w:pPr>
    </w:p>
    <w:p w14:paraId="0AB02674">
      <w:pPr>
        <w:pStyle w:val="10"/>
        <w:rPr>
          <w:rFonts w:hint="eastAsia" w:asciiTheme="minorEastAsia" w:hAnsiTheme="minorEastAsia" w:eastAsiaTheme="minorEastAsia" w:cstheme="minorEastAsia"/>
          <w:color w:val="auto"/>
          <w:highlight w:val="none"/>
        </w:rPr>
      </w:pPr>
    </w:p>
    <w:p w14:paraId="281329FF">
      <w:pPr>
        <w:pStyle w:val="23"/>
        <w:rPr>
          <w:rFonts w:hint="eastAsia" w:asciiTheme="minorEastAsia" w:hAnsiTheme="minorEastAsia" w:eastAsiaTheme="minorEastAsia" w:cstheme="minorEastAsia"/>
          <w:color w:val="auto"/>
          <w:highlight w:val="none"/>
        </w:rPr>
      </w:pPr>
    </w:p>
    <w:p w14:paraId="4F620E0F">
      <w:pPr>
        <w:rPr>
          <w:rFonts w:hint="eastAsia" w:asciiTheme="minorEastAsia" w:hAnsiTheme="minorEastAsia" w:eastAsiaTheme="minorEastAsia" w:cstheme="minorEastAsia"/>
          <w:color w:val="auto"/>
          <w:highlight w:val="none"/>
        </w:rPr>
      </w:pPr>
    </w:p>
    <w:p w14:paraId="1DE3750B">
      <w:pPr>
        <w:pStyle w:val="12"/>
        <w:rPr>
          <w:rFonts w:hint="eastAsia" w:asciiTheme="minorEastAsia" w:hAnsiTheme="minorEastAsia" w:eastAsiaTheme="minorEastAsia" w:cstheme="minorEastAsia"/>
          <w:color w:val="auto"/>
          <w:highlight w:val="none"/>
        </w:rPr>
      </w:pPr>
    </w:p>
    <w:p w14:paraId="721EC182">
      <w:pPr>
        <w:pStyle w:val="13"/>
        <w:rPr>
          <w:rFonts w:hint="eastAsia"/>
          <w:color w:val="auto"/>
          <w:highlight w:val="none"/>
        </w:rPr>
      </w:pPr>
    </w:p>
    <w:p w14:paraId="2533A431">
      <w:pPr>
        <w:pStyle w:val="10"/>
        <w:rPr>
          <w:rFonts w:hint="eastAsia" w:asciiTheme="minorEastAsia" w:hAnsiTheme="minorEastAsia" w:eastAsiaTheme="minorEastAsia" w:cstheme="minorEastAsia"/>
          <w:color w:val="auto"/>
          <w:highlight w:val="none"/>
        </w:rPr>
      </w:pPr>
    </w:p>
    <w:p w14:paraId="6A39D329">
      <w:pPr>
        <w:pStyle w:val="35"/>
        <w:rPr>
          <w:rFonts w:hint="eastAsia" w:asciiTheme="minorEastAsia" w:hAnsiTheme="minorEastAsia" w:eastAsiaTheme="minorEastAsia" w:cstheme="minorEastAsia"/>
          <w:color w:val="auto"/>
          <w:highlight w:val="none"/>
        </w:rPr>
      </w:pPr>
    </w:p>
    <w:p w14:paraId="1F9E87B5">
      <w:pPr>
        <w:rPr>
          <w:rFonts w:hint="eastAsia" w:asciiTheme="minorEastAsia" w:hAnsiTheme="minorEastAsia" w:eastAsiaTheme="minorEastAsia" w:cstheme="minorEastAsia"/>
          <w:color w:val="auto"/>
          <w:highlight w:val="none"/>
        </w:rPr>
      </w:pPr>
    </w:p>
    <w:p w14:paraId="02943C94">
      <w:pPr>
        <w:rPr>
          <w:rFonts w:hint="eastAsia" w:asciiTheme="minorEastAsia" w:hAnsiTheme="minorEastAsia" w:eastAsiaTheme="minorEastAsia" w:cstheme="minorEastAsia"/>
          <w:b w:val="0"/>
          <w:bCs w:val="0"/>
          <w:color w:val="auto"/>
          <w:highlight w:val="none"/>
        </w:rPr>
      </w:pPr>
    </w:p>
    <w:p w14:paraId="38EFEBA6">
      <w:pPr>
        <w:spacing w:line="600" w:lineRule="exact"/>
        <w:ind w:firstLine="1062" w:firstLineChars="295"/>
        <w:rPr>
          <w:rFonts w:hint="eastAsia" w:asciiTheme="minorEastAsia" w:hAnsiTheme="minorEastAsia" w:eastAsiaTheme="minorEastAsia" w:cstheme="minorEastAsia"/>
          <w:b w:val="0"/>
          <w:bCs w:val="0"/>
          <w:color w:val="auto"/>
          <w:sz w:val="36"/>
          <w:szCs w:val="36"/>
          <w:highlight w:val="none"/>
          <w:lang w:val="en-US" w:eastAsia="zh-CN"/>
        </w:rPr>
      </w:pPr>
      <w:r>
        <w:rPr>
          <w:rFonts w:hint="eastAsia" w:asciiTheme="minorEastAsia" w:hAnsiTheme="minorEastAsia" w:eastAsiaTheme="minorEastAsia" w:cstheme="minorEastAsia"/>
          <w:b w:val="0"/>
          <w:bCs w:val="0"/>
          <w:color w:val="auto"/>
          <w:sz w:val="36"/>
          <w:szCs w:val="36"/>
          <w:highlight w:val="none"/>
        </w:rPr>
        <w:t>采购编号：</w:t>
      </w:r>
      <w:r>
        <w:rPr>
          <w:rFonts w:hint="eastAsia" w:asciiTheme="minorEastAsia" w:hAnsiTheme="minorEastAsia" w:cstheme="minorEastAsia"/>
          <w:b w:val="0"/>
          <w:bCs w:val="0"/>
          <w:color w:val="auto"/>
          <w:sz w:val="36"/>
          <w:szCs w:val="36"/>
          <w:highlight w:val="none"/>
          <w:lang w:eastAsia="zh-CN"/>
        </w:rPr>
        <w:t>YZCG-DLG2025067</w:t>
      </w:r>
    </w:p>
    <w:p w14:paraId="4EEB08E2">
      <w:pPr>
        <w:ind w:firstLine="1062" w:firstLineChars="295"/>
        <w:rPr>
          <w:rFonts w:hint="eastAsia" w:asciiTheme="minorEastAsia" w:hAnsiTheme="minorEastAsia" w:eastAsiaTheme="minorEastAsia" w:cstheme="minorEastAsia"/>
          <w:b w:val="0"/>
          <w:bCs w:val="0"/>
          <w:color w:val="auto"/>
          <w:sz w:val="36"/>
          <w:szCs w:val="36"/>
          <w:highlight w:val="none"/>
        </w:rPr>
      </w:pPr>
      <w:r>
        <w:rPr>
          <w:rFonts w:hint="eastAsia" w:asciiTheme="minorEastAsia" w:hAnsiTheme="minorEastAsia" w:eastAsiaTheme="minorEastAsia" w:cstheme="minorEastAsia"/>
          <w:b w:val="0"/>
          <w:bCs w:val="0"/>
          <w:color w:val="auto"/>
          <w:sz w:val="36"/>
          <w:szCs w:val="36"/>
          <w:highlight w:val="none"/>
        </w:rPr>
        <w:t>采购单位：禹州市农业农村局</w:t>
      </w:r>
    </w:p>
    <w:p w14:paraId="5F547C15">
      <w:pPr>
        <w:ind w:firstLine="1062" w:firstLineChars="295"/>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sz w:val="36"/>
          <w:szCs w:val="36"/>
          <w:highlight w:val="none"/>
        </w:rPr>
        <w:t>代理机构：</w:t>
      </w:r>
      <w:r>
        <w:rPr>
          <w:rFonts w:hint="eastAsia" w:asciiTheme="minorEastAsia" w:hAnsiTheme="minorEastAsia" w:cstheme="minorEastAsia"/>
          <w:b w:val="0"/>
          <w:bCs w:val="0"/>
          <w:color w:val="auto"/>
          <w:sz w:val="36"/>
          <w:szCs w:val="36"/>
          <w:highlight w:val="none"/>
          <w:lang w:eastAsia="zh-CN"/>
        </w:rPr>
        <w:t>河南苍柏工程管理服务有限公司</w:t>
      </w:r>
    </w:p>
    <w:p w14:paraId="1A01269E">
      <w:pPr>
        <w:jc w:val="center"/>
        <w:rPr>
          <w:rFonts w:hint="eastAsia" w:asciiTheme="minorEastAsia" w:hAnsiTheme="minorEastAsia" w:eastAsiaTheme="minorEastAsia" w:cstheme="minorEastAsia"/>
          <w:b w:val="0"/>
          <w:bCs w:val="0"/>
          <w:color w:val="auto"/>
          <w:sz w:val="44"/>
          <w:szCs w:val="44"/>
          <w:highlight w:val="none"/>
          <w:lang w:val="zh-CN"/>
        </w:rPr>
      </w:pPr>
      <w:r>
        <w:rPr>
          <w:rFonts w:hint="eastAsia" w:asciiTheme="minorEastAsia" w:hAnsiTheme="minorEastAsia" w:eastAsiaTheme="minorEastAsia" w:cstheme="minorEastAsia"/>
          <w:b w:val="0"/>
          <w:bCs w:val="0"/>
          <w:color w:val="auto"/>
          <w:sz w:val="36"/>
          <w:szCs w:val="36"/>
          <w:highlight w:val="none"/>
        </w:rPr>
        <w:t>二〇二</w:t>
      </w:r>
      <w:r>
        <w:rPr>
          <w:rFonts w:hint="eastAsia" w:asciiTheme="minorEastAsia" w:hAnsiTheme="minorEastAsia" w:eastAsiaTheme="minorEastAsia" w:cstheme="minorEastAsia"/>
          <w:b w:val="0"/>
          <w:bCs w:val="0"/>
          <w:color w:val="auto"/>
          <w:sz w:val="36"/>
          <w:szCs w:val="36"/>
          <w:highlight w:val="none"/>
          <w:lang w:val="en-US" w:eastAsia="zh-CN"/>
        </w:rPr>
        <w:t>五</w:t>
      </w:r>
      <w:r>
        <w:rPr>
          <w:rFonts w:hint="eastAsia" w:asciiTheme="minorEastAsia" w:hAnsiTheme="minorEastAsia" w:eastAsiaTheme="minorEastAsia" w:cstheme="minorEastAsia"/>
          <w:b w:val="0"/>
          <w:bCs w:val="0"/>
          <w:color w:val="auto"/>
          <w:sz w:val="36"/>
          <w:szCs w:val="36"/>
          <w:highlight w:val="none"/>
        </w:rPr>
        <w:t>年</w:t>
      </w:r>
      <w:r>
        <w:rPr>
          <w:rFonts w:hint="eastAsia" w:asciiTheme="minorEastAsia" w:hAnsiTheme="minorEastAsia" w:cstheme="minorEastAsia"/>
          <w:b w:val="0"/>
          <w:bCs w:val="0"/>
          <w:color w:val="auto"/>
          <w:sz w:val="36"/>
          <w:szCs w:val="36"/>
          <w:highlight w:val="none"/>
          <w:lang w:val="en-US" w:eastAsia="zh-CN"/>
        </w:rPr>
        <w:t>十</w:t>
      </w:r>
      <w:r>
        <w:rPr>
          <w:rFonts w:hint="eastAsia" w:asciiTheme="minorEastAsia" w:hAnsiTheme="minorEastAsia" w:eastAsiaTheme="minorEastAsia" w:cstheme="minorEastAsia"/>
          <w:b w:val="0"/>
          <w:bCs w:val="0"/>
          <w:color w:val="auto"/>
          <w:sz w:val="36"/>
          <w:szCs w:val="36"/>
          <w:highlight w:val="none"/>
        </w:rPr>
        <w:t>月</w:t>
      </w:r>
    </w:p>
    <w:p w14:paraId="34A73865">
      <w:pPr>
        <w:autoSpaceDE w:val="0"/>
        <w:autoSpaceDN w:val="0"/>
        <w:adjustRightInd w:val="0"/>
        <w:spacing w:line="700" w:lineRule="exact"/>
        <w:jc w:val="center"/>
        <w:rPr>
          <w:rFonts w:hint="eastAsia" w:asciiTheme="minorEastAsia" w:hAnsiTheme="minorEastAsia" w:eastAsiaTheme="minorEastAsia" w:cstheme="minorEastAsia"/>
          <w:b w:val="0"/>
          <w:bCs w:val="0"/>
          <w:color w:val="auto"/>
          <w:sz w:val="44"/>
          <w:szCs w:val="44"/>
          <w:highlight w:val="none"/>
          <w:lang w:val="zh-CN"/>
        </w:rPr>
      </w:pPr>
    </w:p>
    <w:p w14:paraId="73E89DE5">
      <w:pPr>
        <w:autoSpaceDE w:val="0"/>
        <w:autoSpaceDN w:val="0"/>
        <w:adjustRightInd w:val="0"/>
        <w:spacing w:line="700" w:lineRule="exact"/>
        <w:jc w:val="center"/>
        <w:rPr>
          <w:rFonts w:hint="eastAsia" w:asciiTheme="minorEastAsia" w:hAnsiTheme="minorEastAsia" w:eastAsiaTheme="minorEastAsia" w:cstheme="minorEastAsia"/>
          <w:b w:val="0"/>
          <w:bCs w:val="0"/>
          <w:color w:val="auto"/>
          <w:sz w:val="44"/>
          <w:szCs w:val="44"/>
          <w:highlight w:val="none"/>
          <w:lang w:val="zh-CN"/>
        </w:rPr>
        <w:sectPr>
          <w:pgSz w:w="11906" w:h="16838"/>
          <w:pgMar w:top="1440" w:right="1080" w:bottom="1440" w:left="1080" w:header="851" w:footer="992" w:gutter="0"/>
          <w:pgNumType w:start="1"/>
          <w:cols w:space="425" w:num="1"/>
          <w:docGrid w:type="lines" w:linePitch="312" w:charSpace="0"/>
        </w:sectPr>
      </w:pPr>
    </w:p>
    <w:p w14:paraId="126F4112">
      <w:pPr>
        <w:autoSpaceDE w:val="0"/>
        <w:autoSpaceDN w:val="0"/>
        <w:adjustRightInd w:val="0"/>
        <w:spacing w:line="700" w:lineRule="exact"/>
        <w:jc w:val="center"/>
        <w:rPr>
          <w:rFonts w:hint="eastAsia" w:asciiTheme="minorEastAsia" w:hAnsiTheme="minorEastAsia" w:eastAsiaTheme="minorEastAsia" w:cstheme="minorEastAsia"/>
          <w:b/>
          <w:bCs/>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zh-CN"/>
        </w:rPr>
        <w:t>目    录</w:t>
      </w:r>
    </w:p>
    <w:p w14:paraId="00B22470">
      <w:pPr>
        <w:autoSpaceDE w:val="0"/>
        <w:autoSpaceDN w:val="0"/>
        <w:adjustRightInd w:val="0"/>
        <w:ind w:firstLine="550"/>
        <w:rPr>
          <w:rFonts w:hint="eastAsia" w:asciiTheme="minorEastAsia" w:hAnsiTheme="minorEastAsia" w:eastAsiaTheme="minorEastAsia" w:cstheme="minorEastAsia"/>
          <w:b/>
          <w:bCs/>
          <w:color w:val="auto"/>
          <w:sz w:val="32"/>
          <w:szCs w:val="32"/>
          <w:highlight w:val="none"/>
          <w:lang w:val="zh-CN"/>
        </w:rPr>
      </w:pPr>
    </w:p>
    <w:p w14:paraId="63DD3C83">
      <w:pPr>
        <w:autoSpaceDE w:val="0"/>
        <w:autoSpaceDN w:val="0"/>
        <w:adjustRightInd w:val="0"/>
        <w:spacing w:line="700" w:lineRule="exact"/>
        <w:ind w:firstLine="551"/>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第一章 投标邀请</w:t>
      </w:r>
    </w:p>
    <w:p w14:paraId="6FF86056">
      <w:pPr>
        <w:autoSpaceDE w:val="0"/>
        <w:autoSpaceDN w:val="0"/>
        <w:adjustRightInd w:val="0"/>
        <w:spacing w:line="700" w:lineRule="exact"/>
        <w:ind w:firstLine="551"/>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第二章 项目需求</w:t>
      </w:r>
    </w:p>
    <w:p w14:paraId="522740F0">
      <w:pPr>
        <w:autoSpaceDE w:val="0"/>
        <w:autoSpaceDN w:val="0"/>
        <w:adjustRightInd w:val="0"/>
        <w:spacing w:line="700" w:lineRule="exact"/>
        <w:ind w:firstLine="560"/>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bCs/>
          <w:color w:val="auto"/>
          <w:sz w:val="30"/>
          <w:szCs w:val="30"/>
          <w:highlight w:val="none"/>
          <w:lang w:val="zh-CN"/>
        </w:rPr>
        <w:t xml:space="preserve">第三章 </w:t>
      </w:r>
      <w:r>
        <w:rPr>
          <w:rFonts w:hint="eastAsia" w:asciiTheme="minorEastAsia" w:hAnsiTheme="minorEastAsia" w:eastAsiaTheme="minorEastAsia" w:cstheme="minorEastAsia"/>
          <w:b/>
          <w:color w:val="auto"/>
          <w:kern w:val="0"/>
          <w:sz w:val="30"/>
          <w:szCs w:val="30"/>
          <w:highlight w:val="none"/>
        </w:rPr>
        <w:t>投标人须知前附表</w:t>
      </w:r>
    </w:p>
    <w:p w14:paraId="4203D9DB">
      <w:pPr>
        <w:autoSpaceDE w:val="0"/>
        <w:autoSpaceDN w:val="0"/>
        <w:adjustRightInd w:val="0"/>
        <w:spacing w:line="700" w:lineRule="exact"/>
        <w:ind w:firstLine="560"/>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bCs/>
          <w:color w:val="auto"/>
          <w:sz w:val="30"/>
          <w:szCs w:val="30"/>
          <w:highlight w:val="none"/>
          <w:lang w:val="zh-CN"/>
        </w:rPr>
        <w:t xml:space="preserve">第四章 </w:t>
      </w:r>
      <w:r>
        <w:rPr>
          <w:rFonts w:hint="eastAsia" w:asciiTheme="minorEastAsia" w:hAnsiTheme="minorEastAsia" w:eastAsiaTheme="minorEastAsia" w:cstheme="minorEastAsia"/>
          <w:b/>
          <w:color w:val="auto"/>
          <w:kern w:val="0"/>
          <w:sz w:val="30"/>
          <w:szCs w:val="30"/>
          <w:highlight w:val="none"/>
        </w:rPr>
        <w:t>投标人须知</w:t>
      </w:r>
    </w:p>
    <w:p w14:paraId="573AE1CF">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一、概念释义</w:t>
      </w:r>
    </w:p>
    <w:p w14:paraId="1F56894F">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二、招标文件说明</w:t>
      </w:r>
    </w:p>
    <w:p w14:paraId="50B5E588">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三、投标文件的编制</w:t>
      </w:r>
    </w:p>
    <w:p w14:paraId="4F52B920">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四、投标文件的递交</w:t>
      </w:r>
    </w:p>
    <w:p w14:paraId="37DE8353">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五、开标和评标</w:t>
      </w:r>
    </w:p>
    <w:p w14:paraId="4AC3D08F">
      <w:pPr>
        <w:autoSpaceDE w:val="0"/>
        <w:autoSpaceDN w:val="0"/>
        <w:adjustRightInd w:val="0"/>
        <w:spacing w:line="700" w:lineRule="exact"/>
        <w:ind w:firstLine="551"/>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六、定标和授予合同</w:t>
      </w:r>
    </w:p>
    <w:p w14:paraId="5A816815">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第五章 政府采购政策功能</w:t>
      </w:r>
    </w:p>
    <w:p w14:paraId="6C7EC856">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第六章 资格审查与评标</w:t>
      </w:r>
    </w:p>
    <w:p w14:paraId="179DF610">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第七章 拟签订的合同文本</w:t>
      </w:r>
    </w:p>
    <w:p w14:paraId="54058F95">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第八章 投标文件有关格式</w:t>
      </w:r>
    </w:p>
    <w:p w14:paraId="62A128D1">
      <w:pPr>
        <w:pStyle w:val="26"/>
        <w:ind w:firstLine="301"/>
        <w:rPr>
          <w:rFonts w:hint="eastAsia" w:asciiTheme="minorEastAsia" w:hAnsiTheme="minorEastAsia" w:eastAsiaTheme="minorEastAsia" w:cstheme="minorEastAsia"/>
          <w:b/>
          <w:bCs/>
          <w:color w:val="auto"/>
          <w:sz w:val="30"/>
          <w:szCs w:val="30"/>
          <w:highlight w:val="none"/>
          <w:lang w:val="zh-CN"/>
        </w:rPr>
      </w:pPr>
    </w:p>
    <w:p w14:paraId="3F7B0440">
      <w:pPr>
        <w:pStyle w:val="36"/>
        <w:rPr>
          <w:rFonts w:hint="eastAsia" w:asciiTheme="minorEastAsia" w:hAnsiTheme="minorEastAsia" w:eastAsiaTheme="minorEastAsia" w:cstheme="minorEastAsia"/>
          <w:color w:val="auto"/>
          <w:highlight w:val="none"/>
        </w:rPr>
      </w:pPr>
    </w:p>
    <w:p w14:paraId="7DB94AEF">
      <w:pPr>
        <w:rPr>
          <w:rFonts w:hint="eastAsia" w:asciiTheme="minorEastAsia" w:hAnsiTheme="minorEastAsia" w:eastAsiaTheme="minorEastAsia" w:cstheme="minorEastAsia"/>
          <w:color w:val="auto"/>
          <w:highlight w:val="none"/>
        </w:rPr>
      </w:pPr>
    </w:p>
    <w:p w14:paraId="23AED543">
      <w:pPr>
        <w:rPr>
          <w:rFonts w:hint="eastAsia" w:asciiTheme="minorEastAsia" w:hAnsiTheme="minorEastAsia" w:eastAsiaTheme="minorEastAsia" w:cstheme="minorEastAsia"/>
          <w:color w:val="auto"/>
          <w:highlight w:val="none"/>
        </w:rPr>
      </w:pPr>
    </w:p>
    <w:p w14:paraId="7D81673C">
      <w:pPr>
        <w:pStyle w:val="10"/>
        <w:rPr>
          <w:rFonts w:hint="eastAsia" w:asciiTheme="minorEastAsia" w:hAnsiTheme="minorEastAsia" w:eastAsiaTheme="minorEastAsia" w:cstheme="minorEastAsia"/>
          <w:color w:val="auto"/>
          <w:highlight w:val="none"/>
        </w:rPr>
      </w:pPr>
    </w:p>
    <w:p w14:paraId="0E41E930">
      <w:pPr>
        <w:pStyle w:val="35"/>
        <w:rPr>
          <w:rFonts w:hint="eastAsia" w:asciiTheme="minorEastAsia" w:hAnsiTheme="minorEastAsia" w:eastAsiaTheme="minorEastAsia" w:cstheme="minorEastAsia"/>
          <w:color w:val="auto"/>
          <w:highlight w:val="none"/>
        </w:rPr>
      </w:pPr>
    </w:p>
    <w:p w14:paraId="1544C4A5">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rPr>
        <w:t>第一章  投标邀请</w:t>
      </w:r>
    </w:p>
    <w:p w14:paraId="1E7D4C6D">
      <w:pPr>
        <w:tabs>
          <w:tab w:val="left" w:pos="7095"/>
        </w:tabs>
        <w:spacing w:line="384" w:lineRule="auto"/>
        <w:contextualSpacing/>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项目概况</w:t>
      </w:r>
      <w:r>
        <w:rPr>
          <w:rFonts w:hint="eastAsia" w:asciiTheme="minorEastAsia" w:hAnsiTheme="minorEastAsia" w:cstheme="minorEastAsia"/>
          <w:b/>
          <w:bCs/>
          <w:color w:val="auto"/>
          <w:szCs w:val="21"/>
          <w:highlight w:val="none"/>
          <w:lang w:eastAsia="zh-CN"/>
        </w:rPr>
        <w:t>：</w:t>
      </w:r>
    </w:p>
    <w:p w14:paraId="67036491">
      <w:pPr>
        <w:tabs>
          <w:tab w:val="left" w:pos="7095"/>
        </w:tabs>
        <w:spacing w:line="384"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禹州市农业农村局禹州市2025年地膜科学使用回收试点项目</w:t>
      </w:r>
      <w:r>
        <w:rPr>
          <w:rFonts w:hint="eastAsia" w:asciiTheme="minorEastAsia" w:hAnsiTheme="minorEastAsia" w:eastAsiaTheme="minorEastAsia" w:cstheme="minorEastAsia"/>
          <w:color w:val="auto"/>
          <w:szCs w:val="21"/>
          <w:highlight w:val="none"/>
        </w:rPr>
        <w:t>的潜在投标人应在投标截止时间前登录《全国公共资源交易平台（河南省•许昌市）》“投标人/供应商登录”入口（</w:t>
      </w:r>
      <w:r>
        <w:rPr>
          <w:rFonts w:hint="eastAsia" w:asciiTheme="minorEastAsia" w:hAnsiTheme="minorEastAsia" w:cstheme="minorEastAsia"/>
          <w:color w:val="auto"/>
          <w:szCs w:val="21"/>
          <w:highlight w:val="none"/>
          <w:lang w:eastAsia="zh-CN"/>
        </w:rPr>
        <w:t>https://ggzy.xuchang.gov.cn）</w:t>
      </w:r>
      <w:r>
        <w:rPr>
          <w:rFonts w:hint="eastAsia" w:asciiTheme="minorEastAsia" w:hAnsiTheme="minorEastAsia" w:eastAsiaTheme="minorEastAsia" w:cstheme="minorEastAsia"/>
          <w:color w:val="auto"/>
          <w:szCs w:val="21"/>
          <w:highlight w:val="none"/>
        </w:rPr>
        <w:t>自行免费下载获取招标文件，并于2025年</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日08时30 分（北京时间）前递交投标文件。</w:t>
      </w:r>
    </w:p>
    <w:p w14:paraId="1A59D8F5">
      <w:pPr>
        <w:tabs>
          <w:tab w:val="left" w:pos="7095"/>
        </w:tabs>
        <w:spacing w:line="384" w:lineRule="auto"/>
        <w:ind w:firstLine="420" w:firstLineChars="200"/>
        <w:contextualSpacing/>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一、项目基本情况</w:t>
      </w:r>
    </w:p>
    <w:p w14:paraId="70939A4D">
      <w:pPr>
        <w:tabs>
          <w:tab w:val="left" w:pos="7095"/>
        </w:tabs>
        <w:spacing w:line="384" w:lineRule="auto"/>
        <w:ind w:firstLine="420" w:firstLineChars="200"/>
        <w:contextualSpacing/>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1.项目编号：</w:t>
      </w:r>
      <w:r>
        <w:rPr>
          <w:rFonts w:hint="eastAsia" w:asciiTheme="minorEastAsia" w:hAnsiTheme="minorEastAsia" w:cstheme="minorEastAsia"/>
          <w:color w:val="auto"/>
          <w:szCs w:val="21"/>
          <w:highlight w:val="none"/>
          <w:lang w:eastAsia="zh-CN"/>
        </w:rPr>
        <w:t>YZCG-DLG2025067</w:t>
      </w:r>
    </w:p>
    <w:p w14:paraId="23CB4E2A">
      <w:pPr>
        <w:tabs>
          <w:tab w:val="left" w:pos="7095"/>
        </w:tabs>
        <w:spacing w:line="384" w:lineRule="auto"/>
        <w:ind w:firstLine="420" w:firstLineChars="200"/>
        <w:contextualSpacing/>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2.项目名称：</w:t>
      </w:r>
      <w:r>
        <w:rPr>
          <w:rFonts w:hint="eastAsia" w:asciiTheme="minorEastAsia" w:hAnsiTheme="minorEastAsia" w:cstheme="minorEastAsia"/>
          <w:color w:val="auto"/>
          <w:szCs w:val="21"/>
          <w:highlight w:val="none"/>
          <w:lang w:eastAsia="zh-CN"/>
        </w:rPr>
        <w:t>禹州市农业农村局禹州市2025年地膜科学使用回收试点项目</w:t>
      </w:r>
    </w:p>
    <w:p w14:paraId="02E9BB15">
      <w:pPr>
        <w:tabs>
          <w:tab w:val="left" w:pos="7095"/>
        </w:tabs>
        <w:spacing w:line="384"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3.采购方式：公开招标</w:t>
      </w:r>
    </w:p>
    <w:p w14:paraId="69A19893">
      <w:pPr>
        <w:tabs>
          <w:tab w:val="left" w:pos="7095"/>
        </w:tabs>
        <w:spacing w:line="384"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4.最高限价：</w:t>
      </w:r>
      <w:r>
        <w:rPr>
          <w:rFonts w:hint="eastAsia" w:asciiTheme="minorEastAsia" w:hAnsiTheme="minorEastAsia" w:cstheme="minorEastAsia"/>
          <w:color w:val="auto"/>
          <w:szCs w:val="21"/>
          <w:highlight w:val="none"/>
          <w:lang w:val="en-US" w:eastAsia="zh-CN"/>
        </w:rPr>
        <w:t>3941300.00</w:t>
      </w:r>
      <w:r>
        <w:rPr>
          <w:rFonts w:hint="eastAsia" w:asciiTheme="minorEastAsia" w:hAnsiTheme="minorEastAsia" w:eastAsiaTheme="minorEastAsia" w:cstheme="minorEastAsia"/>
          <w:color w:val="auto"/>
          <w:szCs w:val="21"/>
          <w:highlight w:val="none"/>
        </w:rPr>
        <w:t>元</w:t>
      </w:r>
    </w:p>
    <w:tbl>
      <w:tblPr>
        <w:tblStyle w:val="27"/>
        <w:tblW w:w="9175"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2"/>
        <w:gridCol w:w="2263"/>
        <w:gridCol w:w="2662"/>
        <w:gridCol w:w="1658"/>
        <w:gridCol w:w="1830"/>
      </w:tblGrid>
      <w:tr w14:paraId="40E1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blCellSpacing w:w="0" w:type="dxa"/>
        </w:trPr>
        <w:tc>
          <w:tcPr>
            <w:tcW w:w="762" w:type="dxa"/>
            <w:shd w:val="clear" w:color="auto" w:fill="auto"/>
            <w:vAlign w:val="center"/>
          </w:tcPr>
          <w:p w14:paraId="0D819105">
            <w:pPr>
              <w:tabs>
                <w:tab w:val="left" w:pos="7095"/>
              </w:tabs>
              <w:spacing w:line="360" w:lineRule="auto"/>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263" w:type="dxa"/>
            <w:shd w:val="clear" w:color="auto" w:fill="auto"/>
            <w:vAlign w:val="center"/>
          </w:tcPr>
          <w:p w14:paraId="2F153EB3">
            <w:pPr>
              <w:tabs>
                <w:tab w:val="left" w:pos="7095"/>
              </w:tabs>
              <w:spacing w:line="360" w:lineRule="auto"/>
              <w:ind w:firstLine="840" w:firstLineChars="4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包号</w:t>
            </w:r>
          </w:p>
        </w:tc>
        <w:tc>
          <w:tcPr>
            <w:tcW w:w="2662" w:type="dxa"/>
            <w:shd w:val="clear" w:color="auto" w:fill="auto"/>
            <w:vAlign w:val="center"/>
          </w:tcPr>
          <w:p w14:paraId="2578F6C9">
            <w:pPr>
              <w:tabs>
                <w:tab w:val="left" w:pos="7095"/>
              </w:tabs>
              <w:spacing w:line="360" w:lineRule="auto"/>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包名称</w:t>
            </w:r>
          </w:p>
        </w:tc>
        <w:tc>
          <w:tcPr>
            <w:tcW w:w="1658" w:type="dxa"/>
            <w:shd w:val="clear" w:color="auto" w:fill="auto"/>
            <w:vAlign w:val="center"/>
          </w:tcPr>
          <w:p w14:paraId="425346FD">
            <w:pPr>
              <w:tabs>
                <w:tab w:val="left" w:pos="7095"/>
              </w:tabs>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包预算</w:t>
            </w:r>
          </w:p>
          <w:p w14:paraId="54C3279D">
            <w:pPr>
              <w:tabs>
                <w:tab w:val="left" w:pos="7095"/>
              </w:tabs>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c>
          <w:tcPr>
            <w:tcW w:w="1830" w:type="dxa"/>
            <w:shd w:val="clear" w:color="auto" w:fill="auto"/>
            <w:vAlign w:val="center"/>
          </w:tcPr>
          <w:p w14:paraId="57BF4155">
            <w:pPr>
              <w:tabs>
                <w:tab w:val="left" w:pos="7095"/>
              </w:tabs>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包最高限价</w:t>
            </w:r>
          </w:p>
          <w:p w14:paraId="0A7B2FCB">
            <w:pPr>
              <w:tabs>
                <w:tab w:val="left" w:pos="7095"/>
              </w:tabs>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r>
      <w:tr w14:paraId="5765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blCellSpacing w:w="0" w:type="dxa"/>
        </w:trPr>
        <w:tc>
          <w:tcPr>
            <w:tcW w:w="762" w:type="dxa"/>
            <w:shd w:val="clear" w:color="auto" w:fill="auto"/>
            <w:vAlign w:val="center"/>
          </w:tcPr>
          <w:p w14:paraId="7243909B">
            <w:pPr>
              <w:tabs>
                <w:tab w:val="left" w:pos="7095"/>
              </w:tabs>
              <w:spacing w:line="360" w:lineRule="auto"/>
              <w:contextualSpacing/>
              <w:jc w:val="center"/>
              <w:rPr>
                <w:rFonts w:hint="eastAsia" w:asciiTheme="minorEastAsia" w:hAnsiTheme="minorEastAsia" w:eastAsiaTheme="minorEastAsia" w:cstheme="minorEastAsia"/>
                <w:color w:val="auto"/>
                <w:szCs w:val="21"/>
                <w:highlight w:val="none"/>
              </w:rPr>
            </w:pPr>
            <w:bookmarkStart w:id="0" w:name="_Hlk179875682"/>
            <w:r>
              <w:rPr>
                <w:rFonts w:hint="eastAsia" w:asciiTheme="minorEastAsia" w:hAnsiTheme="minorEastAsia" w:eastAsiaTheme="minorEastAsia" w:cstheme="minorEastAsia"/>
                <w:color w:val="auto"/>
                <w:szCs w:val="21"/>
                <w:highlight w:val="none"/>
              </w:rPr>
              <w:t>1</w:t>
            </w:r>
          </w:p>
        </w:tc>
        <w:tc>
          <w:tcPr>
            <w:tcW w:w="2263" w:type="dxa"/>
            <w:shd w:val="clear" w:color="auto" w:fill="auto"/>
            <w:vAlign w:val="center"/>
          </w:tcPr>
          <w:p w14:paraId="1A090B9F">
            <w:pPr>
              <w:tabs>
                <w:tab w:val="left" w:pos="7095"/>
              </w:tabs>
              <w:contextualSpacing/>
              <w:jc w:val="both"/>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eastAsia="zh-CN"/>
              </w:rPr>
              <w:t>YZCG-DLG2025067</w:t>
            </w:r>
          </w:p>
        </w:tc>
        <w:tc>
          <w:tcPr>
            <w:tcW w:w="2662" w:type="dxa"/>
            <w:shd w:val="clear" w:color="auto" w:fill="auto"/>
            <w:vAlign w:val="center"/>
          </w:tcPr>
          <w:p w14:paraId="39B658E6">
            <w:pPr>
              <w:tabs>
                <w:tab w:val="left" w:pos="7095"/>
              </w:tabs>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第一标段</w:t>
            </w:r>
          </w:p>
        </w:tc>
        <w:tc>
          <w:tcPr>
            <w:tcW w:w="1658" w:type="dxa"/>
            <w:shd w:val="clear" w:color="auto" w:fill="auto"/>
            <w:vAlign w:val="center"/>
          </w:tcPr>
          <w:p w14:paraId="47685734">
            <w:pPr>
              <w:contextualSpacing/>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eastAsia="zh-CN"/>
              </w:rPr>
              <w:t>3941300.00</w:t>
            </w:r>
          </w:p>
        </w:tc>
        <w:tc>
          <w:tcPr>
            <w:tcW w:w="1830" w:type="dxa"/>
            <w:shd w:val="clear" w:color="auto" w:fill="auto"/>
            <w:vAlign w:val="center"/>
          </w:tcPr>
          <w:p w14:paraId="7DD5D784">
            <w:pPr>
              <w:contextualSpacing/>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3941300.00</w:t>
            </w:r>
          </w:p>
        </w:tc>
      </w:tr>
      <w:bookmarkEnd w:id="0"/>
    </w:tbl>
    <w:p w14:paraId="7EC1E986">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5.采购需求（包括但不限于标的的名称、数量、简要技术需求或服务要求等）</w:t>
      </w:r>
    </w:p>
    <w:p w14:paraId="65A27D5D">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禹州市农业农村局禹州市2025年地膜科学使用回收试点项目</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olor w:val="auto"/>
          <w:szCs w:val="21"/>
          <w:highlight w:val="none"/>
        </w:rPr>
        <w:t>采</w:t>
      </w:r>
      <w:bookmarkStart w:id="1" w:name="OLE_LINK3"/>
      <w:r>
        <w:rPr>
          <w:rFonts w:hint="eastAsia" w:ascii="宋体" w:hAnsi="宋体" w:eastAsia="宋体"/>
          <w:color w:val="auto"/>
          <w:szCs w:val="21"/>
          <w:highlight w:val="none"/>
        </w:rPr>
        <w:t>购</w:t>
      </w:r>
      <w:bookmarkEnd w:id="1"/>
      <w:r>
        <w:rPr>
          <w:rFonts w:hint="eastAsia" w:ascii="宋体" w:hAnsi="宋体" w:eastAsia="宋体"/>
          <w:color w:val="auto"/>
          <w:szCs w:val="21"/>
          <w:highlight w:val="none"/>
          <w:lang w:eastAsia="zh-CN"/>
        </w:rPr>
        <w:t>加厚高强度地</w:t>
      </w:r>
      <w:r>
        <w:rPr>
          <w:rFonts w:hint="eastAsia" w:ascii="宋体" w:hAnsi="宋体" w:eastAsia="宋体"/>
          <w:color w:val="auto"/>
          <w:szCs w:val="21"/>
          <w:highlight w:val="none"/>
        </w:rPr>
        <w:t>膜</w:t>
      </w:r>
      <w:r>
        <w:rPr>
          <w:rFonts w:hint="eastAsia" w:ascii="宋体" w:hAnsi="宋体" w:eastAsia="宋体"/>
          <w:color w:val="auto"/>
          <w:szCs w:val="21"/>
          <w:highlight w:val="none"/>
          <w:lang w:val="en-US" w:eastAsia="zh-CN"/>
        </w:rPr>
        <w:t>227</w:t>
      </w:r>
      <w:r>
        <w:rPr>
          <w:rFonts w:hint="eastAsia" w:ascii="宋体" w:hAnsi="宋体" w:eastAsia="宋体"/>
          <w:color w:val="auto"/>
          <w:szCs w:val="21"/>
          <w:highlight w:val="none"/>
        </w:rPr>
        <w:t>吨、全生物降解地膜</w:t>
      </w:r>
      <w:r>
        <w:rPr>
          <w:rFonts w:hint="eastAsia" w:ascii="宋体" w:hAnsi="宋体" w:eastAsia="宋体"/>
          <w:color w:val="auto"/>
          <w:szCs w:val="21"/>
          <w:highlight w:val="none"/>
          <w:lang w:val="en-US" w:eastAsia="zh-CN"/>
        </w:rPr>
        <w:t>22.8</w:t>
      </w:r>
      <w:r>
        <w:rPr>
          <w:rFonts w:hint="eastAsia" w:ascii="宋体" w:hAnsi="宋体" w:eastAsia="宋体"/>
          <w:color w:val="auto"/>
          <w:szCs w:val="21"/>
          <w:highlight w:val="none"/>
        </w:rPr>
        <w:t>吨</w:t>
      </w:r>
      <w:r>
        <w:rPr>
          <w:rFonts w:hint="eastAsia" w:ascii="宋体" w:hAnsi="宋体" w:eastAsia="宋体"/>
          <w:color w:val="auto"/>
          <w:szCs w:val="21"/>
          <w:highlight w:val="none"/>
          <w:lang w:eastAsia="zh-CN"/>
        </w:rPr>
        <w:t>。</w:t>
      </w:r>
      <w:r>
        <w:rPr>
          <w:rFonts w:hint="eastAsia" w:asciiTheme="minorEastAsia" w:hAnsiTheme="minorEastAsia" w:eastAsiaTheme="minorEastAsia" w:cstheme="minorEastAsia"/>
          <w:color w:val="auto"/>
          <w:szCs w:val="21"/>
          <w:highlight w:val="none"/>
          <w:lang w:val="zh-CN"/>
        </w:rPr>
        <w:t>（详见招标文件）</w:t>
      </w:r>
      <w:r>
        <w:rPr>
          <w:rFonts w:hint="eastAsia" w:asciiTheme="minorEastAsia" w:hAnsiTheme="minorEastAsia" w:eastAsiaTheme="minorEastAsia" w:cstheme="minorEastAsia"/>
          <w:color w:val="auto"/>
          <w:szCs w:val="21"/>
          <w:highlight w:val="none"/>
        </w:rPr>
        <w:t>。</w:t>
      </w:r>
    </w:p>
    <w:p w14:paraId="5BEDD49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6.合同履行期限：签订合同后</w:t>
      </w:r>
      <w:r>
        <w:rPr>
          <w:rFonts w:hint="eastAsia" w:asciiTheme="minorEastAsia" w:hAnsiTheme="minorEastAsia" w:cstheme="minorEastAsia"/>
          <w:color w:val="auto"/>
          <w:szCs w:val="21"/>
          <w:highlight w:val="none"/>
          <w:lang w:eastAsia="zh-CN"/>
        </w:rPr>
        <w:t>30日历天</w:t>
      </w:r>
    </w:p>
    <w:p w14:paraId="5800DF9B">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7本项目是否接受联合体投标：否</w:t>
      </w:r>
    </w:p>
    <w:p w14:paraId="0753A009">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8.是否接受进口产品：否</w:t>
      </w:r>
    </w:p>
    <w:p w14:paraId="28BC13A9">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9.是否专门面向中小企业：是</w:t>
      </w:r>
    </w:p>
    <w:p w14:paraId="3E547D42">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二、申请人资格要求：</w:t>
      </w:r>
    </w:p>
    <w:p w14:paraId="3A016B6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1.满足《中华人民共和国政府采购法》第二十二条规定。</w:t>
      </w:r>
    </w:p>
    <w:p w14:paraId="2F285541">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2.落实政府采购政策满足的资格要求：</w:t>
      </w:r>
    </w:p>
    <w:p w14:paraId="5BB6B449">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本项目落实节约能源、保护环境、扶持不发达地区和少数民族地区、促进中小企业、监狱企业发展等政府采购政策。（本项目专门面向中、小、微企业采购）</w:t>
      </w:r>
    </w:p>
    <w:p w14:paraId="4CE0D3C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eastAsia="zh-CN"/>
        </w:rPr>
      </w:pPr>
      <w:r>
        <w:rPr>
          <w:rFonts w:hint="eastAsia" w:asciiTheme="minorEastAsia" w:hAnsiTheme="minorEastAsia" w:eastAsiaTheme="minorEastAsia" w:cstheme="minorEastAsia"/>
          <w:color w:val="auto"/>
          <w:szCs w:val="21"/>
          <w:highlight w:val="none"/>
          <w:shd w:val="clear" w:color="auto" w:fill="FFFFFF"/>
        </w:rPr>
        <w:t>3.本项目的特定资格要求</w:t>
      </w:r>
      <w:r>
        <w:rPr>
          <w:rFonts w:hint="eastAsia" w:asciiTheme="minorEastAsia" w:hAnsiTheme="minorEastAsia" w:cstheme="minorEastAsia"/>
          <w:color w:val="auto"/>
          <w:szCs w:val="21"/>
          <w:highlight w:val="none"/>
          <w:shd w:val="clear" w:color="auto" w:fill="FFFFFF"/>
          <w:lang w:eastAsia="zh-CN"/>
        </w:rPr>
        <w:t>：无</w:t>
      </w:r>
    </w:p>
    <w:p w14:paraId="19490E04">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三、招标文件的获取</w:t>
      </w:r>
    </w:p>
    <w:p w14:paraId="5B60281C">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1.时间：2025年</w:t>
      </w:r>
      <w:r>
        <w:rPr>
          <w:rFonts w:hint="eastAsia" w:asciiTheme="minorEastAsia" w:hAnsiTheme="minorEastAsia" w:cstheme="minorEastAsia"/>
          <w:color w:val="auto"/>
          <w:szCs w:val="21"/>
          <w:highlight w:val="none"/>
          <w:shd w:val="clear" w:color="auto" w:fill="FFFFFF"/>
          <w:lang w:val="en-US" w:eastAsia="zh-CN"/>
        </w:rPr>
        <w:t>10</w:t>
      </w:r>
      <w:r>
        <w:rPr>
          <w:rFonts w:hint="eastAsia" w:asciiTheme="minorEastAsia" w:hAnsiTheme="minorEastAsia" w:eastAsiaTheme="minorEastAsia" w:cstheme="minorEastAsia"/>
          <w:color w:val="auto"/>
          <w:szCs w:val="21"/>
          <w:highlight w:val="none"/>
          <w:shd w:val="clear" w:color="auto" w:fill="FFFFFF"/>
        </w:rPr>
        <w:t>月</w:t>
      </w:r>
      <w:r>
        <w:rPr>
          <w:rFonts w:hint="eastAsia" w:asciiTheme="minorEastAsia" w:hAnsiTheme="minorEastAsia" w:cstheme="minorEastAsia"/>
          <w:color w:val="auto"/>
          <w:szCs w:val="21"/>
          <w:highlight w:val="none"/>
          <w:shd w:val="clear" w:color="auto" w:fill="FFFFFF"/>
          <w:lang w:val="en-US" w:eastAsia="zh-CN"/>
        </w:rPr>
        <w:t>14</w:t>
      </w:r>
      <w:r>
        <w:rPr>
          <w:rFonts w:hint="eastAsia" w:asciiTheme="minorEastAsia" w:hAnsiTheme="minorEastAsia" w:eastAsiaTheme="minorEastAsia" w:cstheme="minorEastAsia"/>
          <w:color w:val="auto"/>
          <w:szCs w:val="21"/>
          <w:highlight w:val="none"/>
          <w:shd w:val="clear" w:color="auto" w:fill="FFFFFF"/>
        </w:rPr>
        <w:t>日至</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shd w:val="clear" w:color="auto" w:fill="FFFFFF"/>
        </w:rPr>
        <w:t>，每天上午00:00至12:00，下午12:00至23:59（北京时间，法定节假日除外）</w:t>
      </w:r>
    </w:p>
    <w:p w14:paraId="5857568C">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2.地点：投标截止时间前登录《全国公共资源交易平台（河南省•许昌市）》“投标人/供应商登录”入口（</w:t>
      </w:r>
      <w:r>
        <w:rPr>
          <w:rFonts w:hint="eastAsia" w:asciiTheme="minorEastAsia" w:hAnsiTheme="minorEastAsia" w:cstheme="minorEastAsia"/>
          <w:color w:val="auto"/>
          <w:szCs w:val="21"/>
          <w:highlight w:val="none"/>
          <w:shd w:val="clear" w:color="auto" w:fill="FFFFFF"/>
          <w:lang w:eastAsia="zh-CN"/>
        </w:rPr>
        <w:t>https://ggzy.xuchang.gov.cn）</w:t>
      </w:r>
      <w:r>
        <w:rPr>
          <w:rFonts w:hint="eastAsia" w:asciiTheme="minorEastAsia" w:hAnsiTheme="minorEastAsia" w:eastAsiaTheme="minorEastAsia" w:cstheme="minorEastAsia"/>
          <w:color w:val="auto"/>
          <w:szCs w:val="21"/>
          <w:highlight w:val="none"/>
          <w:shd w:val="clear" w:color="auto" w:fill="FFFFFF"/>
        </w:rPr>
        <w:t>自行免费下载。</w:t>
      </w:r>
    </w:p>
    <w:p w14:paraId="424B8165">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3.方式：网上自行下载。</w:t>
      </w:r>
    </w:p>
    <w:p w14:paraId="3E57ED7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4.售价：0元</w:t>
      </w:r>
    </w:p>
    <w:p w14:paraId="384AAD80">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四、投标截止时间及地点</w:t>
      </w:r>
    </w:p>
    <w:p w14:paraId="55726FCE">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1.时间：</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shd w:val="clear" w:color="auto" w:fill="FFFFFF"/>
        </w:rPr>
        <w:t>0</w:t>
      </w:r>
      <w:r>
        <w:rPr>
          <w:rFonts w:hint="eastAsia" w:asciiTheme="minorEastAsia" w:hAnsiTheme="minorEastAsia" w:eastAsiaTheme="minorEastAsia" w:cstheme="minorEastAsia"/>
          <w:color w:val="auto"/>
          <w:szCs w:val="21"/>
          <w:highlight w:val="none"/>
          <w:shd w:val="clear" w:color="auto" w:fill="FFFFFF"/>
          <w:lang w:val="en-US" w:eastAsia="zh-CN"/>
        </w:rPr>
        <w:t>8</w:t>
      </w:r>
      <w:r>
        <w:rPr>
          <w:rFonts w:hint="eastAsia" w:asciiTheme="minorEastAsia" w:hAnsiTheme="minorEastAsia" w:eastAsiaTheme="minorEastAsia" w:cstheme="minorEastAsia"/>
          <w:color w:val="auto"/>
          <w:szCs w:val="21"/>
          <w:highlight w:val="none"/>
          <w:shd w:val="clear" w:color="auto" w:fill="FFFFFF"/>
        </w:rPr>
        <w:t>时</w:t>
      </w:r>
      <w:r>
        <w:rPr>
          <w:rFonts w:hint="eastAsia" w:asciiTheme="minorEastAsia" w:hAnsiTheme="minorEastAsia" w:eastAsiaTheme="minorEastAsia" w:cstheme="minorEastAsia"/>
          <w:color w:val="auto"/>
          <w:szCs w:val="21"/>
          <w:highlight w:val="none"/>
          <w:shd w:val="clear" w:color="auto" w:fill="FFFFFF"/>
          <w:lang w:val="en-US" w:eastAsia="zh-CN"/>
        </w:rPr>
        <w:t>3</w:t>
      </w:r>
      <w:r>
        <w:rPr>
          <w:rFonts w:hint="eastAsia" w:asciiTheme="minorEastAsia" w:hAnsiTheme="minorEastAsia" w:eastAsiaTheme="minorEastAsia" w:cstheme="minorEastAsia"/>
          <w:color w:val="auto"/>
          <w:szCs w:val="21"/>
          <w:highlight w:val="none"/>
          <w:shd w:val="clear" w:color="auto" w:fill="FFFFFF"/>
        </w:rPr>
        <w:t>0分（北京时间）</w:t>
      </w:r>
    </w:p>
    <w:p w14:paraId="09D23B7E">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shd w:val="clear" w:color="auto" w:fill="FFFFFF"/>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395AA567">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五、</w:t>
      </w:r>
      <w:r>
        <w:rPr>
          <w:rFonts w:hint="eastAsia" w:asciiTheme="minorEastAsia" w:hAnsiTheme="minorEastAsia" w:eastAsiaTheme="minorEastAsia" w:cstheme="minorEastAsia"/>
          <w:color w:val="auto"/>
          <w:szCs w:val="21"/>
          <w:highlight w:val="none"/>
        </w:rPr>
        <w:t>开标时间及地点</w:t>
      </w:r>
    </w:p>
    <w:p w14:paraId="22607D8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1.时间：</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shd w:val="clear" w:color="auto" w:fill="FFFFFF"/>
        </w:rPr>
        <w:t>0</w:t>
      </w:r>
      <w:r>
        <w:rPr>
          <w:rFonts w:hint="eastAsia" w:asciiTheme="minorEastAsia" w:hAnsiTheme="minorEastAsia" w:eastAsiaTheme="minorEastAsia" w:cstheme="minorEastAsia"/>
          <w:color w:val="auto"/>
          <w:szCs w:val="21"/>
          <w:highlight w:val="none"/>
          <w:shd w:val="clear" w:color="auto" w:fill="FFFFFF"/>
          <w:lang w:val="en-US" w:eastAsia="zh-CN"/>
        </w:rPr>
        <w:t>8</w:t>
      </w:r>
      <w:r>
        <w:rPr>
          <w:rFonts w:hint="eastAsia" w:asciiTheme="minorEastAsia" w:hAnsiTheme="minorEastAsia" w:eastAsiaTheme="minorEastAsia" w:cstheme="minorEastAsia"/>
          <w:color w:val="auto"/>
          <w:szCs w:val="21"/>
          <w:highlight w:val="none"/>
          <w:shd w:val="clear" w:color="auto" w:fill="FFFFFF"/>
        </w:rPr>
        <w:t>时</w:t>
      </w:r>
      <w:r>
        <w:rPr>
          <w:rFonts w:hint="eastAsia" w:asciiTheme="minorEastAsia" w:hAnsiTheme="minorEastAsia" w:eastAsiaTheme="minorEastAsia" w:cstheme="minorEastAsia"/>
          <w:color w:val="auto"/>
          <w:szCs w:val="21"/>
          <w:highlight w:val="none"/>
          <w:shd w:val="clear" w:color="auto" w:fill="FFFFFF"/>
          <w:lang w:val="en-US" w:eastAsia="zh-CN"/>
        </w:rPr>
        <w:t>3</w:t>
      </w:r>
      <w:r>
        <w:rPr>
          <w:rFonts w:hint="eastAsia" w:asciiTheme="minorEastAsia" w:hAnsiTheme="minorEastAsia" w:eastAsiaTheme="minorEastAsia" w:cstheme="minorEastAsia"/>
          <w:color w:val="auto"/>
          <w:szCs w:val="21"/>
          <w:highlight w:val="none"/>
          <w:shd w:val="clear" w:color="auto" w:fill="FFFFFF"/>
        </w:rPr>
        <w:t>0分（北京时间）</w:t>
      </w:r>
    </w:p>
    <w:p w14:paraId="7D7C3C60">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2.地点：本项目采用“不见面”网上开标方式，请投标人使用CA数字证书或移动数字证书登录《全国公共资源交易平台（河南省·许昌市）》进入公共资源交易系统（</w:t>
      </w:r>
      <w:r>
        <w:rPr>
          <w:rFonts w:hint="eastAsia" w:asciiTheme="minorEastAsia" w:hAnsiTheme="minorEastAsia" w:cstheme="minorEastAsia"/>
          <w:color w:val="auto"/>
          <w:szCs w:val="21"/>
          <w:highlight w:val="none"/>
          <w:shd w:val="clear" w:color="auto" w:fill="FFFFFF"/>
          <w:lang w:eastAsia="zh-CN"/>
        </w:rPr>
        <w:t>https://ggzy.xuchang.gov.cn）</w:t>
      </w:r>
      <w:r>
        <w:rPr>
          <w:rFonts w:hint="eastAsia" w:asciiTheme="minorEastAsia" w:hAnsiTheme="minorEastAsia" w:eastAsiaTheme="minorEastAsia" w:cstheme="minorEastAsia"/>
          <w:color w:val="auto"/>
          <w:szCs w:val="21"/>
          <w:highlight w:val="none"/>
          <w:shd w:val="clear" w:color="auto" w:fill="FFFFFF"/>
        </w:rPr>
        <w:t>，在规定的开标时间内进行解密开标。</w:t>
      </w:r>
    </w:p>
    <w:p w14:paraId="122C5B0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lang w:val="en-US" w:eastAsia="zh-CN"/>
        </w:rPr>
        <w:t>六</w:t>
      </w:r>
      <w:r>
        <w:rPr>
          <w:rFonts w:hint="eastAsia" w:asciiTheme="minorEastAsia" w:hAnsiTheme="minorEastAsia" w:eastAsiaTheme="minorEastAsia" w:cstheme="minorEastAsia"/>
          <w:color w:val="auto"/>
          <w:szCs w:val="21"/>
          <w:highlight w:val="none"/>
          <w:shd w:val="clear" w:color="auto" w:fill="FFFFFF"/>
        </w:rPr>
        <w:t>、发布公告的媒介及招标公告期限</w:t>
      </w:r>
    </w:p>
    <w:p w14:paraId="59D5B03E">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本次招标公告在</w:t>
      </w:r>
      <w:r>
        <w:rPr>
          <w:rFonts w:hint="eastAsia" w:asciiTheme="minorEastAsia" w:hAnsiTheme="minorEastAsia" w:eastAsiaTheme="minorEastAsia" w:cstheme="minorEastAsia"/>
          <w:color w:val="auto"/>
          <w:szCs w:val="21"/>
          <w:highlight w:val="none"/>
        </w:rPr>
        <w:t>《河南省政府采购网》《许昌市政府采购网》</w:t>
      </w:r>
      <w:r>
        <w:rPr>
          <w:rFonts w:hint="eastAsia" w:asciiTheme="minorEastAsia" w:hAnsiTheme="minorEastAsia" w:eastAsiaTheme="minorEastAsia" w:cstheme="minorEastAsia"/>
          <w:color w:val="auto"/>
          <w:szCs w:val="21"/>
          <w:highlight w:val="none"/>
          <w:shd w:val="clear" w:color="auto" w:fill="FFFFFF"/>
        </w:rPr>
        <w:t>《全国公共资源交易平台（河南省·许昌市）》发布，招标公告期限为五个工作日。</w:t>
      </w:r>
    </w:p>
    <w:p w14:paraId="0AD3E850">
      <w:pPr>
        <w:numPr>
          <w:ilvl w:val="0"/>
          <w:numId w:val="4"/>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其他补充事宜</w:t>
      </w:r>
    </w:p>
    <w:p w14:paraId="00D54E02">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1.监督单位：禹州市政府采购监督管理办公室</w:t>
      </w:r>
    </w:p>
    <w:p w14:paraId="6BA7AF0D">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2.电话：0374-8112523</w:t>
      </w:r>
    </w:p>
    <w:p w14:paraId="7FAFA27A">
      <w:pPr>
        <w:numPr>
          <w:ilvl w:val="0"/>
          <w:numId w:val="0"/>
        </w:numPr>
        <w:tabs>
          <w:tab w:val="left" w:pos="7095"/>
        </w:tabs>
        <w:spacing w:line="440" w:lineRule="atLeast"/>
        <w:ind w:firstLine="420" w:firstLineChars="200"/>
        <w:contextualSpacing/>
        <w:jc w:val="left"/>
        <w:rPr>
          <w:rFonts w:hint="default"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3.项目编号以本招标文件中的采购编号为准，采购编号：</w:t>
      </w:r>
      <w:r>
        <w:rPr>
          <w:rFonts w:hint="eastAsia" w:asciiTheme="minorEastAsia" w:hAnsiTheme="minorEastAsia" w:cstheme="minorEastAsia"/>
          <w:color w:val="auto"/>
          <w:szCs w:val="21"/>
          <w:highlight w:val="none"/>
          <w:shd w:val="clear" w:color="auto" w:fill="FFFFFF"/>
          <w:lang w:val="en-US" w:eastAsia="zh-CN"/>
        </w:rPr>
        <w:t>YZCG-DLG2025067</w:t>
      </w:r>
    </w:p>
    <w:p w14:paraId="0A36B862">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lang w:val="en-US" w:eastAsia="zh-CN"/>
        </w:rPr>
        <w:t>八</w:t>
      </w:r>
      <w:r>
        <w:rPr>
          <w:rFonts w:hint="eastAsia" w:asciiTheme="minorEastAsia" w:hAnsiTheme="minorEastAsia" w:eastAsiaTheme="minorEastAsia" w:cstheme="minorEastAsia"/>
          <w:color w:val="auto"/>
          <w:szCs w:val="21"/>
          <w:highlight w:val="none"/>
          <w:shd w:val="clear" w:color="auto" w:fill="FFFFFF"/>
        </w:rPr>
        <w:t>、凡对本次招标提出询问，请按照以下方式联系</w:t>
      </w:r>
    </w:p>
    <w:p w14:paraId="1634A84E">
      <w:pPr>
        <w:spacing w:line="440" w:lineRule="atLeas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4BFC879D">
      <w:pPr>
        <w:spacing w:line="440" w:lineRule="atLeas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名称：禹州市农业农村局</w:t>
      </w:r>
    </w:p>
    <w:p w14:paraId="776682B6">
      <w:pPr>
        <w:spacing w:line="440" w:lineRule="atLeas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地址：禹州市禹王大道29号</w:t>
      </w:r>
    </w:p>
    <w:p w14:paraId="768B5BD8">
      <w:pPr>
        <w:spacing w:line="440" w:lineRule="atLeast"/>
        <w:ind w:firstLine="420" w:firstLineChars="200"/>
        <w:jc w:val="left"/>
        <w:rPr>
          <w:rFonts w:hint="default"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cstheme="minorEastAsia"/>
          <w:color w:val="auto"/>
          <w:szCs w:val="21"/>
          <w:highlight w:val="none"/>
          <w:lang w:val="en-US" w:eastAsia="zh-CN"/>
        </w:rPr>
        <w:t>康</w:t>
      </w:r>
      <w:r>
        <w:rPr>
          <w:rFonts w:hint="eastAsia" w:asciiTheme="minorEastAsia" w:hAnsiTheme="minorEastAsia" w:cstheme="minorEastAsia"/>
          <w:color w:val="auto"/>
          <w:szCs w:val="21"/>
          <w:highlight w:val="none"/>
          <w:lang w:eastAsia="zh-CN"/>
        </w:rPr>
        <w:t>先生</w:t>
      </w:r>
    </w:p>
    <w:p w14:paraId="5780E459">
      <w:pPr>
        <w:spacing w:line="440" w:lineRule="atLeas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cstheme="minorEastAsia"/>
          <w:color w:val="auto"/>
          <w:szCs w:val="21"/>
          <w:highlight w:val="none"/>
          <w:lang w:eastAsia="zh-CN"/>
        </w:rPr>
        <w:t>0374-8609636</w:t>
      </w:r>
    </w:p>
    <w:p w14:paraId="64F11E3B">
      <w:pPr>
        <w:spacing w:line="440" w:lineRule="atLeas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50359E97">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cstheme="minorEastAsia"/>
          <w:color w:val="auto"/>
          <w:szCs w:val="21"/>
          <w:highlight w:val="none"/>
          <w:lang w:eastAsia="zh-CN"/>
        </w:rPr>
        <w:t>河南苍柏工程管理服务有限公司</w:t>
      </w:r>
    </w:p>
    <w:p w14:paraId="7290E871">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cstheme="minorEastAsia"/>
          <w:color w:val="auto"/>
          <w:szCs w:val="21"/>
          <w:highlight w:val="none"/>
          <w:lang w:eastAsia="zh-CN"/>
        </w:rPr>
        <w:t>禹州市颍川办恒达御园南园公寓楼4层408室</w:t>
      </w:r>
    </w:p>
    <w:p w14:paraId="12241186">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cstheme="minorEastAsia"/>
          <w:color w:val="auto"/>
          <w:szCs w:val="21"/>
          <w:highlight w:val="none"/>
          <w:lang w:eastAsia="zh-CN"/>
        </w:rPr>
        <w:t>李先生</w:t>
      </w:r>
    </w:p>
    <w:p w14:paraId="0356F47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cstheme="minorEastAsia"/>
          <w:color w:val="auto"/>
          <w:szCs w:val="21"/>
          <w:highlight w:val="none"/>
          <w:lang w:eastAsia="zh-CN"/>
        </w:rPr>
        <w:t>0374-8335656</w:t>
      </w:r>
    </w:p>
    <w:p w14:paraId="29DE3050">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3.项目联系方式</w:t>
      </w:r>
    </w:p>
    <w:p w14:paraId="11A64B47">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cstheme="minorEastAsia"/>
          <w:color w:val="auto"/>
          <w:szCs w:val="21"/>
          <w:highlight w:val="none"/>
          <w:lang w:eastAsia="zh-CN"/>
        </w:rPr>
        <w:t>李先生</w:t>
      </w:r>
    </w:p>
    <w:p w14:paraId="21919240">
      <w:pPr>
        <w:tabs>
          <w:tab w:val="left" w:pos="7095"/>
        </w:tabs>
        <w:spacing w:line="440" w:lineRule="atLeast"/>
        <w:ind w:firstLine="420" w:firstLineChars="200"/>
        <w:contextualSpacing/>
        <w:jc w:val="left"/>
        <w:rPr>
          <w:rFonts w:hint="eastAsia"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cstheme="minorEastAsia"/>
          <w:color w:val="auto"/>
          <w:szCs w:val="21"/>
          <w:highlight w:val="none"/>
          <w:lang w:eastAsia="zh-CN"/>
        </w:rPr>
        <w:t>0374-8335656</w:t>
      </w:r>
    </w:p>
    <w:p w14:paraId="16B88F77">
      <w:pPr>
        <w:pStyle w:val="12"/>
        <w:rPr>
          <w:rFonts w:hint="eastAsia" w:asciiTheme="minorEastAsia" w:hAnsiTheme="minorEastAsia" w:cstheme="minorEastAsia"/>
          <w:color w:val="auto"/>
          <w:szCs w:val="21"/>
          <w:highlight w:val="none"/>
          <w:lang w:eastAsia="zh-CN"/>
        </w:rPr>
      </w:pPr>
    </w:p>
    <w:p w14:paraId="16ACB0BA">
      <w:pPr>
        <w:pStyle w:val="13"/>
        <w:rPr>
          <w:rFonts w:hint="eastAsia" w:asciiTheme="minorEastAsia" w:hAnsiTheme="minorEastAsia" w:cstheme="minorEastAsia"/>
          <w:color w:val="auto"/>
          <w:szCs w:val="21"/>
          <w:highlight w:val="none"/>
          <w:lang w:eastAsia="zh-CN"/>
        </w:rPr>
      </w:pPr>
    </w:p>
    <w:p w14:paraId="2E1B3DFB">
      <w:pPr>
        <w:rPr>
          <w:rFonts w:hint="eastAsia" w:asciiTheme="minorEastAsia" w:hAnsiTheme="minorEastAsia" w:cstheme="minorEastAsia"/>
          <w:color w:val="auto"/>
          <w:szCs w:val="21"/>
          <w:highlight w:val="none"/>
          <w:lang w:eastAsia="zh-CN"/>
        </w:rPr>
      </w:pPr>
    </w:p>
    <w:p w14:paraId="06F28C52">
      <w:pPr>
        <w:pStyle w:val="12"/>
        <w:rPr>
          <w:rFonts w:hint="eastAsia" w:asciiTheme="minorEastAsia" w:hAnsiTheme="minorEastAsia" w:cstheme="minorEastAsia"/>
          <w:color w:val="auto"/>
          <w:szCs w:val="21"/>
          <w:highlight w:val="none"/>
          <w:lang w:eastAsia="zh-CN"/>
        </w:rPr>
      </w:pPr>
    </w:p>
    <w:p w14:paraId="19E8A27E">
      <w:pPr>
        <w:pStyle w:val="13"/>
        <w:rPr>
          <w:rFonts w:hint="eastAsia" w:asciiTheme="minorEastAsia" w:hAnsiTheme="minorEastAsia" w:cstheme="minorEastAsia"/>
          <w:color w:val="auto"/>
          <w:szCs w:val="21"/>
          <w:highlight w:val="none"/>
          <w:lang w:eastAsia="zh-CN"/>
        </w:rPr>
      </w:pPr>
    </w:p>
    <w:p w14:paraId="4943E111">
      <w:pPr>
        <w:rPr>
          <w:rFonts w:hint="eastAsia" w:asciiTheme="minorEastAsia" w:hAnsiTheme="minorEastAsia" w:cstheme="minorEastAsia"/>
          <w:color w:val="auto"/>
          <w:szCs w:val="21"/>
          <w:highlight w:val="none"/>
          <w:lang w:eastAsia="zh-CN"/>
        </w:rPr>
      </w:pPr>
    </w:p>
    <w:p w14:paraId="5052CFEB">
      <w:pPr>
        <w:pStyle w:val="12"/>
        <w:rPr>
          <w:rFonts w:hint="eastAsia" w:asciiTheme="minorEastAsia" w:hAnsiTheme="minorEastAsia" w:cstheme="minorEastAsia"/>
          <w:color w:val="auto"/>
          <w:szCs w:val="21"/>
          <w:highlight w:val="none"/>
          <w:lang w:eastAsia="zh-CN"/>
        </w:rPr>
      </w:pPr>
    </w:p>
    <w:p w14:paraId="0D654BEF">
      <w:pPr>
        <w:pStyle w:val="13"/>
        <w:rPr>
          <w:rFonts w:hint="eastAsia" w:asciiTheme="minorEastAsia" w:hAnsiTheme="minorEastAsia" w:cstheme="minorEastAsia"/>
          <w:color w:val="auto"/>
          <w:szCs w:val="21"/>
          <w:highlight w:val="none"/>
          <w:lang w:eastAsia="zh-CN"/>
        </w:rPr>
      </w:pPr>
    </w:p>
    <w:p w14:paraId="1D2DFAB1">
      <w:pPr>
        <w:rPr>
          <w:rFonts w:hint="eastAsia" w:asciiTheme="minorEastAsia" w:hAnsiTheme="minorEastAsia" w:cstheme="minorEastAsia"/>
          <w:color w:val="auto"/>
          <w:szCs w:val="21"/>
          <w:highlight w:val="none"/>
          <w:lang w:eastAsia="zh-CN"/>
        </w:rPr>
      </w:pPr>
    </w:p>
    <w:p w14:paraId="54A4502E">
      <w:pPr>
        <w:pStyle w:val="12"/>
        <w:rPr>
          <w:rFonts w:hint="eastAsia" w:asciiTheme="minorEastAsia" w:hAnsiTheme="minorEastAsia" w:cstheme="minorEastAsia"/>
          <w:color w:val="auto"/>
          <w:szCs w:val="21"/>
          <w:highlight w:val="none"/>
          <w:lang w:eastAsia="zh-CN"/>
        </w:rPr>
      </w:pPr>
    </w:p>
    <w:p w14:paraId="1BC96948">
      <w:pPr>
        <w:pStyle w:val="13"/>
        <w:rPr>
          <w:rFonts w:hint="eastAsia" w:asciiTheme="minorEastAsia" w:hAnsiTheme="minorEastAsia" w:cstheme="minorEastAsia"/>
          <w:color w:val="auto"/>
          <w:szCs w:val="21"/>
          <w:highlight w:val="none"/>
          <w:lang w:eastAsia="zh-CN"/>
        </w:rPr>
      </w:pPr>
    </w:p>
    <w:p w14:paraId="07970D85">
      <w:pPr>
        <w:rPr>
          <w:rFonts w:hint="eastAsia" w:asciiTheme="minorEastAsia" w:hAnsiTheme="minorEastAsia" w:cstheme="minorEastAsia"/>
          <w:color w:val="auto"/>
          <w:szCs w:val="21"/>
          <w:highlight w:val="none"/>
          <w:lang w:eastAsia="zh-CN"/>
        </w:rPr>
      </w:pPr>
    </w:p>
    <w:p w14:paraId="2B015B62">
      <w:pPr>
        <w:pStyle w:val="12"/>
        <w:rPr>
          <w:rFonts w:hint="eastAsia" w:asciiTheme="minorEastAsia" w:hAnsiTheme="minorEastAsia" w:cstheme="minorEastAsia"/>
          <w:color w:val="auto"/>
          <w:szCs w:val="21"/>
          <w:highlight w:val="none"/>
          <w:lang w:eastAsia="zh-CN"/>
        </w:rPr>
      </w:pPr>
    </w:p>
    <w:p w14:paraId="409E5C35">
      <w:pPr>
        <w:pStyle w:val="13"/>
        <w:rPr>
          <w:rFonts w:hint="eastAsia" w:asciiTheme="minorEastAsia" w:hAnsiTheme="minorEastAsia" w:cstheme="minorEastAsia"/>
          <w:color w:val="auto"/>
          <w:szCs w:val="21"/>
          <w:highlight w:val="none"/>
          <w:lang w:eastAsia="zh-CN"/>
        </w:rPr>
      </w:pPr>
    </w:p>
    <w:p w14:paraId="178CAB7E">
      <w:pPr>
        <w:rPr>
          <w:rFonts w:hint="eastAsia" w:asciiTheme="minorEastAsia" w:hAnsiTheme="minorEastAsia" w:cstheme="minorEastAsia"/>
          <w:color w:val="auto"/>
          <w:szCs w:val="21"/>
          <w:highlight w:val="none"/>
          <w:lang w:eastAsia="zh-CN"/>
        </w:rPr>
      </w:pPr>
    </w:p>
    <w:p w14:paraId="22B1D56B">
      <w:pPr>
        <w:pStyle w:val="12"/>
        <w:rPr>
          <w:rFonts w:hint="eastAsia" w:asciiTheme="minorEastAsia" w:hAnsiTheme="minorEastAsia" w:cstheme="minorEastAsia"/>
          <w:color w:val="auto"/>
          <w:szCs w:val="21"/>
          <w:highlight w:val="none"/>
          <w:lang w:eastAsia="zh-CN"/>
        </w:rPr>
      </w:pPr>
    </w:p>
    <w:p w14:paraId="27AB34DE">
      <w:pPr>
        <w:pStyle w:val="13"/>
        <w:rPr>
          <w:rFonts w:hint="eastAsia" w:asciiTheme="minorEastAsia" w:hAnsiTheme="minorEastAsia" w:cstheme="minorEastAsia"/>
          <w:color w:val="auto"/>
          <w:szCs w:val="21"/>
          <w:highlight w:val="none"/>
          <w:lang w:eastAsia="zh-CN"/>
        </w:rPr>
      </w:pPr>
    </w:p>
    <w:p w14:paraId="000032D7">
      <w:pPr>
        <w:rPr>
          <w:rFonts w:hint="eastAsia" w:asciiTheme="minorEastAsia" w:hAnsiTheme="minorEastAsia" w:cstheme="minorEastAsia"/>
          <w:color w:val="auto"/>
          <w:szCs w:val="21"/>
          <w:highlight w:val="none"/>
          <w:lang w:eastAsia="zh-CN"/>
        </w:rPr>
      </w:pPr>
    </w:p>
    <w:p w14:paraId="405BEF16">
      <w:pPr>
        <w:pStyle w:val="12"/>
        <w:rPr>
          <w:rFonts w:hint="eastAsia" w:asciiTheme="minorEastAsia" w:hAnsiTheme="minorEastAsia" w:cstheme="minorEastAsia"/>
          <w:color w:val="auto"/>
          <w:szCs w:val="21"/>
          <w:highlight w:val="none"/>
          <w:lang w:eastAsia="zh-CN"/>
        </w:rPr>
      </w:pPr>
    </w:p>
    <w:p w14:paraId="3AFCB65F">
      <w:pPr>
        <w:pStyle w:val="13"/>
        <w:rPr>
          <w:rFonts w:hint="eastAsia" w:asciiTheme="minorEastAsia" w:hAnsiTheme="minorEastAsia" w:cstheme="minorEastAsia"/>
          <w:color w:val="auto"/>
          <w:szCs w:val="21"/>
          <w:highlight w:val="none"/>
          <w:lang w:eastAsia="zh-CN"/>
        </w:rPr>
      </w:pPr>
    </w:p>
    <w:p w14:paraId="6FF555CF">
      <w:pPr>
        <w:rPr>
          <w:rFonts w:hint="eastAsia" w:asciiTheme="minorEastAsia" w:hAnsiTheme="minorEastAsia" w:cstheme="minorEastAsia"/>
          <w:color w:val="auto"/>
          <w:szCs w:val="21"/>
          <w:highlight w:val="none"/>
          <w:lang w:eastAsia="zh-CN"/>
        </w:rPr>
      </w:pPr>
    </w:p>
    <w:p w14:paraId="1D94015E">
      <w:pPr>
        <w:pStyle w:val="12"/>
        <w:rPr>
          <w:rFonts w:hint="eastAsia" w:asciiTheme="minorEastAsia" w:hAnsiTheme="minorEastAsia" w:cstheme="minorEastAsia"/>
          <w:color w:val="auto"/>
          <w:szCs w:val="21"/>
          <w:highlight w:val="none"/>
          <w:lang w:eastAsia="zh-CN"/>
        </w:rPr>
      </w:pPr>
    </w:p>
    <w:p w14:paraId="03E11462">
      <w:pPr>
        <w:pStyle w:val="13"/>
        <w:rPr>
          <w:rFonts w:hint="eastAsia" w:asciiTheme="minorEastAsia" w:hAnsiTheme="minorEastAsia" w:cstheme="minorEastAsia"/>
          <w:color w:val="auto"/>
          <w:szCs w:val="21"/>
          <w:highlight w:val="none"/>
          <w:lang w:eastAsia="zh-CN"/>
        </w:rPr>
      </w:pPr>
    </w:p>
    <w:p w14:paraId="3EAAA1B2">
      <w:pPr>
        <w:rPr>
          <w:rFonts w:hint="eastAsia" w:asciiTheme="minorEastAsia" w:hAnsiTheme="minorEastAsia" w:cstheme="minorEastAsia"/>
          <w:color w:val="auto"/>
          <w:szCs w:val="21"/>
          <w:highlight w:val="none"/>
          <w:lang w:eastAsia="zh-CN"/>
        </w:rPr>
      </w:pPr>
    </w:p>
    <w:p w14:paraId="500E0BEC">
      <w:pPr>
        <w:pStyle w:val="12"/>
        <w:rPr>
          <w:rFonts w:hint="eastAsia" w:asciiTheme="minorEastAsia" w:hAnsiTheme="minorEastAsia" w:cstheme="minorEastAsia"/>
          <w:color w:val="auto"/>
          <w:szCs w:val="21"/>
          <w:highlight w:val="none"/>
          <w:lang w:eastAsia="zh-CN"/>
        </w:rPr>
      </w:pPr>
    </w:p>
    <w:p w14:paraId="3A682F84">
      <w:pPr>
        <w:pStyle w:val="13"/>
        <w:rPr>
          <w:rFonts w:hint="eastAsia" w:asciiTheme="minorEastAsia" w:hAnsiTheme="minorEastAsia" w:cstheme="minorEastAsia"/>
          <w:color w:val="auto"/>
          <w:szCs w:val="21"/>
          <w:highlight w:val="none"/>
          <w:lang w:eastAsia="zh-CN"/>
        </w:rPr>
      </w:pPr>
    </w:p>
    <w:p w14:paraId="579F3A4C">
      <w:pPr>
        <w:rPr>
          <w:rFonts w:hint="eastAsia" w:asciiTheme="minorEastAsia" w:hAnsiTheme="minorEastAsia" w:cstheme="minorEastAsia"/>
          <w:color w:val="auto"/>
          <w:szCs w:val="21"/>
          <w:highlight w:val="none"/>
          <w:lang w:eastAsia="zh-CN"/>
        </w:rPr>
      </w:pPr>
    </w:p>
    <w:p w14:paraId="3A5F5C17">
      <w:pPr>
        <w:rPr>
          <w:rFonts w:hint="eastAsia" w:asciiTheme="minorEastAsia" w:hAnsiTheme="minorEastAsia" w:cstheme="minorEastAsia"/>
          <w:color w:val="auto"/>
          <w:szCs w:val="21"/>
          <w:highlight w:val="none"/>
          <w:lang w:eastAsia="zh-CN"/>
        </w:rPr>
      </w:pPr>
    </w:p>
    <w:p w14:paraId="776A65C5">
      <w:pPr>
        <w:rPr>
          <w:rFonts w:hint="eastAsia" w:asciiTheme="minorEastAsia" w:hAnsiTheme="minorEastAsia" w:cstheme="minorEastAsia"/>
          <w:color w:val="auto"/>
          <w:szCs w:val="21"/>
          <w:highlight w:val="none"/>
          <w:lang w:eastAsia="zh-CN"/>
        </w:rPr>
      </w:pPr>
    </w:p>
    <w:p w14:paraId="5841C0E3">
      <w:pPr>
        <w:rPr>
          <w:rFonts w:hint="eastAsia" w:asciiTheme="minorEastAsia" w:hAnsiTheme="minorEastAsia" w:cstheme="minorEastAsia"/>
          <w:color w:val="auto"/>
          <w:szCs w:val="21"/>
          <w:highlight w:val="none"/>
          <w:lang w:eastAsia="zh-CN"/>
        </w:rPr>
      </w:pPr>
    </w:p>
    <w:p w14:paraId="3C4C41DE">
      <w:pPr>
        <w:rPr>
          <w:rFonts w:hint="eastAsia" w:asciiTheme="minorEastAsia" w:hAnsiTheme="minorEastAsia" w:cstheme="minorEastAsia"/>
          <w:color w:val="auto"/>
          <w:szCs w:val="21"/>
          <w:highlight w:val="none"/>
          <w:lang w:eastAsia="zh-CN"/>
        </w:rPr>
      </w:pPr>
    </w:p>
    <w:p w14:paraId="4FB9A8EB">
      <w:pPr>
        <w:pStyle w:val="12"/>
        <w:rPr>
          <w:rFonts w:hint="eastAsia" w:asciiTheme="minorEastAsia" w:hAnsiTheme="minorEastAsia" w:cstheme="minorEastAsia"/>
          <w:color w:val="auto"/>
          <w:szCs w:val="21"/>
          <w:highlight w:val="none"/>
          <w:lang w:eastAsia="zh-CN"/>
        </w:rPr>
      </w:pPr>
    </w:p>
    <w:p w14:paraId="490B679D">
      <w:pPr>
        <w:pStyle w:val="13"/>
        <w:rPr>
          <w:rFonts w:hint="eastAsia"/>
          <w:color w:val="auto"/>
          <w:highlight w:val="none"/>
          <w:lang w:eastAsia="zh-CN"/>
        </w:rPr>
      </w:pP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color w:val="auto"/>
          <w:szCs w:val="21"/>
          <w:highlight w:val="none"/>
          <w:shd w:val="clear" w:color="auto" w:fill="FFFFFF"/>
        </w:rPr>
      </w:pPr>
      <w:r>
        <w:rPr>
          <w:rFonts w:hint="eastAsia" w:asciiTheme="minorEastAsia" w:hAnsiTheme="minorEastAsia" w:eastAsiaTheme="minorEastAsia" w:cstheme="minorEastAsia"/>
          <w:b/>
          <w:bCs/>
          <w:color w:val="auto"/>
          <w:szCs w:val="21"/>
          <w:highlight w:val="none"/>
          <w:shd w:val="clear" w:color="auto" w:fill="FFFFFF"/>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 xml:space="preserve">    </w:t>
      </w:r>
      <w:r>
        <w:rPr>
          <w:rFonts w:hint="eastAsia" w:asciiTheme="minorEastAsia" w:hAnsiTheme="minorEastAsia" w:cstheme="minorEastAsia"/>
          <w:bCs/>
          <w:color w:val="auto"/>
          <w:szCs w:val="21"/>
          <w:highlight w:val="none"/>
          <w:shd w:val="clear" w:color="auto" w:fill="FFFFFF"/>
          <w:lang w:eastAsia="zh-CN"/>
        </w:rPr>
        <w:t>1.</w:t>
      </w:r>
      <w:r>
        <w:rPr>
          <w:rFonts w:hint="eastAsia" w:asciiTheme="minorEastAsia" w:hAnsiTheme="minorEastAsia" w:eastAsiaTheme="minorEastAsia" w:cstheme="minorEastAsia"/>
          <w:bCs/>
          <w:color w:val="auto"/>
          <w:szCs w:val="21"/>
          <w:highlight w:val="none"/>
          <w:shd w:val="clear" w:color="auto" w:fill="FFFFFF"/>
        </w:rPr>
        <w:t>本项目采用远程“不见面”开标方式，投标前请详细阅读“全国公共资源交易平台（河南省•许昌市）”的“服务指南”栏目下《必看！新交易平台使用手册》中的相关内容。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 xml:space="preserve">    </w:t>
      </w:r>
      <w:r>
        <w:rPr>
          <w:rFonts w:hint="eastAsia" w:asciiTheme="minorEastAsia" w:hAnsiTheme="minorEastAsia" w:cstheme="minorEastAsia"/>
          <w:bCs/>
          <w:color w:val="auto"/>
          <w:szCs w:val="21"/>
          <w:highlight w:val="none"/>
          <w:shd w:val="clear" w:color="auto" w:fill="FFFFFF"/>
          <w:lang w:eastAsia="zh-CN"/>
        </w:rPr>
        <w:t>2.</w:t>
      </w:r>
      <w:r>
        <w:rPr>
          <w:rFonts w:hint="eastAsia" w:asciiTheme="minorEastAsia" w:hAnsiTheme="minorEastAsia" w:eastAsiaTheme="minorEastAsia" w:cstheme="minorEastAsia"/>
          <w:bCs/>
          <w:color w:val="auto"/>
          <w:szCs w:val="21"/>
          <w:highlight w:val="none"/>
          <w:shd w:val="clear" w:color="auto" w:fill="FFFFFF"/>
        </w:rPr>
        <w:t>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 xml:space="preserve">    </w:t>
      </w:r>
      <w:r>
        <w:rPr>
          <w:rFonts w:hint="eastAsia" w:asciiTheme="minorEastAsia" w:hAnsiTheme="minorEastAsia" w:cstheme="minorEastAsia"/>
          <w:bCs/>
          <w:color w:val="auto"/>
          <w:szCs w:val="21"/>
          <w:highlight w:val="none"/>
          <w:shd w:val="clear" w:color="auto" w:fill="FFFFFF"/>
          <w:lang w:eastAsia="zh-CN"/>
        </w:rPr>
        <w:t>3.</w:t>
      </w:r>
      <w:r>
        <w:rPr>
          <w:rFonts w:hint="eastAsia" w:asciiTheme="minorEastAsia" w:hAnsiTheme="minorEastAsia" w:eastAsiaTheme="minorEastAsia" w:cstheme="minorEastAsia"/>
          <w:bCs/>
          <w:color w:val="auto"/>
          <w:szCs w:val="21"/>
          <w:highlight w:val="none"/>
          <w:shd w:val="clear" w:color="auto" w:fill="FFFFFF"/>
        </w:rPr>
        <w:t>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cstheme="minorEastAsia"/>
          <w:bCs/>
          <w:color w:val="auto"/>
          <w:szCs w:val="21"/>
          <w:highlight w:val="none"/>
          <w:shd w:val="clear" w:color="auto" w:fill="FFFFFF"/>
          <w:lang w:eastAsia="zh-CN"/>
        </w:rPr>
        <w:t>4.</w:t>
      </w:r>
      <w:r>
        <w:rPr>
          <w:rFonts w:hint="eastAsia" w:asciiTheme="minorEastAsia" w:hAnsiTheme="minorEastAsia" w:eastAsiaTheme="minorEastAsia" w:cstheme="minorEastAsia"/>
          <w:bCs/>
          <w:color w:val="auto"/>
          <w:szCs w:val="21"/>
          <w:highlight w:val="none"/>
          <w:shd w:val="clear" w:color="auto" w:fill="FFFFFF"/>
        </w:rPr>
        <w:t>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cstheme="minorEastAsia"/>
          <w:bCs/>
          <w:color w:val="auto"/>
          <w:szCs w:val="21"/>
          <w:highlight w:val="none"/>
          <w:shd w:val="clear" w:color="auto" w:fill="FFFFFF"/>
          <w:lang w:eastAsia="zh-CN"/>
        </w:rPr>
        <w:t>5.</w:t>
      </w:r>
      <w:r>
        <w:rPr>
          <w:rFonts w:hint="eastAsia" w:asciiTheme="minorEastAsia" w:hAnsiTheme="minorEastAsia" w:eastAsiaTheme="minorEastAsia" w:cstheme="minorEastAsia"/>
          <w:bCs/>
          <w:color w:val="auto"/>
          <w:szCs w:val="21"/>
          <w:highlight w:val="none"/>
          <w:shd w:val="clear" w:color="auto" w:fill="FFFFFF"/>
        </w:rPr>
        <w:t>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cstheme="minorEastAsia"/>
          <w:bCs/>
          <w:color w:val="auto"/>
          <w:szCs w:val="21"/>
          <w:highlight w:val="none"/>
          <w:shd w:val="clear" w:color="auto" w:fill="FFFFFF"/>
          <w:lang w:eastAsia="zh-CN"/>
        </w:rPr>
        <w:t>6.</w:t>
      </w:r>
      <w:r>
        <w:rPr>
          <w:rFonts w:hint="eastAsia" w:asciiTheme="minorEastAsia" w:hAnsiTheme="minorEastAsia" w:eastAsiaTheme="minorEastAsia" w:cstheme="minorEastAsia"/>
          <w:bCs/>
          <w:color w:val="auto"/>
          <w:szCs w:val="21"/>
          <w:highlight w:val="none"/>
          <w:shd w:val="clear" w:color="auto" w:fill="FFFFFF"/>
        </w:rPr>
        <w:t>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cstheme="minorEastAsia"/>
          <w:bCs/>
          <w:color w:val="auto"/>
          <w:szCs w:val="21"/>
          <w:highlight w:val="none"/>
          <w:shd w:val="clear" w:color="auto" w:fill="FFFFFF"/>
          <w:lang w:eastAsia="zh-CN"/>
        </w:rPr>
        <w:t>7.</w:t>
      </w:r>
      <w:r>
        <w:rPr>
          <w:rFonts w:hint="eastAsia" w:asciiTheme="minorEastAsia" w:hAnsiTheme="minorEastAsia" w:eastAsiaTheme="minorEastAsia" w:cstheme="minorEastAsia"/>
          <w:bCs/>
          <w:color w:val="auto"/>
          <w:szCs w:val="21"/>
          <w:highlight w:val="none"/>
          <w:shd w:val="clear" w:color="auto" w:fill="FFFFFF"/>
        </w:rPr>
        <w:t>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7.1本项目采用远程“不见面”开标方式，投标前请详细阅读“全国公共资源交易平台（河南省•许昌市）”的“服务指南”栏目下《必看！新交易平台使用手册》中的相关内容。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cstheme="minorEastAsia"/>
          <w:bCs/>
          <w:color w:val="auto"/>
          <w:szCs w:val="21"/>
          <w:highlight w:val="none"/>
          <w:shd w:val="clear" w:color="auto" w:fill="FFFFFF"/>
          <w:lang w:eastAsia="zh-CN"/>
        </w:rPr>
        <w:t>8.</w:t>
      </w:r>
      <w:r>
        <w:rPr>
          <w:rFonts w:hint="eastAsia" w:asciiTheme="minorEastAsia" w:hAnsiTheme="minorEastAsia" w:eastAsiaTheme="minorEastAsia" w:cstheme="minorEastAsia"/>
          <w:bCs/>
          <w:color w:val="auto"/>
          <w:szCs w:val="21"/>
          <w:highlight w:val="none"/>
          <w:shd w:val="clear" w:color="auto" w:fill="FFFFFF"/>
        </w:rPr>
        <w:t>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河南省▪许昌市</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》——“许昌市公共资源电子交易系统”提供（操作流程详见“服务指南</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办事指南</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新交易平台使用手册</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交易乙方</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投标人、供应商等</w:t>
      </w:r>
      <w:r>
        <w:rPr>
          <w:rFonts w:hint="eastAsia" w:asciiTheme="minorEastAsia" w:hAnsi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cstheme="minorEastAsia"/>
          <w:bCs/>
          <w:color w:val="auto"/>
          <w:szCs w:val="21"/>
          <w:highlight w:val="none"/>
          <w:shd w:val="clear" w:color="auto" w:fill="FFFFFF"/>
          <w:lang w:eastAsia="zh-CN"/>
        </w:rPr>
        <w:t>9.</w:t>
      </w:r>
      <w:r>
        <w:rPr>
          <w:rFonts w:hint="eastAsia" w:asciiTheme="minorEastAsia" w:hAnsiTheme="minorEastAsia" w:eastAsiaTheme="minorEastAsia" w:cstheme="minorEastAsia"/>
          <w:bCs/>
          <w:color w:val="auto"/>
          <w:szCs w:val="21"/>
          <w:highlight w:val="none"/>
          <w:shd w:val="clear" w:color="auto" w:fill="FFFFFF"/>
        </w:rPr>
        <w:t>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auto"/>
          <w:szCs w:val="21"/>
          <w:highlight w:val="none"/>
          <w:shd w:val="clear" w:color="auto" w:fill="FFFFFF"/>
        </w:rPr>
      </w:pPr>
      <w:r>
        <w:rPr>
          <w:rFonts w:hint="eastAsia" w:asciiTheme="minorEastAsia" w:hAnsiTheme="minorEastAsia" w:eastAsiaTheme="minorEastAsia" w:cstheme="minorEastAsia"/>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113D3F5C">
      <w:pPr>
        <w:pStyle w:val="37"/>
        <w:rPr>
          <w:rFonts w:hint="eastAsia" w:asciiTheme="minorEastAsia" w:hAnsiTheme="minorEastAsia" w:eastAsiaTheme="minorEastAsia" w:cstheme="minorEastAsia"/>
          <w:color w:val="auto"/>
          <w:highlight w:val="none"/>
        </w:rPr>
      </w:pPr>
    </w:p>
    <w:p w14:paraId="25A56A4F">
      <w:pPr>
        <w:pStyle w:val="37"/>
        <w:rPr>
          <w:rFonts w:hint="eastAsia" w:asciiTheme="minorEastAsia" w:hAnsiTheme="minorEastAsia" w:eastAsiaTheme="minorEastAsia" w:cstheme="minorEastAsia"/>
          <w:color w:val="auto"/>
          <w:highlight w:val="none"/>
        </w:rPr>
      </w:pPr>
    </w:p>
    <w:p w14:paraId="4894DAC8">
      <w:pPr>
        <w:pStyle w:val="37"/>
        <w:rPr>
          <w:rFonts w:hint="eastAsia" w:asciiTheme="minorEastAsia" w:hAnsiTheme="minorEastAsia" w:eastAsiaTheme="minorEastAsia" w:cstheme="minorEastAsia"/>
          <w:color w:val="auto"/>
          <w:highlight w:val="none"/>
        </w:rPr>
      </w:pPr>
    </w:p>
    <w:p w14:paraId="7C1BA8BE">
      <w:pPr>
        <w:pStyle w:val="37"/>
        <w:rPr>
          <w:rFonts w:hint="eastAsia" w:asciiTheme="minorEastAsia" w:hAnsiTheme="minorEastAsia" w:eastAsiaTheme="minorEastAsia" w:cstheme="minorEastAsia"/>
          <w:color w:val="auto"/>
          <w:highlight w:val="none"/>
        </w:rPr>
      </w:pPr>
    </w:p>
    <w:p w14:paraId="007F2633">
      <w:pPr>
        <w:pStyle w:val="37"/>
        <w:rPr>
          <w:rFonts w:hint="eastAsia" w:asciiTheme="minorEastAsia" w:hAnsiTheme="minorEastAsia" w:eastAsiaTheme="minorEastAsia" w:cstheme="minorEastAsia"/>
          <w:color w:val="auto"/>
          <w:highlight w:val="none"/>
        </w:rPr>
      </w:pPr>
    </w:p>
    <w:p w14:paraId="25040BC2">
      <w:pPr>
        <w:pStyle w:val="37"/>
        <w:rPr>
          <w:rFonts w:hint="eastAsia" w:asciiTheme="minorEastAsia" w:hAnsiTheme="minorEastAsia" w:eastAsiaTheme="minorEastAsia" w:cstheme="minorEastAsia"/>
          <w:color w:val="auto"/>
          <w:highlight w:val="none"/>
        </w:rPr>
      </w:pPr>
    </w:p>
    <w:p w14:paraId="22916629">
      <w:pPr>
        <w:pStyle w:val="37"/>
        <w:rPr>
          <w:rFonts w:hint="eastAsia" w:asciiTheme="minorEastAsia" w:hAnsiTheme="minorEastAsia" w:eastAsiaTheme="minorEastAsia" w:cstheme="minorEastAsia"/>
          <w:color w:val="auto"/>
          <w:highlight w:val="none"/>
        </w:rPr>
      </w:pPr>
    </w:p>
    <w:p w14:paraId="737BA2D6">
      <w:pPr>
        <w:pStyle w:val="37"/>
        <w:rPr>
          <w:rFonts w:hint="eastAsia" w:asciiTheme="minorEastAsia" w:hAnsiTheme="minorEastAsia" w:eastAsiaTheme="minorEastAsia" w:cstheme="minorEastAsia"/>
          <w:color w:val="auto"/>
          <w:highlight w:val="none"/>
        </w:rPr>
      </w:pPr>
    </w:p>
    <w:p w14:paraId="4DE6D567">
      <w:pPr>
        <w:pStyle w:val="37"/>
        <w:rPr>
          <w:rFonts w:hint="eastAsia" w:asciiTheme="minorEastAsia" w:hAnsiTheme="minorEastAsia" w:eastAsiaTheme="minorEastAsia" w:cstheme="minorEastAsia"/>
          <w:color w:val="auto"/>
          <w:highlight w:val="none"/>
        </w:rPr>
      </w:pPr>
    </w:p>
    <w:p w14:paraId="64A2790B">
      <w:pPr>
        <w:pStyle w:val="37"/>
        <w:rPr>
          <w:rFonts w:hint="eastAsia" w:asciiTheme="minorEastAsia" w:hAnsiTheme="minorEastAsia" w:eastAsiaTheme="minorEastAsia" w:cstheme="minorEastAsia"/>
          <w:color w:val="auto"/>
          <w:highlight w:val="none"/>
        </w:rPr>
      </w:pPr>
    </w:p>
    <w:p w14:paraId="6077D79A">
      <w:pPr>
        <w:pStyle w:val="37"/>
        <w:rPr>
          <w:rFonts w:hint="eastAsia" w:asciiTheme="minorEastAsia" w:hAnsiTheme="minorEastAsia" w:eastAsiaTheme="minorEastAsia" w:cstheme="minorEastAsia"/>
          <w:color w:val="auto"/>
          <w:highlight w:val="none"/>
        </w:rPr>
      </w:pPr>
    </w:p>
    <w:p w14:paraId="35E61ACE">
      <w:pPr>
        <w:pStyle w:val="37"/>
        <w:rPr>
          <w:rFonts w:hint="eastAsia" w:asciiTheme="minorEastAsia" w:hAnsiTheme="minorEastAsia" w:eastAsiaTheme="minorEastAsia" w:cstheme="minorEastAsia"/>
          <w:color w:val="auto"/>
          <w:highlight w:val="none"/>
        </w:rPr>
      </w:pPr>
    </w:p>
    <w:p w14:paraId="27F8ADC3">
      <w:pPr>
        <w:pStyle w:val="37"/>
        <w:rPr>
          <w:rFonts w:hint="eastAsia" w:asciiTheme="minorEastAsia" w:hAnsiTheme="minorEastAsia" w:eastAsiaTheme="minorEastAsia" w:cstheme="minorEastAsia"/>
          <w:color w:val="auto"/>
          <w:highlight w:val="none"/>
        </w:rPr>
      </w:pPr>
    </w:p>
    <w:p w14:paraId="7FC23DBD">
      <w:pPr>
        <w:pStyle w:val="37"/>
        <w:rPr>
          <w:rFonts w:hint="eastAsia" w:asciiTheme="minorEastAsia" w:hAnsiTheme="minorEastAsia" w:eastAsiaTheme="minorEastAsia" w:cstheme="minorEastAsia"/>
          <w:color w:val="auto"/>
          <w:highlight w:val="none"/>
        </w:rPr>
      </w:pPr>
    </w:p>
    <w:p w14:paraId="7FB9B8EE">
      <w:pPr>
        <w:pStyle w:val="37"/>
        <w:rPr>
          <w:rFonts w:hint="eastAsia" w:asciiTheme="minorEastAsia" w:hAnsiTheme="minorEastAsia" w:eastAsiaTheme="minorEastAsia" w:cstheme="minorEastAsia"/>
          <w:color w:val="auto"/>
          <w:highlight w:val="none"/>
        </w:rPr>
      </w:pPr>
    </w:p>
    <w:p w14:paraId="33C419EA">
      <w:pPr>
        <w:pStyle w:val="37"/>
        <w:rPr>
          <w:rFonts w:hint="eastAsia" w:asciiTheme="minorEastAsia" w:hAnsiTheme="minorEastAsia" w:eastAsiaTheme="minorEastAsia" w:cstheme="minorEastAsia"/>
          <w:color w:val="auto"/>
          <w:highlight w:val="none"/>
        </w:rPr>
      </w:pPr>
    </w:p>
    <w:p w14:paraId="032487B6">
      <w:pPr>
        <w:pStyle w:val="37"/>
        <w:rPr>
          <w:rFonts w:hint="eastAsia" w:asciiTheme="minorEastAsia" w:hAnsiTheme="minorEastAsia" w:eastAsiaTheme="minorEastAsia" w:cstheme="minorEastAsia"/>
          <w:color w:val="auto"/>
          <w:highlight w:val="none"/>
        </w:rPr>
      </w:pPr>
    </w:p>
    <w:p w14:paraId="506CBA0D">
      <w:pPr>
        <w:pStyle w:val="37"/>
        <w:rPr>
          <w:rFonts w:hint="eastAsia" w:asciiTheme="minorEastAsia" w:hAnsiTheme="minorEastAsia" w:eastAsiaTheme="minorEastAsia" w:cstheme="minorEastAsia"/>
          <w:color w:val="auto"/>
          <w:highlight w:val="none"/>
        </w:rPr>
      </w:pPr>
    </w:p>
    <w:p w14:paraId="6B33DC60">
      <w:pPr>
        <w:pStyle w:val="37"/>
        <w:rPr>
          <w:rFonts w:hint="eastAsia" w:asciiTheme="minorEastAsia" w:hAnsiTheme="minorEastAsia" w:eastAsiaTheme="minorEastAsia" w:cstheme="minorEastAsia"/>
          <w:color w:val="auto"/>
          <w:highlight w:val="none"/>
        </w:rPr>
      </w:pPr>
    </w:p>
    <w:p w14:paraId="54199F33">
      <w:pPr>
        <w:pStyle w:val="37"/>
        <w:rPr>
          <w:rFonts w:hint="eastAsia" w:asciiTheme="minorEastAsia" w:hAnsiTheme="minorEastAsia" w:eastAsiaTheme="minorEastAsia" w:cstheme="minorEastAsia"/>
          <w:color w:val="auto"/>
          <w:highlight w:val="none"/>
        </w:rPr>
      </w:pPr>
    </w:p>
    <w:p w14:paraId="680D7266">
      <w:pPr>
        <w:pStyle w:val="37"/>
        <w:rPr>
          <w:rFonts w:hint="eastAsia" w:asciiTheme="minorEastAsia" w:hAnsiTheme="minorEastAsia" w:eastAsiaTheme="minorEastAsia" w:cstheme="minorEastAsia"/>
          <w:color w:val="auto"/>
          <w:highlight w:val="none"/>
        </w:rPr>
      </w:pPr>
    </w:p>
    <w:p w14:paraId="79D391C2">
      <w:pPr>
        <w:pStyle w:val="37"/>
        <w:rPr>
          <w:rFonts w:hint="eastAsia" w:asciiTheme="minorEastAsia" w:hAnsiTheme="minorEastAsia" w:eastAsiaTheme="minorEastAsia" w:cstheme="minorEastAsia"/>
          <w:color w:val="auto"/>
          <w:highlight w:val="none"/>
        </w:rPr>
      </w:pPr>
    </w:p>
    <w:p w14:paraId="0844145D">
      <w:pPr>
        <w:pStyle w:val="37"/>
        <w:rPr>
          <w:rFonts w:hint="eastAsia" w:asciiTheme="minorEastAsia" w:hAnsiTheme="minorEastAsia" w:eastAsiaTheme="minorEastAsia" w:cstheme="minorEastAsia"/>
          <w:color w:val="auto"/>
          <w:highlight w:val="none"/>
        </w:rPr>
      </w:pPr>
    </w:p>
    <w:p w14:paraId="4BE19EC6">
      <w:pPr>
        <w:pStyle w:val="37"/>
        <w:rPr>
          <w:rFonts w:hint="eastAsia" w:asciiTheme="minorEastAsia" w:hAnsiTheme="minorEastAsia" w:eastAsiaTheme="minorEastAsia" w:cstheme="minorEastAsia"/>
          <w:color w:val="auto"/>
          <w:highlight w:val="none"/>
        </w:rPr>
      </w:pPr>
    </w:p>
    <w:p w14:paraId="6A0288FF">
      <w:pPr>
        <w:numPr>
          <w:ilvl w:val="0"/>
          <w:numId w:val="5"/>
        </w:numPr>
        <w:tabs>
          <w:tab w:val="left" w:pos="7095"/>
        </w:tabs>
        <w:spacing w:line="360" w:lineRule="auto"/>
        <w:ind w:firstLine="3213" w:firstLineChars="1000"/>
        <w:contextualSpacing/>
        <w:jc w:val="both"/>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采购需求</w:t>
      </w:r>
    </w:p>
    <w:p w14:paraId="1F26257A">
      <w:pPr>
        <w:pStyle w:val="26"/>
        <w:numPr>
          <w:ilvl w:val="0"/>
          <w:numId w:val="6"/>
        </w:numPr>
        <w:ind w:firstLine="0" w:firstLineChars="0"/>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本项目需实现的功能或者目标</w:t>
      </w:r>
    </w:p>
    <w:p w14:paraId="4CB33E05">
      <w:pPr>
        <w:pStyle w:val="1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禹州市农业农村局禹州市2025年地膜科学使用回收试点项目</w:t>
      </w:r>
      <w:r>
        <w:rPr>
          <w:rFonts w:hint="eastAsia" w:asciiTheme="minorEastAsia" w:hAnsiTheme="minorEastAsia" w:eastAsiaTheme="minorEastAsia" w:cstheme="minorEastAsia"/>
          <w:color w:val="auto"/>
          <w:sz w:val="21"/>
          <w:szCs w:val="21"/>
          <w:highlight w:val="none"/>
          <w:lang w:eastAsia="zh-CN"/>
        </w:rPr>
        <w:t>，在全市26个乡镇（街道），重点在烟叶、瓜果</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蔬菜、中药材、甘薯、早玉米等作物上推广0.015毫米的加厚高强度地膜13万亩，其中在烟叶上推广3.5万亩、瓜果蔬菜类1.5万亩、中药材3万亩、甘薯4.5万亩、其他0.5万亩。在花生</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草莓等作物上推广符合国家标准的全生物降解地膜0.5万亩，重点聚焦在种植大户、专业合作社、家庭农场等新型经营主体上推广实施，实现新型经营主体全覆盖。试点地区废旧地膜回收率稳定在85%以上</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中标</w:t>
      </w:r>
      <w:r>
        <w:rPr>
          <w:rFonts w:hint="eastAsia" w:asciiTheme="minorEastAsia" w:hAnsiTheme="minorEastAsia" w:cstheme="minorEastAsia"/>
          <w:color w:val="auto"/>
          <w:sz w:val="21"/>
          <w:szCs w:val="21"/>
          <w:highlight w:val="none"/>
          <w:lang w:val="en-US" w:eastAsia="zh-CN"/>
        </w:rPr>
        <w:t>单位</w:t>
      </w:r>
      <w:r>
        <w:rPr>
          <w:rFonts w:hint="eastAsia" w:asciiTheme="minorEastAsia" w:hAnsiTheme="minorEastAsia" w:eastAsiaTheme="minorEastAsia" w:cstheme="minorEastAsia"/>
          <w:color w:val="auto"/>
          <w:sz w:val="21"/>
          <w:szCs w:val="21"/>
          <w:highlight w:val="none"/>
          <w:lang w:eastAsia="zh-CN"/>
        </w:rPr>
        <w:t>负责对地膜补贴申请户按照补贴发放数量逐户发放并负责回收，中标</w:t>
      </w:r>
      <w:r>
        <w:rPr>
          <w:rFonts w:hint="eastAsia" w:asciiTheme="minorEastAsia" w:hAnsiTheme="minorEastAsia" w:cstheme="minorEastAsia"/>
          <w:color w:val="auto"/>
          <w:sz w:val="21"/>
          <w:szCs w:val="21"/>
          <w:highlight w:val="none"/>
          <w:lang w:val="en-US" w:eastAsia="zh-CN"/>
        </w:rPr>
        <w:t>单位</w:t>
      </w:r>
      <w:r>
        <w:rPr>
          <w:rFonts w:hint="eastAsia" w:asciiTheme="minorEastAsia" w:hAnsiTheme="minorEastAsia" w:eastAsiaTheme="minorEastAsia" w:cstheme="minorEastAsia"/>
          <w:color w:val="auto"/>
          <w:sz w:val="21"/>
          <w:szCs w:val="21"/>
          <w:highlight w:val="none"/>
          <w:lang w:eastAsia="zh-CN"/>
        </w:rPr>
        <w:t>具体的地膜发放和回收工作可委托</w:t>
      </w:r>
      <w:r>
        <w:rPr>
          <w:rFonts w:hint="eastAsia" w:asciiTheme="minorEastAsia" w:hAnsiTheme="minorEastAsia" w:cstheme="minorEastAsia"/>
          <w:color w:val="auto"/>
          <w:sz w:val="21"/>
          <w:szCs w:val="21"/>
          <w:highlight w:val="none"/>
          <w:lang w:eastAsia="zh-CN"/>
        </w:rPr>
        <w:t>当地</w:t>
      </w:r>
      <w:r>
        <w:rPr>
          <w:rFonts w:hint="eastAsia" w:asciiTheme="minorEastAsia" w:hAnsiTheme="minorEastAsia" w:eastAsiaTheme="minorEastAsia" w:cstheme="minorEastAsia"/>
          <w:color w:val="auto"/>
          <w:sz w:val="21"/>
          <w:szCs w:val="21"/>
          <w:highlight w:val="none"/>
          <w:lang w:eastAsia="zh-CN"/>
        </w:rPr>
        <w:t>企业或个人</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率先在新型经营主体上实现加厚高强地膜和全生物降解地膜应用全覆盖，从田间到田头到资源化再利用的全链条地膜使用回收体系不断健全，地膜科学使用和回收利用水平得到全面提高，农田“白色污染”得到有效防控。</w:t>
      </w:r>
    </w:p>
    <w:p w14:paraId="2A6C614F">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w:t>
      </w:r>
      <w:r>
        <w:rPr>
          <w:rFonts w:hint="eastAsia" w:asciiTheme="minorEastAsia" w:hAnsiTheme="minorEastAsia" w:eastAsiaTheme="minorEastAsia" w:cstheme="minorEastAsia"/>
          <w:b/>
          <w:color w:val="auto"/>
          <w:sz w:val="21"/>
          <w:szCs w:val="21"/>
          <w:highlight w:val="none"/>
          <w:lang w:val="en-US" w:eastAsia="zh-CN"/>
        </w:rPr>
        <w:t>采购</w:t>
      </w:r>
      <w:r>
        <w:rPr>
          <w:rFonts w:hint="eastAsia" w:asciiTheme="minorEastAsia" w:hAnsiTheme="minorEastAsia" w:eastAsiaTheme="minorEastAsia" w:cstheme="minorEastAsia"/>
          <w:b/>
          <w:color w:val="auto"/>
          <w:sz w:val="21"/>
          <w:szCs w:val="21"/>
          <w:highlight w:val="none"/>
        </w:rPr>
        <w:t>清单</w:t>
      </w:r>
    </w:p>
    <w:p w14:paraId="4B32196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color w:val="auto"/>
          <w:highlight w:val="none"/>
        </w:rPr>
      </w:pPr>
      <w:r>
        <w:rPr>
          <w:rFonts w:hint="eastAsia" w:ascii="宋体" w:hAnsi="宋体" w:eastAsia="宋体"/>
          <w:color w:val="auto"/>
          <w:szCs w:val="21"/>
          <w:highlight w:val="none"/>
        </w:rPr>
        <w:t>采购</w:t>
      </w:r>
      <w:r>
        <w:rPr>
          <w:rFonts w:hint="eastAsia" w:ascii="宋体" w:hAnsi="宋体" w:eastAsia="宋体"/>
          <w:color w:val="auto"/>
          <w:szCs w:val="21"/>
          <w:highlight w:val="none"/>
          <w:lang w:eastAsia="zh-CN"/>
        </w:rPr>
        <w:t>加厚高强度地</w:t>
      </w:r>
      <w:r>
        <w:rPr>
          <w:rFonts w:hint="eastAsia" w:ascii="宋体" w:hAnsi="宋体" w:eastAsia="宋体"/>
          <w:color w:val="auto"/>
          <w:szCs w:val="21"/>
          <w:highlight w:val="none"/>
        </w:rPr>
        <w:t>膜</w:t>
      </w:r>
      <w:r>
        <w:rPr>
          <w:rFonts w:hint="eastAsia" w:ascii="宋体" w:hAnsi="宋体" w:eastAsia="宋体"/>
          <w:color w:val="auto"/>
          <w:szCs w:val="21"/>
          <w:highlight w:val="none"/>
          <w:lang w:val="en-US" w:eastAsia="zh-CN"/>
        </w:rPr>
        <w:t>227</w:t>
      </w:r>
      <w:r>
        <w:rPr>
          <w:rFonts w:hint="eastAsia" w:ascii="宋体" w:hAnsi="宋体" w:eastAsia="宋体"/>
          <w:color w:val="auto"/>
          <w:szCs w:val="21"/>
          <w:highlight w:val="none"/>
        </w:rPr>
        <w:t>吨、全生物降解地膜</w:t>
      </w:r>
      <w:r>
        <w:rPr>
          <w:rFonts w:hint="eastAsia" w:ascii="宋体" w:hAnsi="宋体" w:eastAsia="宋体"/>
          <w:color w:val="auto"/>
          <w:szCs w:val="21"/>
          <w:highlight w:val="none"/>
          <w:lang w:val="en-US" w:eastAsia="zh-CN"/>
        </w:rPr>
        <w:t>22.8</w:t>
      </w:r>
      <w:r>
        <w:rPr>
          <w:rFonts w:hint="eastAsia" w:ascii="宋体" w:hAnsi="宋体" w:eastAsia="宋体"/>
          <w:color w:val="auto"/>
          <w:szCs w:val="21"/>
          <w:highlight w:val="none"/>
        </w:rPr>
        <w:t>吨</w:t>
      </w:r>
      <w:r>
        <w:rPr>
          <w:rFonts w:hint="eastAsia" w:ascii="宋体" w:hAnsi="宋体" w:eastAsia="宋体"/>
          <w:color w:val="auto"/>
          <w:szCs w:val="21"/>
          <w:highlight w:val="none"/>
          <w:lang w:eastAsia="zh-CN"/>
        </w:rPr>
        <w:t>。</w:t>
      </w:r>
    </w:p>
    <w:p w14:paraId="75E882DF">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加厚高强度地</w:t>
      </w:r>
      <w:r>
        <w:rPr>
          <w:rFonts w:hint="eastAsia" w:ascii="宋体" w:hAnsi="宋体" w:eastAsia="宋体"/>
          <w:color w:val="auto"/>
          <w:szCs w:val="21"/>
          <w:highlight w:val="none"/>
        </w:rPr>
        <w:t>膜</w:t>
      </w:r>
    </w:p>
    <w:p w14:paraId="7AC4C59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加厚高强度地膜</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符合《聚乙烯吹塑农用地面覆盖薄膜》</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GB13735-2017</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标准，厚度</w:t>
      </w:r>
      <w:r>
        <w:rPr>
          <w:rFonts w:hint="eastAsia" w:ascii="宋体" w:hAnsi="宋体" w:eastAsia="宋体"/>
          <w:color w:val="auto"/>
          <w:szCs w:val="21"/>
          <w:highlight w:val="none"/>
          <w:lang w:val="en-US" w:eastAsia="zh-CN"/>
        </w:rPr>
        <w:t>0.015</w:t>
      </w:r>
      <w:r>
        <w:rPr>
          <w:rFonts w:hint="eastAsia" w:ascii="宋体" w:hAnsi="宋体" w:eastAsia="宋体"/>
          <w:color w:val="auto"/>
          <w:szCs w:val="21"/>
          <w:highlight w:val="none"/>
        </w:rPr>
        <w:t>mm，宽度为</w:t>
      </w:r>
      <w:r>
        <w:rPr>
          <w:rFonts w:hint="eastAsia" w:ascii="宋体" w:hAnsi="宋体" w:eastAsia="宋体"/>
          <w:color w:val="auto"/>
          <w:szCs w:val="21"/>
          <w:highlight w:val="none"/>
          <w:lang w:val="en-US" w:eastAsia="zh-CN"/>
        </w:rPr>
        <w:t>1000mm、</w:t>
      </w:r>
      <w:r>
        <w:rPr>
          <w:rFonts w:hint="eastAsia" w:ascii="宋体" w:hAnsi="宋体" w:eastAsia="宋体"/>
          <w:color w:val="auto"/>
          <w:szCs w:val="21"/>
          <w:highlight w:val="none"/>
        </w:rPr>
        <w:t>1200mm</w:t>
      </w:r>
      <w:r>
        <w:rPr>
          <w:rFonts w:hint="eastAsia" w:ascii="宋体" w:hAnsi="宋体" w:eastAsia="宋体"/>
          <w:color w:val="auto"/>
          <w:szCs w:val="21"/>
          <w:highlight w:val="none"/>
          <w:lang w:eastAsia="zh-CN"/>
        </w:rPr>
        <w:t>，</w:t>
      </w:r>
      <w:r>
        <w:rPr>
          <w:rFonts w:hint="eastAsia" w:ascii="宋体" w:hAnsi="宋体" w:eastAsia="宋体" w:cs="宋体"/>
          <w:bCs/>
          <w:color w:val="auto"/>
          <w:szCs w:val="21"/>
          <w:highlight w:val="none"/>
        </w:rPr>
        <w:t>两种规格各占50%</w:t>
      </w:r>
      <w:r>
        <w:rPr>
          <w:rFonts w:hint="eastAsia" w:ascii="宋体" w:hAnsi="宋体" w:eastAsia="宋体"/>
          <w:color w:val="auto"/>
          <w:szCs w:val="21"/>
          <w:highlight w:val="none"/>
        </w:rPr>
        <w:t>。</w:t>
      </w:r>
    </w:p>
    <w:p w14:paraId="27F2482A">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（2）全生物降解地膜</w:t>
      </w:r>
    </w:p>
    <w:p w14:paraId="53B5B05A">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highlight w:val="none"/>
        </w:rPr>
      </w:pPr>
      <w:r>
        <w:rPr>
          <w:rFonts w:hint="eastAsia" w:ascii="宋体" w:hAnsi="宋体" w:eastAsia="宋体"/>
          <w:color w:val="auto"/>
          <w:szCs w:val="21"/>
          <w:highlight w:val="none"/>
        </w:rPr>
        <w:t>全生物降解地膜</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符合《全生物降解农用地面覆盖薄膜》</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GB/T35795-2017</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标准，厚度0.008mm，宽度为1200mm。</w:t>
      </w:r>
    </w:p>
    <w:p w14:paraId="14643A06">
      <w:pPr>
        <w:widowControl/>
        <w:shd w:val="clear" w:color="auto" w:fill="FFFFFF"/>
        <w:spacing w:line="440" w:lineRule="exact"/>
        <w:jc w:val="left"/>
        <w:rPr>
          <w:rFonts w:hint="eastAsia" w:asciiTheme="minorEastAsia" w:hAnsi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注：</w:t>
      </w:r>
      <w:r>
        <w:rPr>
          <w:rFonts w:hint="eastAsia" w:asciiTheme="minorEastAsia" w:hAnsiTheme="minorEastAsia" w:cstheme="minorEastAsia"/>
          <w:b/>
          <w:color w:val="auto"/>
          <w:sz w:val="21"/>
          <w:szCs w:val="21"/>
          <w:highlight w:val="none"/>
          <w:lang w:val="en-US" w:eastAsia="zh-CN"/>
        </w:rPr>
        <w:t>核心产品为加厚高强度地膜。</w:t>
      </w:r>
    </w:p>
    <w:p w14:paraId="22B6ACF5">
      <w:pPr>
        <w:widowControl/>
        <w:shd w:val="clear" w:color="auto" w:fill="FFFFFF"/>
        <w:spacing w:line="440" w:lineRule="exact"/>
        <w:ind w:firstLine="422" w:firstLineChars="200"/>
        <w:jc w:val="left"/>
        <w:rPr>
          <w:rFonts w:ascii="宋体" w:hAnsi="宋体" w:eastAsia="宋体" w:cs="微软雅黑"/>
          <w:b/>
          <w:color w:val="auto"/>
          <w:sz w:val="21"/>
          <w:szCs w:val="21"/>
          <w:highlight w:val="none"/>
        </w:rPr>
      </w:pPr>
      <w:r>
        <w:rPr>
          <w:rFonts w:hint="eastAsia" w:ascii="宋体" w:hAnsi="宋体" w:eastAsia="宋体" w:cs="微软雅黑"/>
          <w:b/>
          <w:color w:val="auto"/>
          <w:sz w:val="21"/>
          <w:szCs w:val="21"/>
          <w:highlight w:val="none"/>
        </w:rPr>
        <w:t>本采购清单中所列技术规格或主要参数为最低要求，不允许负偏离，否则为无效响应。</w:t>
      </w:r>
    </w:p>
    <w:p w14:paraId="7C5D221D">
      <w:pPr>
        <w:widowControl/>
        <w:shd w:val="clear" w:color="auto" w:fill="FFFFFF"/>
        <w:spacing w:line="440" w:lineRule="exact"/>
        <w:jc w:val="lef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三、采购标的执行标准：执行国家相关标准。</w:t>
      </w:r>
    </w:p>
    <w:p w14:paraId="58AA12F8">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四、服务标准、期限、效率等要求：</w:t>
      </w:r>
    </w:p>
    <w:p w14:paraId="46BB85E1">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合同履行期限：签订合同后</w:t>
      </w:r>
      <w:r>
        <w:rPr>
          <w:rFonts w:hint="eastAsia" w:asciiTheme="minorEastAsia" w:hAnsiTheme="minorEastAsia" w:cstheme="minorEastAsia"/>
          <w:color w:val="auto"/>
          <w:sz w:val="21"/>
          <w:szCs w:val="21"/>
          <w:highlight w:val="none"/>
          <w:lang w:eastAsia="zh-CN"/>
        </w:rPr>
        <w:t>30日历天</w:t>
      </w:r>
    </w:p>
    <w:p w14:paraId="4C974144">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交付（服务、施工）地点：以业主需求为准；</w:t>
      </w:r>
    </w:p>
    <w:p w14:paraId="0A445433">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五、采购标的的其他技术、服务等要求：</w:t>
      </w:r>
    </w:p>
    <w:p w14:paraId="2BD83E34">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投标人须明确投标产品的厂家、产地、品牌</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型号、技术参数</w:t>
      </w:r>
      <w:r>
        <w:rPr>
          <w:rFonts w:hint="eastAsia" w:asciiTheme="minorEastAsia" w:hAnsiTheme="minorEastAsia" w:eastAsiaTheme="minorEastAsia" w:cstheme="minorEastAsia"/>
          <w:color w:val="auto"/>
          <w:sz w:val="21"/>
          <w:szCs w:val="21"/>
          <w:highlight w:val="none"/>
        </w:rPr>
        <w:t>等，否则为无效投标。</w:t>
      </w:r>
    </w:p>
    <w:p w14:paraId="0DF3C78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投标人应就该项目完整投标（报价含税费等），否则为无效投标。</w:t>
      </w:r>
    </w:p>
    <w:p w14:paraId="132F975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所投产品必须符合招标文件规定标准的全新正品现货，否则为无效投标。</w:t>
      </w:r>
    </w:p>
    <w:p w14:paraId="604DD9F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本招标文件所列需求为最低要求，供应商不得低于此要求，否则为无效投标。</w:t>
      </w:r>
    </w:p>
    <w:p w14:paraId="15AC2676">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投标文件中须有详细</w:t>
      </w:r>
      <w:r>
        <w:rPr>
          <w:rFonts w:hint="eastAsia" w:asciiTheme="minorEastAsia" w:hAnsiTheme="minorEastAsia" w:cstheme="minorEastAsia"/>
          <w:color w:val="auto"/>
          <w:sz w:val="21"/>
          <w:szCs w:val="21"/>
          <w:highlight w:val="none"/>
          <w:lang w:val="en-US" w:eastAsia="zh-CN"/>
        </w:rPr>
        <w:t>可行</w:t>
      </w:r>
      <w:r>
        <w:rPr>
          <w:rFonts w:hint="eastAsia" w:asciiTheme="minorEastAsia" w:hAnsiTheme="minorEastAsia" w:eastAsiaTheme="minorEastAsia" w:cstheme="minorEastAsia"/>
          <w:color w:val="auto"/>
          <w:sz w:val="21"/>
          <w:szCs w:val="21"/>
          <w:highlight w:val="none"/>
        </w:rPr>
        <w:t xml:space="preserve">的实施（技术）方案，否则为无效投标。 </w:t>
      </w:r>
    </w:p>
    <w:p w14:paraId="64006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按采购人要求交货，投标人应负责送货到甲方所指定的地点</w:t>
      </w:r>
      <w:r>
        <w:rPr>
          <w:rFonts w:hint="eastAsia" w:asciiTheme="minorEastAsia" w:hAnsiTheme="minorEastAsia" w:cstheme="minorEastAsia"/>
          <w:color w:val="auto"/>
          <w:sz w:val="21"/>
          <w:szCs w:val="21"/>
          <w:highlight w:val="none"/>
          <w:lang w:val="en-US" w:eastAsia="zh-CN"/>
        </w:rPr>
        <w:t>并安装到位</w:t>
      </w:r>
      <w:r>
        <w:rPr>
          <w:rFonts w:hint="eastAsia" w:asciiTheme="minorEastAsia" w:hAnsiTheme="minorEastAsia" w:eastAsiaTheme="minorEastAsia" w:cstheme="minorEastAsia"/>
          <w:color w:val="auto"/>
          <w:sz w:val="21"/>
          <w:szCs w:val="21"/>
          <w:highlight w:val="none"/>
        </w:rPr>
        <w:t>。</w:t>
      </w:r>
    </w:p>
    <w:p w14:paraId="06D6A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专利权：投标人应保证用户在使用该货物或其任何一部分时不受第三方提出侵犯其专利权、商标权和工业设计权等的起诉。</w:t>
      </w:r>
    </w:p>
    <w:p w14:paraId="12AAECF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8.</w:t>
      </w:r>
      <w:r>
        <w:rPr>
          <w:rFonts w:hint="eastAsia" w:asciiTheme="minorEastAsia" w:hAnsiTheme="minorEastAsia" w:eastAsiaTheme="minorEastAsia" w:cstheme="minorEastAsia"/>
          <w:color w:val="auto"/>
          <w:kern w:val="2"/>
          <w:sz w:val="21"/>
          <w:szCs w:val="21"/>
          <w:highlight w:val="none"/>
          <w:lang w:val="en-US" w:eastAsia="zh-CN" w:bidi="ar-SA"/>
        </w:rPr>
        <w:t>本项目为交钥匙工程</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本项目的投标报价为总报价，包括物资、材料购置、运送、验收、税金、售后服务保障等直至交付正常达标使用等所产生的一切费用</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w:t>
      </w:r>
    </w:p>
    <w:p w14:paraId="056C8CA1">
      <w:pPr>
        <w:pStyle w:val="1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五、验收标准</w:t>
      </w:r>
    </w:p>
    <w:p w14:paraId="373B98E4">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由采购人确定或聘请第三方验收单位</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按照采购合同的约定对中标人履约情况进行验收。验收时</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按照采购合同的约定对每一项技术、服务、安全标准的履约情况进行确认。验收结束后由验收小组出具验收报告</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列明各项标准的验收情况及项目总体评价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由验收双方共同签署。</w:t>
      </w:r>
    </w:p>
    <w:p w14:paraId="61039B02">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按照国家相关标准、行业标准、地方标准或者其他标准、规范验收</w:t>
      </w:r>
      <w:r>
        <w:rPr>
          <w:rFonts w:hint="eastAsia" w:ascii="宋体" w:hAnsi="宋体" w:eastAsia="宋体"/>
          <w:color w:val="auto"/>
          <w:szCs w:val="21"/>
          <w:highlight w:val="none"/>
          <w:lang w:eastAsia="zh-CN"/>
        </w:rPr>
        <w:t>。</w:t>
      </w:r>
    </w:p>
    <w:p w14:paraId="7832DD32">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按照招标文件要求、投标文件响应和承诺验收</w:t>
      </w:r>
      <w:r>
        <w:rPr>
          <w:rFonts w:hint="eastAsia" w:ascii="宋体" w:hAnsi="宋体" w:eastAsia="宋体"/>
          <w:color w:val="auto"/>
          <w:szCs w:val="21"/>
          <w:highlight w:val="none"/>
          <w:lang w:eastAsia="zh-CN"/>
        </w:rPr>
        <w:t>。</w:t>
      </w:r>
    </w:p>
    <w:p w14:paraId="252E50EA">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符合招标文件要求和投标文件承诺</w:t>
      </w:r>
      <w:r>
        <w:rPr>
          <w:rFonts w:hint="eastAsia" w:ascii="宋体" w:hAnsi="宋体" w:eastAsia="宋体"/>
          <w:color w:val="auto"/>
          <w:szCs w:val="21"/>
          <w:highlight w:val="none"/>
          <w:lang w:eastAsia="zh-CN"/>
        </w:rPr>
        <w:t>。</w:t>
      </w:r>
    </w:p>
    <w:p w14:paraId="46758054">
      <w:pPr>
        <w:pStyle w:val="99"/>
        <w:keepNext w:val="0"/>
        <w:keepLines w:val="0"/>
        <w:pageBreakBefore w:val="0"/>
        <w:kinsoku/>
        <w:wordWrap/>
        <w:overflowPunct/>
        <w:topLinePunct w:val="0"/>
        <w:bidi w:val="0"/>
        <w:adjustRightInd/>
        <w:snapToGrid/>
        <w:spacing w:line="360" w:lineRule="auto"/>
        <w:textAlignment w:val="auto"/>
        <w:rPr>
          <w:rFonts w:hint="default"/>
          <w:color w:val="auto"/>
          <w:highlight w:val="none"/>
          <w:lang w:val="en-US" w:eastAsia="zh-CN"/>
        </w:rPr>
      </w:pPr>
      <w:r>
        <w:rPr>
          <w:rFonts w:hint="eastAsia" w:hAnsi="宋体" w:eastAsia="宋体"/>
          <w:color w:val="auto"/>
          <w:szCs w:val="21"/>
          <w:highlight w:val="none"/>
          <w:lang w:val="en-US" w:eastAsia="zh-CN"/>
        </w:rPr>
        <w:t>4.本项目验收如需要第三方验收，中标方将承担所有产生的费用。</w:t>
      </w:r>
    </w:p>
    <w:p w14:paraId="77FB7BA6">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六、采购资金支付</w:t>
      </w:r>
    </w:p>
    <w:p w14:paraId="5B2DF1CE">
      <w:pPr>
        <w:tabs>
          <w:tab w:val="left" w:pos="7095"/>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（一）支付方式：银行转账。</w:t>
      </w:r>
    </w:p>
    <w:p w14:paraId="2DC44E3E">
      <w:pPr>
        <w:tabs>
          <w:tab w:val="left" w:pos="7095"/>
        </w:tabs>
        <w:spacing w:line="360" w:lineRule="auto"/>
        <w:ind w:firstLine="420"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（二）支付时间及条件：</w:t>
      </w:r>
      <w:r>
        <w:rPr>
          <w:rFonts w:hint="eastAsia" w:asciiTheme="minorEastAsia" w:hAnsiTheme="minorEastAsia" w:eastAsiaTheme="minorEastAsia" w:cstheme="minorEastAsia"/>
          <w:color w:val="auto"/>
          <w:sz w:val="21"/>
          <w:szCs w:val="21"/>
          <w:highlight w:val="none"/>
          <w:lang w:val="en-US" w:eastAsia="zh-CN"/>
        </w:rPr>
        <w:t>项目经验收合格，采购人收到发票后10个工作日内一次付清</w:t>
      </w:r>
      <w:r>
        <w:rPr>
          <w:rFonts w:hint="eastAsia" w:asciiTheme="minorEastAsia" w:hAnsiTheme="minorEastAsia" w:eastAsiaTheme="minorEastAsia" w:cstheme="minorEastAsia"/>
          <w:color w:val="auto"/>
          <w:sz w:val="21"/>
          <w:szCs w:val="21"/>
          <w:highlight w:val="none"/>
        </w:rPr>
        <w:t>。</w:t>
      </w:r>
    </w:p>
    <w:p w14:paraId="755C95C5">
      <w:pPr>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p>
    <w:p w14:paraId="37B217F6">
      <w:pPr>
        <w:pStyle w:val="36"/>
        <w:rPr>
          <w:rFonts w:hint="eastAsia"/>
          <w:color w:val="auto"/>
          <w:highlight w:val="none"/>
        </w:rPr>
      </w:pPr>
    </w:p>
    <w:p w14:paraId="4BDEA578">
      <w:pPr>
        <w:rPr>
          <w:rFonts w:hint="eastAsia"/>
          <w:color w:val="auto"/>
          <w:highlight w:val="none"/>
        </w:rPr>
      </w:pPr>
    </w:p>
    <w:p w14:paraId="1CDD7111">
      <w:pPr>
        <w:rPr>
          <w:rFonts w:hint="eastAsia"/>
          <w:color w:val="auto"/>
          <w:highlight w:val="none"/>
        </w:rPr>
      </w:pPr>
    </w:p>
    <w:p w14:paraId="2F7E97C2">
      <w:pPr>
        <w:rPr>
          <w:rFonts w:hint="eastAsia"/>
          <w:color w:val="auto"/>
          <w:highlight w:val="none"/>
        </w:rPr>
      </w:pPr>
    </w:p>
    <w:p w14:paraId="213F9706">
      <w:pPr>
        <w:rPr>
          <w:rFonts w:hint="eastAsia"/>
          <w:color w:val="auto"/>
          <w:highlight w:val="none"/>
        </w:rPr>
      </w:pPr>
    </w:p>
    <w:p w14:paraId="531A5A03">
      <w:pPr>
        <w:rPr>
          <w:rFonts w:hint="eastAsia"/>
          <w:color w:val="auto"/>
          <w:highlight w:val="none"/>
        </w:rPr>
      </w:pPr>
    </w:p>
    <w:p w14:paraId="5989ADEB">
      <w:pPr>
        <w:rPr>
          <w:rFonts w:hint="eastAsia"/>
          <w:color w:val="auto"/>
          <w:highlight w:val="none"/>
        </w:rPr>
      </w:pPr>
    </w:p>
    <w:p w14:paraId="64A37698">
      <w:pPr>
        <w:rPr>
          <w:rFonts w:hint="eastAsia"/>
          <w:color w:val="auto"/>
          <w:highlight w:val="none"/>
        </w:rPr>
      </w:pPr>
    </w:p>
    <w:p w14:paraId="40079157">
      <w:pPr>
        <w:rPr>
          <w:rFonts w:hint="eastAsia"/>
          <w:color w:val="auto"/>
          <w:highlight w:val="none"/>
        </w:rPr>
      </w:pPr>
    </w:p>
    <w:p w14:paraId="5E4ED3D1">
      <w:pPr>
        <w:rPr>
          <w:rFonts w:hint="eastAsia"/>
          <w:color w:val="auto"/>
          <w:highlight w:val="none"/>
        </w:rPr>
      </w:pPr>
    </w:p>
    <w:p w14:paraId="2CBDE563">
      <w:pPr>
        <w:rPr>
          <w:rFonts w:hint="eastAsia"/>
          <w:color w:val="auto"/>
          <w:highlight w:val="none"/>
        </w:rPr>
      </w:pPr>
    </w:p>
    <w:p w14:paraId="36D7AF63">
      <w:pPr>
        <w:rPr>
          <w:rFonts w:hint="eastAsia"/>
          <w:color w:val="auto"/>
          <w:highlight w:val="none"/>
        </w:rPr>
      </w:pPr>
    </w:p>
    <w:p w14:paraId="397CBF2F">
      <w:pPr>
        <w:rPr>
          <w:rFonts w:hint="eastAsia"/>
          <w:color w:val="auto"/>
          <w:highlight w:val="none"/>
        </w:rPr>
      </w:pPr>
    </w:p>
    <w:p w14:paraId="3C98CF45">
      <w:pPr>
        <w:rPr>
          <w:rFonts w:hint="eastAsia"/>
          <w:color w:val="auto"/>
          <w:highlight w:val="none"/>
        </w:rPr>
      </w:pPr>
    </w:p>
    <w:p w14:paraId="1F688585">
      <w:pPr>
        <w:rPr>
          <w:rFonts w:hint="eastAsia"/>
          <w:color w:val="auto"/>
          <w:highlight w:val="none"/>
        </w:rPr>
      </w:pPr>
    </w:p>
    <w:p w14:paraId="380BA406">
      <w:pPr>
        <w:rPr>
          <w:rFonts w:hint="eastAsia"/>
          <w:color w:val="auto"/>
          <w:highlight w:val="none"/>
        </w:rPr>
      </w:pPr>
    </w:p>
    <w:p w14:paraId="4E58F4DC">
      <w:pPr>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第三章 投标人须知前附表</w:t>
      </w:r>
    </w:p>
    <w:p w14:paraId="50709F66">
      <w:pPr>
        <w:autoSpaceDE w:val="0"/>
        <w:autoSpaceDN w:val="0"/>
        <w:adjustRightInd w:val="0"/>
        <w:spacing w:line="360" w:lineRule="auto"/>
        <w:ind w:right="-11"/>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招标文件中凡标有★条款均为实质性要求条款，投标文件须完全响应，未实质响应的，按照无效投标处理。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1D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B453BE">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268" w:type="dxa"/>
            <w:vAlign w:val="center"/>
          </w:tcPr>
          <w:p w14:paraId="467DEF31">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6813" w:type="dxa"/>
            <w:vAlign w:val="center"/>
          </w:tcPr>
          <w:p w14:paraId="6C16240F">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说明和要求</w:t>
            </w:r>
          </w:p>
        </w:tc>
      </w:tr>
      <w:tr w14:paraId="2D5F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0C39A702">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268" w:type="dxa"/>
            <w:vAlign w:val="center"/>
          </w:tcPr>
          <w:p w14:paraId="1FC6D495">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采购项目</w:t>
            </w:r>
          </w:p>
        </w:tc>
        <w:tc>
          <w:tcPr>
            <w:tcW w:w="6813" w:type="dxa"/>
          </w:tcPr>
          <w:p w14:paraId="5985BC55">
            <w:pPr>
              <w:tabs>
                <w:tab w:val="left" w:pos="7095"/>
              </w:tabs>
              <w:spacing w:line="360" w:lineRule="auto"/>
              <w:contextualSpacing/>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cstheme="minorEastAsia"/>
                <w:color w:val="auto"/>
                <w:szCs w:val="21"/>
                <w:highlight w:val="none"/>
                <w:lang w:eastAsia="zh-CN"/>
              </w:rPr>
              <w:t>禹州市农业农村局禹州市2025年地膜科学使用回收试点项目</w:t>
            </w:r>
          </w:p>
          <w:p w14:paraId="23EF1857">
            <w:pPr>
              <w:pStyle w:val="1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编号</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highlight w:val="none"/>
                <w:lang w:eastAsia="zh-CN"/>
              </w:rPr>
              <w:t>YZCG-DLG2025067</w:t>
            </w:r>
          </w:p>
        </w:tc>
      </w:tr>
      <w:tr w14:paraId="30C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3AD03DF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268" w:type="dxa"/>
            <w:vAlign w:val="center"/>
          </w:tcPr>
          <w:p w14:paraId="09FE9AE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tc>
        <w:tc>
          <w:tcPr>
            <w:tcW w:w="6813" w:type="dxa"/>
            <w:vAlign w:val="center"/>
          </w:tcPr>
          <w:p w14:paraId="1EE774B5">
            <w:pPr>
              <w:spacing w:line="384"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名称：禹州市农业农村局</w:t>
            </w:r>
          </w:p>
          <w:p w14:paraId="63442333">
            <w:pPr>
              <w:spacing w:line="384"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地址：禹州市禹王大道29号</w:t>
            </w:r>
          </w:p>
          <w:p w14:paraId="4339E9BE">
            <w:pPr>
              <w:spacing w:line="384"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cstheme="minorEastAsia"/>
                <w:color w:val="auto"/>
                <w:szCs w:val="21"/>
                <w:highlight w:val="none"/>
                <w:lang w:val="en-US" w:eastAsia="zh-CN"/>
              </w:rPr>
              <w:t>康</w:t>
            </w:r>
            <w:r>
              <w:rPr>
                <w:rFonts w:hint="eastAsia" w:asciiTheme="minorEastAsia" w:hAnsiTheme="minorEastAsia" w:eastAsiaTheme="minorEastAsia" w:cstheme="minorEastAsia"/>
                <w:color w:val="auto"/>
                <w:szCs w:val="21"/>
                <w:highlight w:val="none"/>
                <w:lang w:eastAsia="zh-CN"/>
              </w:rPr>
              <w:t>先生</w:t>
            </w:r>
          </w:p>
          <w:p w14:paraId="2F4B36FF">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cstheme="minorEastAsia"/>
                <w:color w:val="auto"/>
                <w:szCs w:val="21"/>
                <w:highlight w:val="none"/>
                <w:lang w:eastAsia="zh-CN"/>
              </w:rPr>
              <w:t>0374-8609636</w:t>
            </w:r>
          </w:p>
        </w:tc>
      </w:tr>
      <w:tr w14:paraId="0CBE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3C1683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268" w:type="dxa"/>
            <w:vAlign w:val="center"/>
          </w:tcPr>
          <w:p w14:paraId="4CA5891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采购机构</w:t>
            </w:r>
          </w:p>
        </w:tc>
        <w:tc>
          <w:tcPr>
            <w:tcW w:w="6813" w:type="dxa"/>
            <w:vAlign w:val="center"/>
          </w:tcPr>
          <w:p w14:paraId="6D830011">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cstheme="minorEastAsia"/>
                <w:color w:val="auto"/>
                <w:szCs w:val="21"/>
                <w:highlight w:val="none"/>
                <w:lang w:eastAsia="zh-CN"/>
              </w:rPr>
              <w:t>河南苍柏工程管理服务有限公司</w:t>
            </w:r>
          </w:p>
          <w:p w14:paraId="39C2505F">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cstheme="minorEastAsia"/>
                <w:color w:val="auto"/>
                <w:szCs w:val="21"/>
                <w:highlight w:val="none"/>
                <w:lang w:eastAsia="zh-CN"/>
              </w:rPr>
              <w:t>禹州市颍川办恒达御园南园公寓楼4层408室</w:t>
            </w:r>
          </w:p>
          <w:p w14:paraId="09072589">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cstheme="minorEastAsia"/>
                <w:color w:val="auto"/>
                <w:szCs w:val="21"/>
                <w:highlight w:val="none"/>
                <w:lang w:eastAsia="zh-CN"/>
              </w:rPr>
              <w:t>李先生</w:t>
            </w:r>
          </w:p>
          <w:p w14:paraId="5E87DF32">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cstheme="minorEastAsia"/>
                <w:color w:val="auto"/>
                <w:szCs w:val="21"/>
                <w:highlight w:val="none"/>
                <w:lang w:eastAsia="zh-CN"/>
              </w:rPr>
              <w:t>0374-8335656</w:t>
            </w:r>
          </w:p>
        </w:tc>
      </w:tr>
      <w:tr w14:paraId="6EE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0B59FA0">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268" w:type="dxa"/>
            <w:vMerge w:val="restart"/>
            <w:vAlign w:val="center"/>
          </w:tcPr>
          <w:p w14:paraId="234A6E1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color w:val="auto"/>
                <w:szCs w:val="21"/>
                <w:highlight w:val="none"/>
              </w:rPr>
              <w:t>供应商资格</w:t>
            </w:r>
          </w:p>
        </w:tc>
        <w:tc>
          <w:tcPr>
            <w:tcW w:w="6813" w:type="dxa"/>
            <w:vAlign w:val="center"/>
          </w:tcPr>
          <w:p w14:paraId="02EC0419">
            <w:pPr>
              <w:spacing w:line="44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一、中小企业或者残疾人福利性单位声明函、监狱企业证明文件</w:t>
            </w:r>
          </w:p>
          <w:p w14:paraId="4BF6406B">
            <w:pPr>
              <w:spacing w:line="44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lang w:val="zh-CN"/>
              </w:rPr>
              <w:t>中、小、微型企业出具《中小企业声明函》</w:t>
            </w:r>
          </w:p>
          <w:p w14:paraId="58E59936">
            <w:pPr>
              <w:spacing w:line="44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lang w:val="zh-CN"/>
              </w:rPr>
              <w:t>残疾人福利性单位出具《残疾人福利企业声明函》</w:t>
            </w:r>
          </w:p>
          <w:p w14:paraId="5298AA08">
            <w:pPr>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 xml:space="preserve">监狱企业提供由省级以上监狱管理局、戒毒管理局（含新疆生产建设 </w:t>
            </w:r>
          </w:p>
          <w:p w14:paraId="3F69658F">
            <w:pPr>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兵团）出具的属于监狱企业的证明文件</w:t>
            </w:r>
          </w:p>
          <w:p w14:paraId="67623F9A">
            <w:pPr>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二、符合《中华人民共和国政府采购法》第二十二条规定</w:t>
            </w:r>
          </w:p>
          <w:p w14:paraId="5A12FE08">
            <w:pPr>
              <w:autoSpaceDE w:val="0"/>
              <w:autoSpaceDN w:val="0"/>
              <w:adjustRightInd w:val="0"/>
              <w:spacing w:line="360" w:lineRule="auto"/>
              <w:ind w:right="-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三、特定资格要求：详见</w:t>
            </w:r>
            <w:r>
              <w:rPr>
                <w:rFonts w:hint="eastAsia" w:asciiTheme="minorEastAsia" w:hAnsiTheme="minorEastAsia" w:eastAsiaTheme="minorEastAsia" w:cstheme="minorEastAsia"/>
                <w:color w:val="auto"/>
                <w:szCs w:val="21"/>
                <w:highlight w:val="none"/>
                <w:lang w:val="en-US" w:eastAsia="zh-CN"/>
              </w:rPr>
              <w:t>招标</w:t>
            </w:r>
            <w:r>
              <w:rPr>
                <w:rFonts w:hint="eastAsia" w:asciiTheme="minorEastAsia" w:hAnsiTheme="minorEastAsia" w:eastAsiaTheme="minorEastAsia" w:cstheme="minorEastAsia"/>
                <w:color w:val="auto"/>
                <w:szCs w:val="21"/>
                <w:highlight w:val="none"/>
              </w:rPr>
              <w:t>公告</w:t>
            </w:r>
          </w:p>
        </w:tc>
      </w:tr>
      <w:tr w14:paraId="7698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5F9C7C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p>
        </w:tc>
        <w:tc>
          <w:tcPr>
            <w:tcW w:w="2268" w:type="dxa"/>
            <w:vMerge w:val="continue"/>
            <w:vAlign w:val="center"/>
          </w:tcPr>
          <w:p w14:paraId="15AF00A6">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p>
        </w:tc>
        <w:tc>
          <w:tcPr>
            <w:tcW w:w="6813" w:type="dxa"/>
            <w:vAlign w:val="center"/>
          </w:tcPr>
          <w:p w14:paraId="49BD2D30">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rPr>
              <w:t>一</w:t>
            </w:r>
            <w:r>
              <w:rPr>
                <w:rFonts w:hint="eastAsia" w:asciiTheme="minorEastAsia" w:hAnsiTheme="minorEastAsia" w:eastAsiaTheme="minorEastAsia" w:cstheme="minorEastAsia"/>
                <w:b/>
                <w:bCs/>
                <w:color w:val="auto"/>
                <w:szCs w:val="21"/>
                <w:highlight w:val="none"/>
                <w:lang w:val="zh-CN"/>
              </w:rPr>
              <w:t>、法人或者其他组织的营业执照等证明文件，自然人的身份证明</w:t>
            </w:r>
          </w:p>
          <w:p w14:paraId="6B3203CF">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企业法人营业执照或营业执照。（企业提供）</w:t>
            </w:r>
          </w:p>
          <w:p w14:paraId="64C0C906">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lang w:val="zh-CN"/>
              </w:rPr>
              <w:t>事业单位法人证书。（事业单位提供）</w:t>
            </w:r>
          </w:p>
          <w:p w14:paraId="5D4400C4">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zh-CN"/>
              </w:rPr>
              <w:t>执业许可证。（非企业专业服务机构提供）</w:t>
            </w:r>
          </w:p>
          <w:p w14:paraId="1FBBEF00">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4.</w:t>
            </w:r>
            <w:r>
              <w:rPr>
                <w:rFonts w:hint="eastAsia" w:asciiTheme="minorEastAsia" w:hAnsiTheme="minorEastAsia" w:eastAsiaTheme="minorEastAsia" w:cstheme="minorEastAsia"/>
                <w:bCs/>
                <w:color w:val="auto"/>
                <w:szCs w:val="21"/>
                <w:highlight w:val="none"/>
                <w:lang w:val="zh-CN"/>
              </w:rPr>
              <w:t>个体工商户营业执照。（个体工商户提供）</w:t>
            </w:r>
          </w:p>
          <w:p w14:paraId="11158B71">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5.</w:t>
            </w:r>
            <w:r>
              <w:rPr>
                <w:rFonts w:hint="eastAsia" w:asciiTheme="minorEastAsia" w:hAnsiTheme="minorEastAsia" w:eastAsiaTheme="minorEastAsia" w:cstheme="minorEastAsia"/>
                <w:bCs/>
                <w:color w:val="auto"/>
                <w:szCs w:val="21"/>
                <w:highlight w:val="none"/>
                <w:lang w:val="zh-CN"/>
              </w:rPr>
              <w:t>自然人身份证明。（自然人提供）</w:t>
            </w:r>
          </w:p>
          <w:p w14:paraId="4A8B7408">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6.</w:t>
            </w:r>
            <w:r>
              <w:rPr>
                <w:rFonts w:hint="eastAsia" w:asciiTheme="minorEastAsia" w:hAnsiTheme="minorEastAsia" w:eastAsiaTheme="minorEastAsia" w:cstheme="minorEastAsia"/>
                <w:bCs/>
                <w:color w:val="auto"/>
                <w:szCs w:val="21"/>
                <w:highlight w:val="none"/>
                <w:lang w:val="zh-CN"/>
              </w:rPr>
              <w:t>民办非企业单位登记证书。（民办非企业单位提供）</w:t>
            </w:r>
          </w:p>
          <w:p w14:paraId="36FD3E78">
            <w:pPr>
              <w:autoSpaceDE w:val="0"/>
              <w:autoSpaceDN w:val="0"/>
              <w:adjustRightIn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二、财务状况报告相关材料</w:t>
            </w:r>
          </w:p>
          <w:p w14:paraId="538564B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（1）供应商是法人（法人包括企业法人、机关法人、事业单位法人和社会团体法人），提供本单位：</w:t>
            </w:r>
          </w:p>
          <w:p w14:paraId="621C2290">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color w:val="auto"/>
                <w:szCs w:val="21"/>
                <w:highlight w:val="none"/>
              </w:rPr>
              <w:t>2023年度</w:t>
            </w:r>
            <w:r>
              <w:rPr>
                <w:rFonts w:hint="eastAsia" w:asciiTheme="minorEastAsia" w:hAnsiTheme="minorEastAsia" w:eastAsiaTheme="minorEastAsia" w:cstheme="minorEastAsia"/>
                <w:color w:val="auto"/>
                <w:szCs w:val="21"/>
                <w:highlight w:val="none"/>
                <w:lang w:val="en-US" w:eastAsia="zh-CN"/>
              </w:rPr>
              <w:t>或2024年度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59CC5B74">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②基本开户银行出具的资信证明；</w:t>
            </w:r>
          </w:p>
          <w:p w14:paraId="1471D68E">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5489D3E7">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50887F0D">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（2）供应商（其他组织和自然人）提供本单位：</w:t>
            </w:r>
          </w:p>
          <w:p w14:paraId="5721A6A6">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①2023年度</w:t>
            </w:r>
            <w:r>
              <w:rPr>
                <w:rFonts w:hint="eastAsia" w:asciiTheme="minorEastAsia" w:hAnsiTheme="minorEastAsia" w:eastAsiaTheme="minorEastAsia" w:cstheme="minorEastAsia"/>
                <w:bCs/>
                <w:color w:val="auto"/>
                <w:szCs w:val="21"/>
                <w:highlight w:val="none"/>
                <w:lang w:val="en-US" w:eastAsia="zh-CN"/>
              </w:rPr>
              <w:t>或2024年度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7D4FFBF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②银行出具的资信证明；</w:t>
            </w:r>
          </w:p>
          <w:p w14:paraId="3EF8FB0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7025C0D2">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12DF5325">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t>三、依法缴纳税收相关材料</w:t>
            </w:r>
          </w:p>
          <w:p w14:paraId="5576B7CA">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参加本次政府采购项目投标截止时间前一年内任意一个月缴纳税收凭据。（依法免税的供应商，应提供相应文件证明依法免税）</w:t>
            </w:r>
          </w:p>
          <w:p w14:paraId="6C9DA73E">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四、依法缴纳社会保障资金的证明材料</w:t>
            </w:r>
          </w:p>
          <w:p w14:paraId="640BC7F7">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0859D0B4">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五、履行合同所</w:t>
            </w:r>
            <w:r>
              <w:rPr>
                <w:rFonts w:hint="eastAsia" w:asciiTheme="minorEastAsia" w:hAnsiTheme="minorEastAsia" w:cstheme="minorEastAsia"/>
                <w:b/>
                <w:bCs/>
                <w:color w:val="auto"/>
                <w:szCs w:val="21"/>
                <w:highlight w:val="none"/>
                <w:lang w:val="zh-CN"/>
              </w:rPr>
              <w:t>必需</w:t>
            </w:r>
            <w:r>
              <w:rPr>
                <w:rFonts w:hint="eastAsia" w:asciiTheme="minorEastAsia" w:hAnsiTheme="minorEastAsia" w:eastAsiaTheme="minorEastAsia" w:cstheme="minorEastAsia"/>
                <w:b/>
                <w:bCs/>
                <w:color w:val="auto"/>
                <w:szCs w:val="21"/>
                <w:highlight w:val="none"/>
                <w:lang w:val="zh-CN"/>
              </w:rPr>
              <w:t>的设备和专业技术能力的证明材料</w:t>
            </w:r>
          </w:p>
          <w:p w14:paraId="13D528EE">
            <w:pPr>
              <w:autoSpaceDE w:val="0"/>
              <w:autoSpaceDN w:val="0"/>
              <w:adjustRightInd w:val="0"/>
              <w:spacing w:line="440" w:lineRule="atLeas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①相关设备的购置发票、专业技术人员职称证书、用工合同等；</w:t>
            </w:r>
          </w:p>
          <w:p w14:paraId="57C51C61">
            <w:pPr>
              <w:spacing w:line="440" w:lineRule="atLeas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②供应商具备履行合同所</w:t>
            </w:r>
            <w:r>
              <w:rPr>
                <w:rFonts w:hint="eastAsia" w:asciiTheme="minorEastAsia" w:hAnsiTheme="minorEastAsia" w:cstheme="minorEastAsia"/>
                <w:bCs/>
                <w:color w:val="auto"/>
                <w:szCs w:val="21"/>
                <w:highlight w:val="none"/>
                <w:lang w:eastAsia="zh-CN"/>
              </w:rPr>
              <w:t>必需</w:t>
            </w:r>
            <w:r>
              <w:rPr>
                <w:rFonts w:hint="eastAsia" w:asciiTheme="minorEastAsia" w:hAnsiTheme="minorEastAsia" w:eastAsiaTheme="minorEastAsia" w:cstheme="minorEastAsia"/>
                <w:bCs/>
                <w:color w:val="auto"/>
                <w:szCs w:val="21"/>
                <w:highlight w:val="none"/>
              </w:rPr>
              <w:t>的设备和专业技术能力承诺函或声明（承诺函或声明格式自拟）。</w:t>
            </w:r>
          </w:p>
          <w:p w14:paraId="17F969BA">
            <w:pPr>
              <w:autoSpaceDE w:val="0"/>
              <w:autoSpaceDN w:val="0"/>
              <w:adjustRightInd w:val="0"/>
              <w:spacing w:line="440" w:lineRule="atLeas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注：仅需提供序号①～②其中之一即可。</w:t>
            </w:r>
          </w:p>
          <w:p w14:paraId="38CF768A">
            <w:pPr>
              <w:autoSpaceDE w:val="0"/>
              <w:autoSpaceDN w:val="0"/>
              <w:adjustRightInd w:val="0"/>
              <w:spacing w:line="440" w:lineRule="atLeast"/>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color w:val="auto"/>
                <w:kern w:val="0"/>
                <w:szCs w:val="21"/>
                <w:highlight w:val="none"/>
              </w:rPr>
              <w:t>六、</w:t>
            </w:r>
            <w:r>
              <w:rPr>
                <w:rFonts w:hint="eastAsia" w:asciiTheme="minorEastAsia" w:hAnsiTheme="minorEastAsia" w:eastAsiaTheme="minorEastAsia" w:cstheme="minorEastAsia"/>
                <w:b/>
                <w:bCs/>
                <w:color w:val="auto"/>
                <w:szCs w:val="21"/>
                <w:highlight w:val="none"/>
                <w:lang w:val="zh-CN"/>
              </w:rPr>
              <w:t>参加政府采购活动前3年内在经营活动中没有重大违法记录的声明</w:t>
            </w:r>
          </w:p>
          <w:p w14:paraId="4493B57B">
            <w:pPr>
              <w:autoSpaceDE w:val="0"/>
              <w:autoSpaceDN w:val="0"/>
              <w:spacing w:line="440" w:lineRule="atLeast"/>
              <w:contextualSpacing/>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F28D102">
            <w:pPr>
              <w:autoSpaceDE w:val="0"/>
              <w:autoSpaceDN w:val="0"/>
              <w:spacing w:line="440" w:lineRule="atLeast"/>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szCs w:val="21"/>
                <w:highlight w:val="none"/>
                <w:lang w:val="zh-CN"/>
              </w:rPr>
              <w:t>七、</w:t>
            </w:r>
            <w:r>
              <w:rPr>
                <w:rFonts w:hint="eastAsia" w:asciiTheme="minorEastAsia" w:hAnsiTheme="minorEastAsia" w:eastAsiaTheme="minorEastAsia" w:cstheme="minorEastAsia"/>
                <w:b/>
                <w:color w:val="auto"/>
                <w:szCs w:val="21"/>
                <w:highlight w:val="none"/>
                <w:shd w:val="clear" w:color="auto" w:fill="FFFFFF"/>
              </w:rPr>
              <w:t>未被列入“信用中国”网站</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www.creditchina.gov.cn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 xml:space="preserve">失信被执行人、重大税收违法失信主体的供应商；“中国政府采购网” </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www.ccgp.gov.cn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政府采购严重违法失信行为记录名单的供应商</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color w:val="auto"/>
                <w:szCs w:val="21"/>
                <w:highlight w:val="none"/>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color w:val="auto"/>
                <w:szCs w:val="21"/>
                <w:highlight w:val="none"/>
                <w:shd w:val="clear" w:color="auto" w:fill="FFFFFF"/>
                <w:lang w:eastAsia="zh-CN"/>
              </w:rPr>
              <w:t>（以</w:t>
            </w:r>
            <w:r>
              <w:rPr>
                <w:rFonts w:hint="eastAsia" w:asciiTheme="minorEastAsia" w:hAnsiTheme="minorEastAsia" w:eastAsiaTheme="minorEastAsia" w:cstheme="minorEastAsia"/>
                <w:color w:val="auto"/>
                <w:kern w:val="0"/>
                <w:szCs w:val="21"/>
                <w:highlight w:val="none"/>
              </w:rPr>
              <w:t>联合体形式投标的，联合体成员存在不良信用记录，视同联合体存在不良信用记录）。</w:t>
            </w:r>
          </w:p>
          <w:p w14:paraId="43686345">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kern w:val="0"/>
                <w:szCs w:val="21"/>
                <w:highlight w:val="none"/>
              </w:rPr>
              <w:t>查询渠道：</w:t>
            </w:r>
          </w:p>
          <w:p w14:paraId="17F03C84">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①“信用中国”网站（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highlight w:val="none"/>
              </w:rPr>
              <w:t>www.creditchina.gov.cn</w:t>
            </w:r>
            <w:r>
              <w:rPr>
                <w:rFonts w:hint="eastAsia" w:asciiTheme="minorEastAsia" w:hAnsiTheme="minorEastAsia" w:eastAsiaTheme="minorEastAsia" w:cstheme="minorEastAsia"/>
                <w:color w:val="auto"/>
                <w:kern w:val="0"/>
                <w:highlight w:val="none"/>
              </w:rPr>
              <w:fldChar w:fldCharType="end"/>
            </w:r>
            <w:r>
              <w:rPr>
                <w:rFonts w:hint="eastAsia" w:asciiTheme="minorEastAsia" w:hAnsiTheme="minorEastAsia" w:eastAsiaTheme="minorEastAsia" w:cstheme="minorEastAsia"/>
                <w:color w:val="auto"/>
                <w:kern w:val="0"/>
                <w:szCs w:val="21"/>
                <w:highlight w:val="none"/>
              </w:rPr>
              <w:t>）</w:t>
            </w:r>
          </w:p>
          <w:p w14:paraId="3AB8DF3C">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②“中国政府采购网”（www.ccgp.gov.cn）</w:t>
            </w:r>
          </w:p>
          <w:p w14:paraId="1DCF6EF5">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③“中国社会组织政务服务平台”网站（https://chinanpo.mca.gov.cn）（仅查询社会组织）；</w:t>
            </w:r>
          </w:p>
          <w:p w14:paraId="53A16428">
            <w:pPr>
              <w:autoSpaceDE w:val="0"/>
              <w:autoSpaceDN w:val="0"/>
              <w:spacing w:line="440" w:lineRule="atLeast"/>
              <w:contextualSpacing/>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注：1、供应商在投标时，提供《禹州市政府采购供应商信用承诺函》（详见招标文件第八章格式），无需再提交上述第一至七项证明材料。</w:t>
            </w:r>
          </w:p>
          <w:p w14:paraId="0F87876A">
            <w:pPr>
              <w:autoSpaceDE w:val="0"/>
              <w:autoSpaceDN w:val="0"/>
              <w:spacing w:line="440" w:lineRule="atLeast"/>
              <w:contextualSpacing/>
              <w:rPr>
                <w:rFonts w:hint="eastAsia" w:asciiTheme="minorEastAsia" w:hAnsiTheme="minorEastAsia" w:eastAsiaTheme="minorEastAsia" w:cstheme="minorEastAsia"/>
                <w:b/>
                <w:bCs/>
                <w:color w:val="auto"/>
                <w:szCs w:val="21"/>
                <w:highlight w:val="none"/>
              </w:rPr>
            </w:pPr>
            <w:r>
              <w:rPr>
                <w:rFonts w:hint="eastAsia" w:asciiTheme="minorEastAsia" w:hAnsiTheme="minorEastAsia" w:cstheme="minorEastAsia"/>
                <w:b/>
                <w:bCs/>
                <w:color w:val="auto"/>
                <w:szCs w:val="21"/>
                <w:highlight w:val="none"/>
                <w:lang w:eastAsia="zh-CN"/>
              </w:rPr>
              <w:t>2.</w:t>
            </w:r>
            <w:r>
              <w:rPr>
                <w:rFonts w:hint="eastAsia" w:asciiTheme="minorEastAsia" w:hAnsiTheme="minorEastAsia" w:eastAsiaTheme="minorEastAsia" w:cstheme="minorEastAsia"/>
                <w:b/>
                <w:bCs/>
                <w:color w:val="auto"/>
                <w:szCs w:val="21"/>
                <w:highlight w:val="none"/>
              </w:rPr>
              <w:t>采购人有权在签订合同前要求中标供应商提供相关证明材料以核实中标供应商承诺事项的真实性。</w:t>
            </w:r>
          </w:p>
          <w:p w14:paraId="0CB954A5">
            <w:pPr>
              <w:autoSpaceDE w:val="0"/>
              <w:autoSpaceDN w:val="0"/>
              <w:adjustRightInd w:val="0"/>
              <w:spacing w:line="440" w:lineRule="atLeast"/>
              <w:ind w:firstLine="413" w:firstLineChars="196"/>
              <w:jc w:val="left"/>
              <w:rPr>
                <w:rFonts w:hint="eastAsia" w:asciiTheme="minorEastAsia" w:hAnsiTheme="minorEastAsia" w:eastAsiaTheme="minorEastAsia" w:cstheme="minorEastAsia"/>
                <w:b/>
                <w:color w:val="auto"/>
                <w:szCs w:val="21"/>
                <w:highlight w:val="none"/>
                <w:shd w:val="clear" w:color="auto" w:fill="FFFFFF"/>
              </w:rPr>
            </w:pPr>
            <w:r>
              <w:rPr>
                <w:rFonts w:hint="eastAsia" w:asciiTheme="minorEastAsia" w:hAnsiTheme="minorEastAsia" w:eastAsiaTheme="minorEastAsia" w:cstheme="minorEastAsia"/>
                <w:b/>
                <w:bCs/>
                <w:color w:val="auto"/>
                <w:szCs w:val="21"/>
                <w:highlight w:val="none"/>
              </w:rPr>
              <w:t>供应商对信用承诺内容的真实性、合法性、有效性负责。如作出虚假信用承诺，视同为“提供虚假材料谋取中标”的违法行为。</w:t>
            </w:r>
          </w:p>
        </w:tc>
      </w:tr>
      <w:tr w14:paraId="3C4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0D5F2F">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268" w:type="dxa"/>
            <w:vAlign w:val="center"/>
          </w:tcPr>
          <w:p w14:paraId="37C2641E">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Cs/>
                <w:color w:val="auto"/>
                <w:szCs w:val="21"/>
                <w:highlight w:val="none"/>
                <w:lang w:val="zh-CN"/>
              </w:rPr>
              <w:t>联合体投标</w:t>
            </w:r>
          </w:p>
        </w:tc>
        <w:tc>
          <w:tcPr>
            <w:tcW w:w="6813" w:type="dxa"/>
            <w:vAlign w:val="center"/>
          </w:tcPr>
          <w:p w14:paraId="27FA4C9C">
            <w:pPr>
              <w:autoSpaceDE w:val="0"/>
              <w:autoSpaceDN w:val="0"/>
              <w:adjustRightInd w:val="0"/>
              <w:spacing w:line="276"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kern w:val="0"/>
                <w:szCs w:val="21"/>
                <w:highlight w:val="none"/>
              </w:rPr>
              <w:t>本项目</w:t>
            </w: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color w:val="auto"/>
                <w:kern w:val="0"/>
                <w:szCs w:val="21"/>
                <w:highlight w:val="none"/>
              </w:rPr>
              <w:t>不接受</w:t>
            </w:r>
            <w:r>
              <w:rPr>
                <w:rFonts w:hint="eastAsia" w:asciiTheme="minorEastAsia" w:hAnsiTheme="minorEastAsia" w:eastAsiaTheme="minorEastAsia" w:cstheme="minorEastAsia"/>
                <w:bCs/>
                <w:color w:val="auto"/>
                <w:szCs w:val="21"/>
                <w:highlight w:val="none"/>
                <w:lang w:val="zh-CN"/>
              </w:rPr>
              <w:t>□接受</w:t>
            </w:r>
            <w:r>
              <w:rPr>
                <w:rFonts w:hint="eastAsia" w:asciiTheme="minorEastAsia" w:hAnsiTheme="minorEastAsia" w:eastAsiaTheme="minorEastAsia" w:cstheme="minorEastAsia"/>
                <w:color w:val="auto"/>
                <w:kern w:val="0"/>
                <w:szCs w:val="21"/>
                <w:highlight w:val="none"/>
              </w:rPr>
              <w:t>联合体</w:t>
            </w:r>
          </w:p>
        </w:tc>
      </w:tr>
      <w:tr w14:paraId="49C6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848EA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2268" w:type="dxa"/>
            <w:vAlign w:val="center"/>
          </w:tcPr>
          <w:p w14:paraId="7048315C">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最高限价</w:t>
            </w:r>
          </w:p>
        </w:tc>
        <w:tc>
          <w:tcPr>
            <w:tcW w:w="6813" w:type="dxa"/>
            <w:vAlign w:val="center"/>
          </w:tcPr>
          <w:p w14:paraId="18A4F06F">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en-US" w:eastAsia="zh-CN"/>
              </w:rPr>
              <w:t>3941300.00</w:t>
            </w:r>
            <w:r>
              <w:rPr>
                <w:rFonts w:hint="eastAsia" w:asciiTheme="minorEastAsia" w:hAnsiTheme="minorEastAsia" w:eastAsiaTheme="minorEastAsia" w:cstheme="minorEastAsia"/>
                <w:bCs/>
                <w:color w:val="auto"/>
                <w:szCs w:val="21"/>
                <w:highlight w:val="none"/>
                <w:lang w:val="zh-CN"/>
              </w:rPr>
              <w:t>元。超过最高限价投标无效。</w:t>
            </w:r>
          </w:p>
        </w:tc>
      </w:tr>
      <w:tr w14:paraId="5EC4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A7270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2268" w:type="dxa"/>
            <w:vAlign w:val="center"/>
          </w:tcPr>
          <w:p w14:paraId="10FE2412">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现场考察</w:t>
            </w:r>
          </w:p>
        </w:tc>
        <w:tc>
          <w:tcPr>
            <w:tcW w:w="6813" w:type="dxa"/>
            <w:vAlign w:val="center"/>
          </w:tcPr>
          <w:p w14:paraId="19D2B559">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不组织</w:t>
            </w:r>
          </w:p>
          <w:p w14:paraId="4B1BE003">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组织，时间：      地点：</w:t>
            </w:r>
          </w:p>
        </w:tc>
      </w:tr>
      <w:tr w14:paraId="7E78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894880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2268" w:type="dxa"/>
            <w:vAlign w:val="center"/>
          </w:tcPr>
          <w:p w14:paraId="4CE66CDE">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开标前答疑会</w:t>
            </w:r>
          </w:p>
        </w:tc>
        <w:tc>
          <w:tcPr>
            <w:tcW w:w="6813" w:type="dxa"/>
            <w:vAlign w:val="center"/>
          </w:tcPr>
          <w:p w14:paraId="62DEE70D">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不召开</w:t>
            </w:r>
          </w:p>
          <w:p w14:paraId="548FFE0C">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□召开，时间：      地点：</w:t>
            </w:r>
          </w:p>
        </w:tc>
      </w:tr>
      <w:tr w14:paraId="3451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A9B30C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2268" w:type="dxa"/>
            <w:vAlign w:val="center"/>
          </w:tcPr>
          <w:p w14:paraId="6FCF8C70">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进口产品参与</w:t>
            </w:r>
          </w:p>
        </w:tc>
        <w:tc>
          <w:tcPr>
            <w:tcW w:w="6813" w:type="dxa"/>
            <w:vAlign w:val="center"/>
          </w:tcPr>
          <w:p w14:paraId="5C67EE18">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 xml:space="preserve">不允许    </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rPr>
              <w:t>允许</w:t>
            </w:r>
          </w:p>
        </w:tc>
      </w:tr>
      <w:tr w14:paraId="7A8B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C638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2268" w:type="dxa"/>
            <w:vAlign w:val="center"/>
          </w:tcPr>
          <w:p w14:paraId="43948BD9">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color w:val="auto"/>
                <w:szCs w:val="21"/>
                <w:highlight w:val="none"/>
              </w:rPr>
              <w:t>投标有效期</w:t>
            </w:r>
          </w:p>
        </w:tc>
        <w:tc>
          <w:tcPr>
            <w:tcW w:w="6813" w:type="dxa"/>
            <w:vAlign w:val="center"/>
          </w:tcPr>
          <w:p w14:paraId="6A001373">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90天（自</w:t>
            </w:r>
            <w:r>
              <w:rPr>
                <w:rFonts w:hint="eastAsia" w:asciiTheme="minorEastAsia" w:hAnsiTheme="minorEastAsia" w:eastAsiaTheme="minorEastAsia" w:cstheme="minorEastAsia"/>
                <w:color w:val="auto"/>
                <w:kern w:val="0"/>
                <w:szCs w:val="21"/>
                <w:highlight w:val="none"/>
              </w:rPr>
              <w:t>提交投标文件的截止之日起算</w:t>
            </w:r>
            <w:r>
              <w:rPr>
                <w:rFonts w:hint="eastAsia" w:asciiTheme="minorEastAsia" w:hAnsiTheme="minorEastAsia" w:eastAsiaTheme="minorEastAsia" w:cstheme="minorEastAsia"/>
                <w:color w:val="auto"/>
                <w:szCs w:val="21"/>
                <w:highlight w:val="none"/>
              </w:rPr>
              <w:t>）</w:t>
            </w:r>
          </w:p>
          <w:p w14:paraId="4F7726F6">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中标人投标有效期延至合同验收之日，</w:t>
            </w:r>
            <w:r>
              <w:rPr>
                <w:rFonts w:hint="eastAsia" w:asciiTheme="minorEastAsia" w:hAnsiTheme="minorEastAsia" w:eastAsiaTheme="minorEastAsia" w:cstheme="minorEastAsia"/>
                <w:color w:val="auto"/>
                <w:kern w:val="0"/>
                <w:szCs w:val="21"/>
                <w:highlight w:val="none"/>
              </w:rPr>
              <w:t>中标人全部合同义务履行完毕为止。</w:t>
            </w:r>
          </w:p>
        </w:tc>
      </w:tr>
      <w:tr w14:paraId="1ED4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0A875">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2268" w:type="dxa"/>
            <w:vAlign w:val="center"/>
          </w:tcPr>
          <w:p w14:paraId="33D712CA">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val="zh-CN"/>
              </w:rPr>
              <w:t>成交供应商将本项目非主体、非关键性工作分包</w:t>
            </w:r>
          </w:p>
        </w:tc>
        <w:tc>
          <w:tcPr>
            <w:tcW w:w="6813" w:type="dxa"/>
            <w:vAlign w:val="center"/>
          </w:tcPr>
          <w:p w14:paraId="6AC7C10B">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 xml:space="preserve">不允许   </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rPr>
              <w:t>允许</w:t>
            </w:r>
          </w:p>
        </w:tc>
      </w:tr>
      <w:tr w14:paraId="7F3A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056187">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2268" w:type="dxa"/>
            <w:vAlign w:val="center"/>
          </w:tcPr>
          <w:p w14:paraId="621B9BF7">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shd w:val="clear" w:color="auto" w:fill="FFFFFF"/>
              </w:rPr>
              <w:t>投标文件提交截止</w:t>
            </w:r>
            <w:r>
              <w:rPr>
                <w:rFonts w:hint="eastAsia" w:asciiTheme="minorEastAsia" w:hAnsiTheme="minorEastAsia" w:eastAsiaTheme="minorEastAsia" w:cstheme="minorEastAsia"/>
                <w:bCs/>
                <w:color w:val="auto"/>
                <w:szCs w:val="21"/>
                <w:highlight w:val="none"/>
                <w:lang w:val="zh-CN"/>
              </w:rPr>
              <w:t>及开标时间</w:t>
            </w:r>
          </w:p>
        </w:tc>
        <w:tc>
          <w:tcPr>
            <w:tcW w:w="6813" w:type="dxa"/>
            <w:vAlign w:val="center"/>
          </w:tcPr>
          <w:p w14:paraId="063D2CC4">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日8</w:t>
            </w:r>
            <w:r>
              <w:rPr>
                <w:rFonts w:hint="eastAsia" w:asciiTheme="minorEastAsia" w:hAnsiTheme="minorEastAsia" w:eastAsiaTheme="minorEastAsia" w:cstheme="minorEastAsia"/>
                <w:color w:val="auto"/>
                <w:szCs w:val="21"/>
                <w:highlight w:val="none"/>
                <w:lang w:val="zh-CN"/>
              </w:rPr>
              <w:t>时30分（北京时间）</w:t>
            </w:r>
          </w:p>
        </w:tc>
      </w:tr>
      <w:tr w14:paraId="675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1D74439">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2268" w:type="dxa"/>
            <w:vAlign w:val="center"/>
          </w:tcPr>
          <w:p w14:paraId="75EA9439">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w:t>
            </w:r>
          </w:p>
          <w:p w14:paraId="1E92B0EC">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开启地点</w:t>
            </w:r>
          </w:p>
        </w:tc>
        <w:tc>
          <w:tcPr>
            <w:tcW w:w="6813" w:type="dxa"/>
            <w:vAlign w:val="center"/>
          </w:tcPr>
          <w:p w14:paraId="2C4B1924">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禹州市公共资源交易中心开标</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室（地址：禹州市行政服务中心楼九楼）（</w:t>
            </w:r>
            <w:r>
              <w:rPr>
                <w:rFonts w:hint="eastAsia" w:asciiTheme="minorEastAsia" w:hAnsiTheme="minorEastAsia" w:eastAsiaTheme="minorEastAsia" w:cstheme="minorEastAsia"/>
                <w:b/>
                <w:color w:val="auto"/>
                <w:szCs w:val="21"/>
                <w:highlight w:val="none"/>
              </w:rPr>
              <w:t>本项目采用远程不见面开标，供应商无须到达现场</w:t>
            </w:r>
            <w:r>
              <w:rPr>
                <w:rFonts w:hint="eastAsia" w:asciiTheme="minorEastAsia" w:hAnsiTheme="minorEastAsia" w:eastAsiaTheme="minorEastAsia" w:cstheme="minorEastAsia"/>
                <w:color w:val="auto"/>
                <w:szCs w:val="21"/>
                <w:highlight w:val="none"/>
              </w:rPr>
              <w:t>）</w:t>
            </w:r>
          </w:p>
        </w:tc>
      </w:tr>
      <w:tr w14:paraId="4C7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7140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2268" w:type="dxa"/>
            <w:vAlign w:val="center"/>
          </w:tcPr>
          <w:p w14:paraId="13D5AD80">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kern w:val="0"/>
                <w:szCs w:val="21"/>
                <w:highlight w:val="none"/>
              </w:rPr>
              <w:t>投标保证金</w:t>
            </w:r>
          </w:p>
        </w:tc>
        <w:tc>
          <w:tcPr>
            <w:tcW w:w="6813" w:type="dxa"/>
            <w:vAlign w:val="center"/>
          </w:tcPr>
          <w:p w14:paraId="777559CE">
            <w:pPr>
              <w:tabs>
                <w:tab w:val="left" w:pos="1260"/>
              </w:tabs>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本项目不收取。</w:t>
            </w:r>
          </w:p>
          <w:p w14:paraId="68FE02C9">
            <w:pPr>
              <w:tabs>
                <w:tab w:val="left" w:pos="1260"/>
              </w:tabs>
              <w:autoSpaceDE w:val="0"/>
              <w:autoSpaceDN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供应商应提供投标承诺函。</w:t>
            </w:r>
          </w:p>
        </w:tc>
      </w:tr>
      <w:tr w14:paraId="03C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585A9E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2268" w:type="dxa"/>
            <w:vAlign w:val="center"/>
          </w:tcPr>
          <w:p w14:paraId="1C46712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公告发布</w:t>
            </w:r>
          </w:p>
        </w:tc>
        <w:tc>
          <w:tcPr>
            <w:tcW w:w="6813" w:type="dxa"/>
            <w:tcBorders>
              <w:top w:val="single" w:color="auto" w:sz="4" w:space="0"/>
            </w:tcBorders>
            <w:vAlign w:val="center"/>
          </w:tcPr>
          <w:p w14:paraId="4F3620A6">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招标公告、成交公告、变更（更正）公告、现场勘察答复等相关信息同时在以下网站发布：《河南省政府采购网》《许昌市政府采购网》《全国公共资源交易平台（河南省·许昌市）》。</w:t>
            </w:r>
          </w:p>
        </w:tc>
      </w:tr>
      <w:tr w14:paraId="0340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B3950B">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2268" w:type="dxa"/>
            <w:vAlign w:val="center"/>
          </w:tcPr>
          <w:p w14:paraId="0DC68142">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采购人澄清或修改</w:t>
            </w:r>
          </w:p>
          <w:p w14:paraId="15815F27">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招标文件时间</w:t>
            </w:r>
          </w:p>
        </w:tc>
        <w:tc>
          <w:tcPr>
            <w:tcW w:w="6813" w:type="dxa"/>
            <w:vAlign w:val="center"/>
          </w:tcPr>
          <w:p w14:paraId="4951B962">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投标截止时间</w:t>
            </w:r>
            <w:r>
              <w:rPr>
                <w:rFonts w:hint="eastAsia" w:asciiTheme="minorEastAsia" w:hAnsiTheme="minorEastAsia" w:eastAsiaTheme="minorEastAsia" w:cstheme="minorEastAsia"/>
                <w:bCs/>
                <w:color w:val="auto"/>
                <w:szCs w:val="21"/>
                <w:highlight w:val="none"/>
              </w:rPr>
              <w:t>15</w:t>
            </w:r>
            <w:r>
              <w:rPr>
                <w:rFonts w:hint="eastAsia" w:asciiTheme="minorEastAsia" w:hAnsiTheme="minorEastAsia" w:eastAsiaTheme="minorEastAsia" w:cstheme="minorEastAsia"/>
                <w:bCs/>
                <w:color w:val="auto"/>
                <w:szCs w:val="21"/>
                <w:highlight w:val="none"/>
                <w:lang w:val="zh-CN"/>
              </w:rPr>
              <w:t>日前（</w:t>
            </w:r>
            <w:r>
              <w:rPr>
                <w:rFonts w:hint="eastAsia" w:asciiTheme="minorEastAsia" w:hAnsiTheme="minorEastAsia" w:eastAsiaTheme="minorEastAsia" w:cstheme="minorEastAsia"/>
                <w:color w:val="auto"/>
                <w:szCs w:val="21"/>
                <w:highlight w:val="none"/>
                <w:lang w:val="zh-CN"/>
              </w:rPr>
              <w:t>澄清内容可能影响投标文件编制的）</w:t>
            </w:r>
          </w:p>
        </w:tc>
      </w:tr>
      <w:tr w14:paraId="39E0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12123B">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2268" w:type="dxa"/>
            <w:vAlign w:val="center"/>
          </w:tcPr>
          <w:p w14:paraId="08590C43">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供应商对招标文件</w:t>
            </w:r>
          </w:p>
          <w:p w14:paraId="53A0165E">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质疑截止时间</w:t>
            </w:r>
          </w:p>
        </w:tc>
        <w:tc>
          <w:tcPr>
            <w:tcW w:w="6813" w:type="dxa"/>
            <w:vAlign w:val="center"/>
          </w:tcPr>
          <w:p w14:paraId="380F7D58">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招标公告期满之日起七个工作日</w:t>
            </w:r>
          </w:p>
        </w:tc>
      </w:tr>
      <w:tr w14:paraId="591A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7212F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2268" w:type="dxa"/>
            <w:vAlign w:val="center"/>
          </w:tcPr>
          <w:p w14:paraId="104D0F04">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投标文件份数</w:t>
            </w:r>
          </w:p>
        </w:tc>
        <w:tc>
          <w:tcPr>
            <w:tcW w:w="6813" w:type="dxa"/>
            <w:vAlign w:val="center"/>
          </w:tcPr>
          <w:p w14:paraId="452F2F80">
            <w:pPr>
              <w:autoSpaceDE w:val="0"/>
              <w:autoSpaceDN w:val="0"/>
              <w:adjustRightInd w:val="0"/>
              <w:spacing w:line="40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rPr>
              <w:t>电子投标文件：成功上传至《全国公共资源交易平台（河南省·许昌市）》公共资源交易系统加密电子投标文件1份</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后缀格式为“.XCSTF”的加密电子响应文件</w:t>
            </w:r>
            <w:r>
              <w:rPr>
                <w:rFonts w:hint="eastAsia" w:asciiTheme="minorEastAsia" w:hAnsiTheme="minorEastAsia" w:eastAsiaTheme="minorEastAsia" w:cstheme="minorEastAsia"/>
                <w:color w:val="auto"/>
                <w:szCs w:val="21"/>
                <w:highlight w:val="none"/>
                <w:lang w:val="zh-CN"/>
              </w:rPr>
              <w:t>）。</w:t>
            </w:r>
          </w:p>
          <w:p w14:paraId="5E0E66B4">
            <w:pPr>
              <w:autoSpaceDE w:val="0"/>
              <w:autoSpaceDN w:val="0"/>
              <w:adjustRightInd w:val="0"/>
              <w:spacing w:line="400" w:lineRule="atLeast"/>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注</w:t>
            </w:r>
            <w:r>
              <w:rPr>
                <w:rFonts w:hint="eastAsia" w:asciiTheme="minorEastAsia" w:hAnsi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lang w:val="zh-CN"/>
              </w:rPr>
              <w:t>供应商登录“全国公共资源交易平台（河南省•许昌市）”下载“新点投标文件制作软件（河南省版）”的最新版本制作电子响应文件。</w:t>
            </w:r>
          </w:p>
          <w:p w14:paraId="23C2F3E7">
            <w:pPr>
              <w:autoSpaceDE w:val="0"/>
              <w:autoSpaceDN w:val="0"/>
              <w:adjustRightInd w:val="0"/>
              <w:spacing w:line="400" w:lineRule="atLeas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供应商对同一项目多个标段进行响应的，应分别下载所投标段的招标文件，按标段制作响应文件。一个标段对应生成2份电子响应文件（后缀格式为.XCSTF和.nXCSTF）</w:t>
            </w:r>
            <w:r>
              <w:rPr>
                <w:rFonts w:hint="eastAsia" w:asciiTheme="minorEastAsia" w:hAnsi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lang w:val="zh-CN"/>
              </w:rPr>
              <w:t>其中后缀格式为“.XCSTF”的加密电子响应文件用于上传至交易系统中投标。</w:t>
            </w:r>
          </w:p>
        </w:tc>
      </w:tr>
      <w:tr w14:paraId="1B8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AA9692">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2268" w:type="dxa"/>
            <w:vAlign w:val="center"/>
          </w:tcPr>
          <w:p w14:paraId="61E51352">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投标文件的</w:t>
            </w:r>
          </w:p>
          <w:p w14:paraId="66A1AD91">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签署盖章</w:t>
            </w:r>
          </w:p>
        </w:tc>
        <w:tc>
          <w:tcPr>
            <w:tcW w:w="6813" w:type="dxa"/>
            <w:vAlign w:val="center"/>
          </w:tcPr>
          <w:p w14:paraId="39A0AC1F">
            <w:pPr>
              <w:autoSpaceDE w:val="0"/>
              <w:autoSpaceDN w:val="0"/>
              <w:adjustRightIn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rPr>
              <w:t>电子投标文件：按招标文件要求加盖供应商电子印章和法人电子印章。</w:t>
            </w:r>
          </w:p>
          <w:p w14:paraId="6B9FC527">
            <w:pPr>
              <w:autoSpaceDE w:val="0"/>
              <w:autoSpaceDN w:val="0"/>
              <w:adjustRightIn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rPr>
              <w:t>纸质投标文件：投标文件封面加盖投标人公章（投标文件是指投标人电子投标文件制作完成后生成的后缀名为“.PDF”的文件打印的纸质投标文件）。</w:t>
            </w:r>
          </w:p>
        </w:tc>
      </w:tr>
      <w:tr w14:paraId="18F3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06BBDB">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2268" w:type="dxa"/>
            <w:vAlign w:val="center"/>
          </w:tcPr>
          <w:p w14:paraId="1FA613A0">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评标委员会组建</w:t>
            </w:r>
          </w:p>
        </w:tc>
        <w:tc>
          <w:tcPr>
            <w:tcW w:w="6813" w:type="dxa"/>
            <w:vAlign w:val="center"/>
          </w:tcPr>
          <w:p w14:paraId="763154BD">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position w:val="2"/>
                <w:sz w:val="13"/>
                <w:szCs w:val="21"/>
                <w:highlight w:val="none"/>
              </w:rPr>
              <w:instrText xml:space="preserve">√</w:instrText>
            </w:r>
            <w:r>
              <w:rPr>
                <w:rFonts w:hint="eastAsia" w:asciiTheme="minorEastAsia" w:hAnsiTheme="minorEastAsia" w:eastAsiaTheme="minorEastAsia" w:cstheme="minorEastAsia"/>
                <w:b/>
                <w:color w:val="auto"/>
                <w:szCs w:val="21"/>
                <w:highlight w:val="none"/>
              </w:rPr>
              <w:instrText xml:space="preserve">)</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lang w:val="zh-CN"/>
              </w:rPr>
              <w:t>由采购人代表</w:t>
            </w:r>
            <w:r>
              <w:rPr>
                <w:rFonts w:hint="eastAsia" w:asciiTheme="minorEastAsia" w:hAnsiTheme="minorEastAsia" w:cstheme="minorEastAsia"/>
                <w:color w:val="auto"/>
                <w:szCs w:val="21"/>
                <w:highlight w:val="none"/>
                <w:lang w:val="en-US" w:eastAsia="zh-CN"/>
              </w:rPr>
              <w:t>1人</w:t>
            </w:r>
            <w:r>
              <w:rPr>
                <w:rFonts w:hint="eastAsia" w:asciiTheme="minorEastAsia" w:hAnsiTheme="minorEastAsia" w:eastAsiaTheme="minorEastAsia" w:cstheme="minorEastAsia"/>
                <w:color w:val="auto"/>
                <w:szCs w:val="21"/>
                <w:highlight w:val="none"/>
                <w:lang w:val="zh-CN"/>
              </w:rPr>
              <w:t>和评审专家</w:t>
            </w:r>
            <w:r>
              <w:rPr>
                <w:rFonts w:hint="eastAsia" w:asciiTheme="minorEastAsia" w:hAnsiTheme="minorEastAsia" w:cstheme="minorEastAsia"/>
                <w:color w:val="auto"/>
                <w:szCs w:val="21"/>
                <w:highlight w:val="none"/>
                <w:lang w:val="en-US" w:eastAsia="zh-CN"/>
              </w:rPr>
              <w:t>4人，共5人</w:t>
            </w:r>
            <w:r>
              <w:rPr>
                <w:rFonts w:hint="eastAsia" w:asciiTheme="minorEastAsia" w:hAnsiTheme="minorEastAsia" w:eastAsiaTheme="minorEastAsia" w:cstheme="minorEastAsia"/>
                <w:color w:val="auto"/>
                <w:szCs w:val="21"/>
                <w:highlight w:val="none"/>
                <w:lang w:val="zh-CN"/>
              </w:rPr>
              <w:t>组成，其中评审专家的人数不少于评标委员会成员总数的三分之二。评审专家从政府采购评审专家库中随机抽取。</w:t>
            </w:r>
          </w:p>
          <w:p w14:paraId="6924691A">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lang w:val="zh-CN"/>
              </w:rPr>
              <w:t>由评审专家组成。评审专家从政府采购评审专家库中随机抽取。</w:t>
            </w:r>
          </w:p>
        </w:tc>
      </w:tr>
      <w:tr w14:paraId="47B1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A1B85E">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268" w:type="dxa"/>
            <w:vAlign w:val="center"/>
          </w:tcPr>
          <w:p w14:paraId="4F0CF715">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评标方法</w:t>
            </w:r>
          </w:p>
        </w:tc>
        <w:tc>
          <w:tcPr>
            <w:tcW w:w="6813" w:type="dxa"/>
            <w:vAlign w:val="center"/>
          </w:tcPr>
          <w:p w14:paraId="275E34E1">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综合评分法</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最低评标价法</w:t>
            </w:r>
          </w:p>
        </w:tc>
      </w:tr>
      <w:tr w14:paraId="61D2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F58A15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2268" w:type="dxa"/>
            <w:vAlign w:val="center"/>
          </w:tcPr>
          <w:p w14:paraId="4D5568E2">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授权函</w:t>
            </w:r>
          </w:p>
        </w:tc>
        <w:tc>
          <w:tcPr>
            <w:tcW w:w="6813" w:type="dxa"/>
            <w:vAlign w:val="center"/>
          </w:tcPr>
          <w:p w14:paraId="61811B40">
            <w:pPr>
              <w:pStyle w:val="38"/>
              <w:spacing w:line="360" w:lineRule="auto"/>
              <w:ind w:left="0" w:leftChars="0"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lang w:val="zh-CN"/>
              </w:rPr>
              <w:t>采购单位委派代表参加资格审查、评审委员会的，须向采购代理机构出具授权函。</w:t>
            </w:r>
          </w:p>
        </w:tc>
      </w:tr>
      <w:tr w14:paraId="25A3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130A5D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2268" w:type="dxa"/>
            <w:vAlign w:val="center"/>
          </w:tcPr>
          <w:p w14:paraId="539C27B2">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中小企业有关政策</w:t>
            </w:r>
          </w:p>
        </w:tc>
        <w:tc>
          <w:tcPr>
            <w:tcW w:w="6813" w:type="dxa"/>
            <w:vAlign w:val="center"/>
          </w:tcPr>
          <w:p w14:paraId="7022AB7E">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8D32B1C">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本项目属于专门面向中小企业采购的项目（不再执行价格评审优惠的扶持政策）。本次采购标的对应的中小企业划分标准所属行业：</w:t>
            </w:r>
            <w:r>
              <w:rPr>
                <w:rFonts w:hint="eastAsia" w:asciiTheme="minorEastAsia" w:hAnsiTheme="minorEastAsia" w:cstheme="minorEastAsia"/>
                <w:color w:val="auto"/>
                <w:highlight w:val="none"/>
                <w:lang w:eastAsia="zh-CN"/>
              </w:rPr>
              <w:t>工业</w:t>
            </w:r>
            <w:r>
              <w:rPr>
                <w:rFonts w:hint="eastAsia" w:asciiTheme="minorEastAsia" w:hAnsiTheme="minorEastAsia" w:eastAsiaTheme="minorEastAsia" w:cstheme="minorEastAsia"/>
                <w:color w:val="auto"/>
                <w:highlight w:val="none"/>
              </w:rPr>
              <w:t>。</w:t>
            </w:r>
          </w:p>
          <w:p w14:paraId="48BE4097">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提供由省级以上监狱管理局、戒毒管理局（含新疆生产建设兵团）出具的属于监狱企业证明文件的，视同为小型和微型企业。</w:t>
            </w:r>
          </w:p>
          <w:p w14:paraId="4361EC01">
            <w:pPr>
              <w:spacing w:line="450" w:lineRule="exac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符合享受政府采购支持政策的残疾人福利性单位条件且提供《残疾人福利性单位声明函》的，视同为小型和微型企业。</w:t>
            </w:r>
          </w:p>
          <w:p w14:paraId="66FB517F">
            <w:pPr>
              <w:spacing w:line="450" w:lineRule="exac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小型和微型企业不包括民办非企业单位。</w:t>
            </w:r>
          </w:p>
          <w:p w14:paraId="08A9F084">
            <w:pPr>
              <w:autoSpaceDE w:val="0"/>
              <w:autoSpaceDN w:val="0"/>
              <w:adjustRightInd w:val="0"/>
              <w:spacing w:line="360" w:lineRule="auto"/>
              <w:contextualSpacing/>
              <w:rPr>
                <w:rFonts w:hint="eastAsia" w:asciiTheme="minorEastAsia" w:hAnsiTheme="minorEastAsia" w:eastAsiaTheme="minorEastAsia" w:cstheme="minorEastAsia"/>
                <w:b/>
                <w:color w:val="auto"/>
                <w:kern w:val="0"/>
                <w:szCs w:val="21"/>
                <w:highlight w:val="none"/>
                <w:lang w:val="zh-CN"/>
              </w:rPr>
            </w:pPr>
            <w:r>
              <w:rPr>
                <w:rFonts w:hint="eastAsia" w:asciiTheme="minorEastAsia" w:hAnsiTheme="minorEastAsia" w:cstheme="minorEastAsia"/>
                <w:color w:val="auto"/>
                <w:highlight w:val="none"/>
                <w:lang w:eastAsia="zh-CN"/>
              </w:rPr>
              <w:t>6.</w:t>
            </w:r>
            <w:r>
              <w:rPr>
                <w:rFonts w:hint="eastAsia" w:asciiTheme="minorEastAsia" w:hAnsiTheme="minorEastAsia" w:eastAsiaTheme="minorEastAsia" w:cstheme="minorEastAsia"/>
                <w:color w:val="auto"/>
                <w:highlight w:val="none"/>
              </w:rPr>
              <w:t>符合中小企业划分标准的个体工商户，在政府采购活动中视同中小企业。</w:t>
            </w:r>
          </w:p>
        </w:tc>
      </w:tr>
      <w:tr w14:paraId="15F8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D4F5AF">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2268" w:type="dxa"/>
            <w:vAlign w:val="center"/>
          </w:tcPr>
          <w:p w14:paraId="3EEB7889">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节能环保要求</w:t>
            </w:r>
          </w:p>
        </w:tc>
        <w:tc>
          <w:tcPr>
            <w:tcW w:w="6813" w:type="dxa"/>
            <w:vAlign w:val="center"/>
          </w:tcPr>
          <w:p w14:paraId="0962812A">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 xml:space="preserve">本项目强制采购的节能产品：（无） </w:t>
            </w:r>
          </w:p>
          <w:p w14:paraId="14B5A29D">
            <w:pPr>
              <w:autoSpaceDE w:val="0"/>
              <w:autoSpaceDN w:val="0"/>
              <w:adjustRightInd w:val="0"/>
              <w:spacing w:line="360" w:lineRule="auto"/>
              <w:rPr>
                <w:rFonts w:hint="eastAsia" w:asciiTheme="minorEastAsia" w:hAnsiTheme="minorEastAsia" w:eastAsiaTheme="minorEastAsia" w:cstheme="minorEastAsia"/>
                <w:color w:val="auto"/>
                <w:highlight w:val="none"/>
                <w:lang w:val="zh-CN"/>
              </w:rPr>
            </w:pPr>
            <w:r>
              <w:rPr>
                <w:rFonts w:hint="eastAsia" w:asciiTheme="minorEastAsia" w:hAnsi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1096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DEE3D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2268" w:type="dxa"/>
            <w:vAlign w:val="center"/>
          </w:tcPr>
          <w:p w14:paraId="55E94BEF">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网络关键设备、网络安</w:t>
            </w:r>
          </w:p>
          <w:p w14:paraId="435A029B">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全专用产品要求</w:t>
            </w:r>
          </w:p>
        </w:tc>
        <w:tc>
          <w:tcPr>
            <w:tcW w:w="6813" w:type="dxa"/>
            <w:vAlign w:val="center"/>
          </w:tcPr>
          <w:p w14:paraId="150AC653">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本项目网络关键设备：（无）；网络安全专用产品：（无）</w:t>
            </w:r>
          </w:p>
          <w:p w14:paraId="60FC4BF8">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lang w:val="zh-CN"/>
              </w:rPr>
              <w:t>本项目中涉及网络关键设备或网络安全专用产品的，执行国家互联网</w:t>
            </w:r>
          </w:p>
          <w:p w14:paraId="73E178FF">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信息办公室、工业和信息化部、公安部和国家认证认可监督管理委员会</w:t>
            </w:r>
          </w:p>
          <w:p w14:paraId="0BA734E3">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2023 年第 2 号《关于调整</w:t>
            </w:r>
            <w:r>
              <w:rPr>
                <w:rFonts w:hint="eastAsia" w:asciiTheme="minorEastAsia" w:hAnsi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网络关键设备和网络安全专用产品目录</w:t>
            </w:r>
            <w:r>
              <w:rPr>
                <w:rFonts w:hint="eastAsia" w:asciiTheme="minorEastAsia" w:hAnsi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w:t>
            </w:r>
            <w:r>
              <w:rPr>
                <w:rFonts w:hint="eastAsia" w:asciiTheme="minorEastAsia" w:hAnsiTheme="minorEastAsia" w:cstheme="minorEastAsia"/>
                <w:bCs/>
                <w:color w:val="auto"/>
                <w:szCs w:val="21"/>
                <w:highlight w:val="none"/>
                <w:lang w:val="zh-CN"/>
              </w:rPr>
              <w:t>一是</w:t>
            </w:r>
            <w:r>
              <w:rPr>
                <w:rFonts w:hint="eastAsia" w:asciiTheme="minorEastAsia" w:hAnsiTheme="minorEastAsia" w:cstheme="minorEastAsia"/>
                <w:bCs/>
                <w:color w:val="auto"/>
                <w:szCs w:val="21"/>
                <w:highlight w:val="none"/>
                <w:lang w:val="en-US" w:eastAsia="zh-CN"/>
              </w:rPr>
              <w:t>已</w:t>
            </w:r>
            <w:r>
              <w:rPr>
                <w:rFonts w:hint="eastAsia" w:asciiTheme="minorEastAsia" w:hAnsiTheme="minorEastAsia" w:eastAsiaTheme="minorEastAsia" w:cstheme="minorEastAsia"/>
                <w:bCs/>
                <w:color w:val="auto"/>
                <w:szCs w:val="21"/>
                <w:highlight w:val="none"/>
                <w:lang w:val="zh-CN"/>
              </w:rPr>
              <w:t>由具备资格的机构安全认证合格或安全检测符合要求；二是已获得《计算机信息系统安全专用产品销售许可证》，且在有效期内。</w:t>
            </w:r>
          </w:p>
          <w:p w14:paraId="5CE5F618">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zh-CN"/>
              </w:rPr>
              <w:t>提供资料（下列资料任意一项）</w:t>
            </w:r>
          </w:p>
          <w:p w14:paraId="581C55D7">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①网络关键设备和网络安全专用产品安全认证证书；</w:t>
            </w:r>
          </w:p>
          <w:p w14:paraId="7E710F59">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②网络关键设备安全检测证书、网络安全专用产品安全检测证书；</w:t>
            </w:r>
          </w:p>
          <w:p w14:paraId="34A623FA">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③计算机信息系统安全专用产品销售许可证；</w:t>
            </w:r>
          </w:p>
          <w:p w14:paraId="2E155682">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④中国网信网或工业和信息化部网站或公安部网站或国家认证认可监督</w:t>
            </w:r>
          </w:p>
          <w:p w14:paraId="59EEAB5E">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管理委员会网站公布的认证、检测结果（提供公布安全认证、安全检测</w:t>
            </w:r>
          </w:p>
          <w:p w14:paraId="6E3828B4">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结果页面网址和安全认证、检测结果截图）。</w:t>
            </w:r>
          </w:p>
        </w:tc>
      </w:tr>
      <w:tr w14:paraId="6CE2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A77B85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2268" w:type="dxa"/>
            <w:vAlign w:val="center"/>
          </w:tcPr>
          <w:p w14:paraId="69865C99">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政府采购合同融资 </w:t>
            </w:r>
          </w:p>
          <w:p w14:paraId="52BD116B">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政策告知函</w:t>
            </w:r>
          </w:p>
        </w:tc>
        <w:tc>
          <w:tcPr>
            <w:tcW w:w="6813" w:type="dxa"/>
            <w:vAlign w:val="center"/>
          </w:tcPr>
          <w:p w14:paraId="5D9BEEBD">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66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8B6787">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2268" w:type="dxa"/>
            <w:vAlign w:val="center"/>
          </w:tcPr>
          <w:p w14:paraId="03ECC89D">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kern w:val="0"/>
                <w:szCs w:val="21"/>
                <w:highlight w:val="none"/>
              </w:rPr>
              <w:t>加快推广绿色建材发展应用</w:t>
            </w:r>
          </w:p>
        </w:tc>
        <w:tc>
          <w:tcPr>
            <w:tcW w:w="6813" w:type="dxa"/>
            <w:vAlign w:val="center"/>
          </w:tcPr>
          <w:p w14:paraId="528E5D28">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76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E1AAB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2268" w:type="dxa"/>
            <w:vAlign w:val="center"/>
          </w:tcPr>
          <w:p w14:paraId="5090CFE5">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履约保证金</w:t>
            </w:r>
          </w:p>
        </w:tc>
        <w:tc>
          <w:tcPr>
            <w:tcW w:w="6813" w:type="dxa"/>
            <w:vAlign w:val="center"/>
          </w:tcPr>
          <w:p w14:paraId="728ED2F6">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无要求</w:t>
            </w:r>
          </w:p>
          <w:p w14:paraId="51EB0537">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612E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29A65C">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p>
        </w:tc>
        <w:tc>
          <w:tcPr>
            <w:tcW w:w="2268" w:type="dxa"/>
            <w:vAlign w:val="center"/>
          </w:tcPr>
          <w:p w14:paraId="5AA21D15">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代理服务费</w:t>
            </w:r>
          </w:p>
        </w:tc>
        <w:tc>
          <w:tcPr>
            <w:tcW w:w="6813" w:type="dxa"/>
            <w:vAlign w:val="center"/>
          </w:tcPr>
          <w:p w14:paraId="37F9D6DF">
            <w:pPr>
              <w:autoSpaceDE w:val="0"/>
              <w:autoSpaceDN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fldChar w:fldCharType="begin"/>
            </w:r>
            <w:r>
              <w:rPr>
                <w:rFonts w:hint="eastAsia" w:asciiTheme="minorEastAsia" w:hAnsiTheme="minorEastAsia" w:eastAsiaTheme="minorEastAsia" w:cstheme="minorEastAsia"/>
                <w:color w:val="auto"/>
                <w:highlight w:val="none"/>
                <w:lang w:val="zh-CN"/>
              </w:rPr>
              <w:instrText xml:space="preserve">eq \o\ac(□,√)</w:instrText>
            </w:r>
            <w:r>
              <w:rPr>
                <w:rFonts w:hint="eastAsia" w:asciiTheme="minorEastAsia" w:hAnsiTheme="minorEastAsia" w:eastAsiaTheme="minorEastAsia" w:cstheme="minorEastAsia"/>
                <w:color w:val="auto"/>
                <w:highlight w:val="none"/>
                <w:lang w:val="zh-CN"/>
              </w:rPr>
              <w:fldChar w:fldCharType="end"/>
            </w:r>
            <w:r>
              <w:rPr>
                <w:rFonts w:hint="eastAsia" w:asciiTheme="minorEastAsia" w:hAnsiTheme="minorEastAsia" w:eastAsiaTheme="minorEastAsia" w:cstheme="minorEastAsia"/>
                <w:color w:val="auto"/>
                <w:highlight w:val="none"/>
                <w:lang w:val="zh-CN"/>
              </w:rPr>
              <w:t>收取，</w:t>
            </w:r>
            <w:r>
              <w:rPr>
                <w:rFonts w:hint="eastAsia" w:asciiTheme="minorEastAsia" w:hAnsiTheme="minorEastAsia" w:eastAsiaTheme="minorEastAsia" w:cstheme="minorEastAsia"/>
                <w:color w:val="auto"/>
                <w:highlight w:val="none"/>
              </w:rPr>
              <w:t>招标代理服务费由中标人支付，按照豫招协〔2023〕002《河南省招标代理服务收费指导意见》收取，由中标单位在领取中标通知书时一次性支付给代理机构。</w:t>
            </w:r>
          </w:p>
          <w:p w14:paraId="1DE9CD92">
            <w:pPr>
              <w:autoSpaceDE w:val="0"/>
              <w:autoSpaceDN w:val="0"/>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招标代理服务收费按差额定率累计法计算：</w:t>
            </w:r>
          </w:p>
          <w:p w14:paraId="00E5A76B">
            <w:pPr>
              <w:pStyle w:val="26"/>
              <w:ind w:firstLine="34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highlight w:val="none"/>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536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C7707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2268" w:type="dxa"/>
            <w:vAlign w:val="center"/>
          </w:tcPr>
          <w:p w14:paraId="116868AD">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成交供应商需提交</w:t>
            </w:r>
          </w:p>
          <w:p w14:paraId="49DEB082">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的资料</w:t>
            </w:r>
          </w:p>
        </w:tc>
        <w:tc>
          <w:tcPr>
            <w:tcW w:w="6813" w:type="dxa"/>
            <w:vAlign w:val="center"/>
          </w:tcPr>
          <w:p w14:paraId="5A89ACCB">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Theme="minorEastAsia" w:hAnsiTheme="minorEastAsia" w:cstheme="minorEastAsia"/>
                <w:color w:val="auto"/>
                <w:szCs w:val="21"/>
                <w:highlight w:val="none"/>
                <w:lang w:val="zh-CN"/>
              </w:rPr>
              <w:t>0374-8335656</w:t>
            </w:r>
            <w:r>
              <w:rPr>
                <w:rFonts w:hint="eastAsia" w:asciiTheme="minorEastAsia" w:hAnsiTheme="minorEastAsia" w:eastAsiaTheme="minorEastAsia" w:cstheme="minorEastAsia"/>
                <w:color w:val="auto"/>
                <w:szCs w:val="21"/>
                <w:highlight w:val="none"/>
                <w:lang w:val="zh-CN"/>
              </w:rPr>
              <w:t>，邮箱：</w:t>
            </w:r>
            <w:r>
              <w:rPr>
                <w:rFonts w:hint="eastAsia" w:asciiTheme="minorEastAsia" w:hAnsiTheme="minorEastAsia" w:cstheme="minorEastAsia"/>
                <w:color w:val="auto"/>
                <w:szCs w:val="21"/>
                <w:highlight w:val="none"/>
                <w:lang w:val="en-US" w:eastAsia="zh-CN"/>
              </w:rPr>
              <w:t>1223231607@qq</w:t>
            </w:r>
            <w:r>
              <w:rPr>
                <w:rFonts w:hint="eastAsia" w:asciiTheme="minorEastAsia" w:hAnsiTheme="minorEastAsia" w:eastAsiaTheme="minorEastAsia" w:cstheme="minorEastAsia"/>
                <w:color w:val="auto"/>
                <w:szCs w:val="21"/>
                <w:highlight w:val="none"/>
                <w:lang w:val="zh-CN"/>
              </w:rPr>
              <w:t>.com。并配合业主需要提供纸质投标文件。</w:t>
            </w:r>
          </w:p>
        </w:tc>
      </w:tr>
      <w:tr w14:paraId="485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387188">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2268" w:type="dxa"/>
            <w:vAlign w:val="center"/>
          </w:tcPr>
          <w:p w14:paraId="2EF8428D">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电子化采购模式</w:t>
            </w:r>
          </w:p>
        </w:tc>
        <w:tc>
          <w:tcPr>
            <w:tcW w:w="6813" w:type="dxa"/>
            <w:vAlign w:val="center"/>
          </w:tcPr>
          <w:p w14:paraId="2CC73231">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是。</w:t>
            </w:r>
            <w:r>
              <w:rPr>
                <w:rFonts w:hint="eastAsia" w:asciiTheme="minorEastAsia" w:hAnsiTheme="minorEastAsia" w:eastAsiaTheme="minorEastAsia" w:cstheme="minorEastAsia"/>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09C36206">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lang w:val="zh-CN"/>
              </w:rPr>
              <w:t>□否。投标人投标时须提供纸质投标文件。投标人资质、业绩、荣誉及相关人员证明材料等资料原件根据招标文件要求提供。</w:t>
            </w:r>
          </w:p>
        </w:tc>
      </w:tr>
      <w:tr w14:paraId="2B3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557DC2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2268" w:type="dxa"/>
            <w:vAlign w:val="center"/>
          </w:tcPr>
          <w:p w14:paraId="647C7F43">
            <w:pPr>
              <w:autoSpaceDE w:val="0"/>
              <w:autoSpaceDN w:val="0"/>
              <w:adjustRightInd w:val="0"/>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投标人代表出席开标会及其他</w:t>
            </w:r>
          </w:p>
        </w:tc>
        <w:tc>
          <w:tcPr>
            <w:tcW w:w="6813" w:type="dxa"/>
            <w:vAlign w:val="center"/>
          </w:tcPr>
          <w:p w14:paraId="26F85936">
            <w:pP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投标人准时在网上参加投标、开标活动。</w:t>
            </w:r>
          </w:p>
        </w:tc>
      </w:tr>
      <w:tr w14:paraId="1EF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31DCF">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2268" w:type="dxa"/>
            <w:vAlign w:val="center"/>
          </w:tcPr>
          <w:p w14:paraId="702491A9">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解释权</w:t>
            </w:r>
          </w:p>
        </w:tc>
        <w:tc>
          <w:tcPr>
            <w:tcW w:w="6813" w:type="dxa"/>
            <w:vAlign w:val="center"/>
          </w:tcPr>
          <w:p w14:paraId="35FE520A">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构成本招标文件的各个组成文件应互为解释，互为说明；</w:t>
            </w:r>
          </w:p>
          <w:p w14:paraId="25BF86C6">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lang w:val="zh-CN"/>
              </w:rPr>
              <w:t>除招标文件中有特别规定外，仅适用于招标投标阶段的规定，按招标公告（投标邀请书）、投标人须知、评标办法的先后顺序解释；</w:t>
            </w:r>
          </w:p>
          <w:p w14:paraId="45DDC58A">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lang w:val="zh-CN"/>
              </w:rPr>
              <w:t>同一组成文件中就同一事项的规定或约定不一致的，以编排顺序在后者为准；</w:t>
            </w:r>
          </w:p>
          <w:p w14:paraId="74527290">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4.</w:t>
            </w:r>
            <w:r>
              <w:rPr>
                <w:rFonts w:hint="eastAsia" w:asciiTheme="minorEastAsia" w:hAnsiTheme="minorEastAsia" w:eastAsiaTheme="minorEastAsia" w:cstheme="minorEastAsia"/>
                <w:color w:val="auto"/>
                <w:szCs w:val="21"/>
                <w:highlight w:val="none"/>
                <w:lang w:val="zh-CN"/>
              </w:rPr>
              <w:t>同一组成文件不同版本之间有不一致的，以形成时间在后者为准；</w:t>
            </w:r>
          </w:p>
          <w:p w14:paraId="4E41FB32">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按本款前述规定仍不能形成结论的，由招标人负责解释。</w:t>
            </w:r>
          </w:p>
        </w:tc>
      </w:tr>
      <w:tr w14:paraId="559D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BE2045">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w:t>
            </w:r>
          </w:p>
        </w:tc>
        <w:tc>
          <w:tcPr>
            <w:tcW w:w="2268" w:type="dxa"/>
            <w:vAlign w:val="center"/>
          </w:tcPr>
          <w:p w14:paraId="78F795FC">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知识产权</w:t>
            </w:r>
          </w:p>
        </w:tc>
        <w:tc>
          <w:tcPr>
            <w:tcW w:w="6813" w:type="dxa"/>
            <w:vAlign w:val="center"/>
          </w:tcPr>
          <w:p w14:paraId="1AFDBE70">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r>
              <w:rPr>
                <w:rFonts w:hint="eastAsia" w:asciiTheme="minorEastAsia" w:hAnsiTheme="minorEastAsia" w:cstheme="minorEastAsia"/>
                <w:color w:val="auto"/>
                <w:szCs w:val="21"/>
                <w:highlight w:val="none"/>
                <w:lang w:val="zh-CN"/>
              </w:rPr>
              <w:t>。</w:t>
            </w:r>
          </w:p>
        </w:tc>
      </w:tr>
      <w:tr w14:paraId="2646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BFD9C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268" w:type="dxa"/>
            <w:vAlign w:val="center"/>
          </w:tcPr>
          <w:p w14:paraId="3CA2452A">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投标费用</w:t>
            </w:r>
          </w:p>
        </w:tc>
        <w:tc>
          <w:tcPr>
            <w:tcW w:w="6813" w:type="dxa"/>
            <w:vAlign w:val="center"/>
          </w:tcPr>
          <w:p w14:paraId="0F06AB3E">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供应商应自行承担参加投标活动有关的全部费用，招标人和招</w:t>
            </w:r>
            <w:r>
              <w:rPr>
                <w:rFonts w:hint="eastAsia" w:asciiTheme="minorEastAsia" w:hAnsiTheme="minorEastAsia" w:cstheme="minorEastAsia"/>
                <w:color w:val="auto"/>
                <w:szCs w:val="21"/>
                <w:highlight w:val="none"/>
                <w:lang w:val="zh-CN"/>
              </w:rPr>
              <w:t>标</w:t>
            </w:r>
            <w:r>
              <w:rPr>
                <w:rFonts w:hint="eastAsia" w:asciiTheme="minorEastAsia" w:hAnsiTheme="minorEastAsia" w:eastAsiaTheme="minorEastAsia" w:cstheme="minorEastAsia"/>
                <w:color w:val="auto"/>
                <w:szCs w:val="21"/>
                <w:highlight w:val="none"/>
                <w:lang w:val="zh-CN"/>
              </w:rPr>
              <w:t>代理机构在任何情况下均无义务和责任承担上述费用。</w:t>
            </w:r>
          </w:p>
        </w:tc>
      </w:tr>
      <w:tr w14:paraId="2F65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E1384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p>
        </w:tc>
        <w:tc>
          <w:tcPr>
            <w:tcW w:w="2268" w:type="dxa"/>
            <w:vAlign w:val="center"/>
          </w:tcPr>
          <w:p w14:paraId="1B538704">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纪律</w:t>
            </w:r>
          </w:p>
        </w:tc>
        <w:tc>
          <w:tcPr>
            <w:tcW w:w="6813" w:type="dxa"/>
            <w:vAlign w:val="center"/>
          </w:tcPr>
          <w:p w14:paraId="0C80746E">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采购人或招标代理机构</w:t>
            </w:r>
            <w:r>
              <w:rPr>
                <w:rFonts w:hint="eastAsia" w:asciiTheme="minorEastAsia" w:hAnsiTheme="minorEastAsia" w:cstheme="minorEastAsia"/>
                <w:color w:val="auto"/>
                <w:szCs w:val="21"/>
                <w:highlight w:val="none"/>
                <w:lang w:val="zh-CN"/>
              </w:rPr>
              <w:t>不得泄露</w:t>
            </w:r>
            <w:r>
              <w:rPr>
                <w:rFonts w:hint="eastAsia" w:asciiTheme="minorEastAsia" w:hAnsiTheme="minorEastAsia" w:eastAsiaTheme="minorEastAsia" w:cstheme="minorEastAsia"/>
                <w:color w:val="auto"/>
                <w:szCs w:val="21"/>
                <w:highlight w:val="none"/>
                <w:lang w:val="zh-CN"/>
              </w:rPr>
              <w:t>招标投标活动中应当保密的情况和资料，不得与供应商串通损害国家利益、社会公共利益或者他人合法权益。</w:t>
            </w:r>
          </w:p>
        </w:tc>
      </w:tr>
      <w:tr w14:paraId="322A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DC080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w:t>
            </w:r>
          </w:p>
        </w:tc>
        <w:tc>
          <w:tcPr>
            <w:tcW w:w="2268" w:type="dxa"/>
            <w:vAlign w:val="center"/>
          </w:tcPr>
          <w:p w14:paraId="17ECB3A1">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投标文件的拒收</w:t>
            </w:r>
          </w:p>
        </w:tc>
        <w:tc>
          <w:tcPr>
            <w:tcW w:w="6813" w:type="dxa"/>
            <w:vAlign w:val="center"/>
          </w:tcPr>
          <w:p w14:paraId="254822F0">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lang w:val="zh-CN"/>
              </w:rPr>
              <w:t>未成功上传的投标文件；</w:t>
            </w:r>
          </w:p>
          <w:p w14:paraId="32D623A2">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lang w:val="zh-CN"/>
              </w:rPr>
              <w:t>未进行解密或未按要求成功解密的投标文件。</w:t>
            </w:r>
          </w:p>
        </w:tc>
      </w:tr>
      <w:tr w14:paraId="341E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A6CEA9">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w:t>
            </w:r>
          </w:p>
        </w:tc>
        <w:tc>
          <w:tcPr>
            <w:tcW w:w="2268" w:type="dxa"/>
            <w:vAlign w:val="center"/>
          </w:tcPr>
          <w:p w14:paraId="02F089AD">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特别提示</w:t>
            </w:r>
          </w:p>
        </w:tc>
        <w:tc>
          <w:tcPr>
            <w:tcW w:w="6813" w:type="dxa"/>
            <w:vAlign w:val="center"/>
          </w:tcPr>
          <w:p w14:paraId="76DE1159">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按照《关于推进全流程电子化交易和在线监管工作有关问题的通知》（许公管办</w:t>
            </w:r>
            <w:r>
              <w:rPr>
                <w:rFonts w:hint="eastAsia" w:asciiTheme="minorEastAsia" w:hAnsiTheme="minorEastAsia" w:cstheme="minorEastAsia"/>
                <w:color w:val="auto"/>
                <w:highlight w:val="none"/>
                <w:lang w:eastAsia="zh-CN"/>
              </w:rPr>
              <w:t>〔2019〕3号</w:t>
            </w:r>
            <w:r>
              <w:rPr>
                <w:rFonts w:hint="eastAsia" w:asciiTheme="minorEastAsia" w:hAnsiTheme="minorEastAsia" w:eastAsiaTheme="minorEastAsia" w:cstheme="minorEastAsia"/>
                <w:color w:val="auto"/>
                <w:highlight w:val="none"/>
              </w:rPr>
              <w:t>）规定：</w:t>
            </w:r>
          </w:p>
          <w:p w14:paraId="59D6F1DD">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170DA24E">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评审专家应严格按照要求查看“硬件特征码” 相关信息并进行评审，在评审报告中显示“不同投标人电子投标文件制作硬件特征码”是否雷同的分析及判定结果。</w:t>
            </w:r>
          </w:p>
          <w:p w14:paraId="3D1CE4DD">
            <w:pPr>
              <w:pStyle w:val="10"/>
              <w:rPr>
                <w:rFonts w:hint="eastAsia" w:asciiTheme="minorEastAsia" w:hAnsiTheme="minorEastAsia" w:eastAsiaTheme="minorEastAsia" w:cstheme="minorEastAsia"/>
                <w:color w:val="auto"/>
                <w:highlight w:val="none"/>
                <w:lang w:val="zh-CN"/>
              </w:rPr>
            </w:pPr>
            <w:r>
              <w:rPr>
                <w:rFonts w:hint="eastAsia" w:asciiTheme="minorEastAsia" w:hAnsiTheme="minorEastAsia" w:cstheme="minorEastAsia"/>
                <w:color w:val="auto"/>
                <w:highlight w:val="none"/>
                <w:lang w:eastAsia="zh-CN"/>
              </w:rPr>
              <w:t>2.</w:t>
            </w:r>
            <w:r>
              <w:rPr>
                <w:rFonts w:hint="eastAsia" w:asciiTheme="minorEastAsia" w:hAnsiTheme="minorEastAsia" w:eastAsiaTheme="minorEastAsia" w:cstheme="minorEastAsia"/>
                <w:color w:val="auto"/>
                <w:highlight w:val="none"/>
                <w:lang w:val="zh-CN"/>
              </w:rPr>
              <w:t>项目编号以本项目招标文件项目编号为准。</w:t>
            </w:r>
          </w:p>
          <w:p w14:paraId="0A7CCD8E">
            <w:pPr>
              <w:pStyle w:val="10"/>
              <w:rPr>
                <w:rFonts w:hint="eastAsia" w:asciiTheme="minorEastAsia" w:hAnsiTheme="minorEastAsia" w:eastAsiaTheme="minorEastAsia" w:cstheme="minorEastAsia"/>
                <w:color w:val="auto"/>
                <w:highlight w:val="none"/>
                <w:lang w:val="zh-CN"/>
              </w:rPr>
            </w:pPr>
            <w:r>
              <w:rPr>
                <w:rFonts w:hint="eastAsia" w:asciiTheme="minorEastAsia" w:hAnsiTheme="minorEastAsia" w:cstheme="minorEastAsia"/>
                <w:color w:val="auto"/>
                <w:highlight w:val="none"/>
                <w:lang w:eastAsia="zh-CN"/>
              </w:rPr>
              <w:t>3.</w:t>
            </w:r>
            <w:r>
              <w:rPr>
                <w:rFonts w:hint="eastAsia" w:asciiTheme="minorEastAsia" w:hAnsiTheme="minorEastAsia" w:eastAsiaTheme="minorEastAsia" w:cstheme="minorEastAsia"/>
                <w:color w:val="auto"/>
                <w:highlight w:val="none"/>
                <w:lang w:val="zh-CN"/>
              </w:rPr>
              <w:t>投标文件格式的先后顺序不作为废标项。</w:t>
            </w:r>
          </w:p>
        </w:tc>
      </w:tr>
      <w:tr w14:paraId="4AA9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2D8470">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w:t>
            </w:r>
          </w:p>
        </w:tc>
        <w:tc>
          <w:tcPr>
            <w:tcW w:w="2268" w:type="dxa"/>
            <w:vAlign w:val="center"/>
          </w:tcPr>
          <w:p w14:paraId="2B6679E5">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供应商资格核验</w:t>
            </w:r>
          </w:p>
        </w:tc>
        <w:tc>
          <w:tcPr>
            <w:tcW w:w="6813" w:type="dxa"/>
            <w:vAlign w:val="center"/>
          </w:tcPr>
          <w:p w14:paraId="4B0B119C">
            <w:pPr>
              <w:autoSpaceDE w:val="0"/>
              <w:autoSpaceDN w:val="0"/>
              <w:adjustRightInd w:val="0"/>
              <w:spacing w:line="360" w:lineRule="auto"/>
              <w:ind w:right="-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供应商在成交后，应将由《禹州市政府采购供应商信用承诺函》替代的证明材料提交采购人核验，经核验无误后，采购人发出成交通知书。</w:t>
            </w:r>
          </w:p>
          <w:p w14:paraId="3F48C413">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一、法人或者其他组织的营业执照等证明文件，自然人的身份证明</w:t>
            </w:r>
          </w:p>
          <w:p w14:paraId="35E2F687">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企业法人营业执照或营业执照。（企业提供）</w:t>
            </w:r>
          </w:p>
          <w:p w14:paraId="3168C6D8">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lang w:val="zh-CN"/>
              </w:rPr>
              <w:t>事业单位法人证书。（事业单位提供）</w:t>
            </w:r>
          </w:p>
          <w:p w14:paraId="0C00E8BA">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zh-CN"/>
              </w:rPr>
              <w:t>执业许可证。（非企业专业服务机构提供）</w:t>
            </w:r>
          </w:p>
          <w:p w14:paraId="7929308C">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4.</w:t>
            </w:r>
            <w:r>
              <w:rPr>
                <w:rFonts w:hint="eastAsia" w:asciiTheme="minorEastAsia" w:hAnsiTheme="minorEastAsia" w:eastAsiaTheme="minorEastAsia" w:cstheme="minorEastAsia"/>
                <w:bCs/>
                <w:color w:val="auto"/>
                <w:szCs w:val="21"/>
                <w:highlight w:val="none"/>
                <w:lang w:val="zh-CN"/>
              </w:rPr>
              <w:t>个体工商户营业执照。（个体工商户提供）</w:t>
            </w:r>
          </w:p>
          <w:p w14:paraId="2378A25E">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5.</w:t>
            </w:r>
            <w:r>
              <w:rPr>
                <w:rFonts w:hint="eastAsia" w:asciiTheme="minorEastAsia" w:hAnsiTheme="minorEastAsia" w:eastAsiaTheme="minorEastAsia" w:cstheme="minorEastAsia"/>
                <w:bCs/>
                <w:color w:val="auto"/>
                <w:szCs w:val="21"/>
                <w:highlight w:val="none"/>
                <w:lang w:val="zh-CN"/>
              </w:rPr>
              <w:t>自然人身份证明。（自然人提供）</w:t>
            </w:r>
          </w:p>
          <w:p w14:paraId="1C9174E1">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6.</w:t>
            </w:r>
            <w:r>
              <w:rPr>
                <w:rFonts w:hint="eastAsia" w:asciiTheme="minorEastAsia" w:hAnsiTheme="minorEastAsia" w:eastAsiaTheme="minorEastAsia" w:cstheme="minorEastAsia"/>
                <w:bCs/>
                <w:color w:val="auto"/>
                <w:szCs w:val="21"/>
                <w:highlight w:val="none"/>
                <w:lang w:val="zh-CN"/>
              </w:rPr>
              <w:t>民办非企业单位登记证书。（民办非企业单位提供）</w:t>
            </w:r>
          </w:p>
          <w:p w14:paraId="3E51B60B">
            <w:pPr>
              <w:autoSpaceDE w:val="0"/>
              <w:autoSpaceDN w:val="0"/>
              <w:adjustRightIn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二、财务状况报告相关材料</w:t>
            </w:r>
          </w:p>
          <w:p w14:paraId="1801AEDC">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（1）供应商是法人（法人包括企业法人、机关法人、事业单位法人和社会团体法人），提供本单位：</w:t>
            </w:r>
          </w:p>
          <w:p w14:paraId="5858C8E2">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color w:val="auto"/>
                <w:szCs w:val="21"/>
                <w:highlight w:val="none"/>
              </w:rPr>
              <w:t>2023年度</w:t>
            </w:r>
            <w:r>
              <w:rPr>
                <w:rFonts w:hint="eastAsia" w:asciiTheme="minorEastAsia" w:hAnsiTheme="minorEastAsia" w:eastAsiaTheme="minorEastAsia" w:cstheme="minorEastAsia"/>
                <w:color w:val="auto"/>
                <w:szCs w:val="21"/>
                <w:highlight w:val="none"/>
                <w:lang w:val="en-US" w:eastAsia="zh-CN"/>
              </w:rPr>
              <w:t>或2024年度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70381885">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②基本开户银行出具的资信证明；</w:t>
            </w:r>
          </w:p>
          <w:p w14:paraId="490C92F5">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6484A319">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48EF213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（2）供应商（其他组织和自然人）提供本单位：</w:t>
            </w:r>
          </w:p>
          <w:p w14:paraId="731CD9E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color w:val="auto"/>
                <w:szCs w:val="21"/>
                <w:highlight w:val="none"/>
              </w:rPr>
              <w:t>2023年度</w:t>
            </w:r>
            <w:r>
              <w:rPr>
                <w:rFonts w:hint="eastAsia" w:asciiTheme="minorEastAsia" w:hAnsiTheme="minorEastAsia" w:eastAsiaTheme="minorEastAsia" w:cstheme="minorEastAsia"/>
                <w:color w:val="auto"/>
                <w:szCs w:val="21"/>
                <w:highlight w:val="none"/>
                <w:lang w:val="en-US" w:eastAsia="zh-CN"/>
              </w:rPr>
              <w:t>或2024年度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58004AD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②银行出具的资信证明；</w:t>
            </w:r>
          </w:p>
          <w:p w14:paraId="06EC95F2">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1426B81C">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24A05428">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t>三、依法缴纳税收相关材料</w:t>
            </w:r>
          </w:p>
          <w:p w14:paraId="757CDD71">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参加本次政府采购项目投标截止时间前一年内任意一个月缴纳税收凭据。（依法免税的供应商，应提供相应文件证明依法免税）</w:t>
            </w:r>
          </w:p>
          <w:p w14:paraId="1950EF04">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四、依法缴纳社会保障资金的证明材料</w:t>
            </w:r>
          </w:p>
          <w:p w14:paraId="50E44E52">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02D7F2B1">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五、履行合同所</w:t>
            </w:r>
            <w:r>
              <w:rPr>
                <w:rFonts w:hint="eastAsia" w:asciiTheme="minorEastAsia" w:hAnsiTheme="minorEastAsia" w:cstheme="minorEastAsia"/>
                <w:b/>
                <w:bCs/>
                <w:color w:val="auto"/>
                <w:szCs w:val="21"/>
                <w:highlight w:val="none"/>
                <w:lang w:val="zh-CN"/>
              </w:rPr>
              <w:t>必需</w:t>
            </w:r>
            <w:r>
              <w:rPr>
                <w:rFonts w:hint="eastAsia" w:asciiTheme="minorEastAsia" w:hAnsiTheme="minorEastAsia" w:eastAsiaTheme="minorEastAsia" w:cstheme="minorEastAsia"/>
                <w:b/>
                <w:bCs/>
                <w:color w:val="auto"/>
                <w:szCs w:val="21"/>
                <w:highlight w:val="none"/>
                <w:lang w:val="zh-CN"/>
              </w:rPr>
              <w:t>的设备和专业技术能力的证明材料</w:t>
            </w:r>
          </w:p>
          <w:p w14:paraId="067C8FB8">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①相关设备的购置发票、专业技术人员职称证书、用工合同等；</w:t>
            </w:r>
          </w:p>
          <w:p w14:paraId="13E5717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②供应商具备履行合同所</w:t>
            </w:r>
            <w:r>
              <w:rPr>
                <w:rFonts w:hint="eastAsia" w:asciiTheme="minorEastAsia" w:hAnsiTheme="minorEastAsia" w:cstheme="minorEastAsia"/>
                <w:bCs/>
                <w:color w:val="auto"/>
                <w:szCs w:val="21"/>
                <w:highlight w:val="none"/>
                <w:lang w:eastAsia="zh-CN"/>
              </w:rPr>
              <w:t>必需</w:t>
            </w:r>
            <w:r>
              <w:rPr>
                <w:rFonts w:hint="eastAsia" w:asciiTheme="minorEastAsia" w:hAnsiTheme="minorEastAsia" w:eastAsiaTheme="minorEastAsia" w:cstheme="minorEastAsia"/>
                <w:bCs/>
                <w:color w:val="auto"/>
                <w:szCs w:val="21"/>
                <w:highlight w:val="none"/>
              </w:rPr>
              <w:t>的设备和专业技术能力承诺函或声明（承诺函或声明格式自拟）。</w:t>
            </w:r>
          </w:p>
          <w:p w14:paraId="05FE5EA3">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注：仅需提供序号①～②其中之一即可。</w:t>
            </w:r>
          </w:p>
          <w:p w14:paraId="1F77E12B">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color w:val="auto"/>
                <w:kern w:val="0"/>
                <w:szCs w:val="21"/>
                <w:highlight w:val="none"/>
              </w:rPr>
              <w:t>六、</w:t>
            </w:r>
            <w:r>
              <w:rPr>
                <w:rFonts w:hint="eastAsia" w:asciiTheme="minorEastAsia" w:hAnsiTheme="minorEastAsia" w:eastAsiaTheme="minorEastAsia" w:cstheme="minorEastAsia"/>
                <w:b/>
                <w:bCs/>
                <w:color w:val="auto"/>
                <w:szCs w:val="21"/>
                <w:highlight w:val="none"/>
                <w:lang w:val="zh-CN"/>
              </w:rPr>
              <w:t>参加政府采购活动前3年内在经营活动中没有重大违法记录的声明</w:t>
            </w:r>
          </w:p>
          <w:p w14:paraId="3FC6E6B5">
            <w:pPr>
              <w:autoSpaceDE w:val="0"/>
              <w:autoSpaceDN w:val="0"/>
              <w:spacing w:line="360" w:lineRule="auto"/>
              <w:contextualSpacing/>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4244A6D">
            <w:pPr>
              <w:wordWrap w:val="0"/>
              <w:autoSpaceDE w:val="0"/>
              <w:autoSpaceDN w:val="0"/>
              <w:spacing w:line="360" w:lineRule="auto"/>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szCs w:val="21"/>
                <w:highlight w:val="none"/>
                <w:lang w:val="zh-CN"/>
              </w:rPr>
              <w:t>七、</w:t>
            </w:r>
            <w:r>
              <w:rPr>
                <w:rFonts w:hint="eastAsia" w:asciiTheme="minorEastAsia" w:hAnsiTheme="minorEastAsia" w:eastAsiaTheme="minorEastAsia" w:cstheme="minorEastAsia"/>
                <w:b/>
                <w:color w:val="auto"/>
                <w:szCs w:val="21"/>
                <w:highlight w:val="none"/>
                <w:shd w:val="clear" w:color="auto" w:fill="FFFFFF"/>
              </w:rPr>
              <w:t>未被列入“信用中国”网站</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www.creditchina.gov.cn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 xml:space="preserve">失信被执行人、重大税收违法失信主体的供应商；“中国政府采购网” </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www.ccgp.gov.cn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政府采购严重违法失信行为记录名单的供应商</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color w:val="auto"/>
                <w:szCs w:val="21"/>
                <w:highlight w:val="none"/>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color w:val="auto"/>
                <w:szCs w:val="21"/>
                <w:highlight w:val="none"/>
                <w:shd w:val="clear" w:color="auto" w:fill="FFFFFF"/>
                <w:lang w:eastAsia="zh-CN"/>
              </w:rPr>
              <w:t>（以</w:t>
            </w:r>
            <w:r>
              <w:rPr>
                <w:rFonts w:hint="eastAsia" w:asciiTheme="minorEastAsia" w:hAnsiTheme="minorEastAsia" w:eastAsiaTheme="minorEastAsia" w:cstheme="minorEastAsia"/>
                <w:color w:val="auto"/>
                <w:kern w:val="0"/>
                <w:szCs w:val="21"/>
                <w:highlight w:val="none"/>
              </w:rPr>
              <w:t>联合体形式投标的，联合体成员存在不良信用记录，视同联合体存在不良信用记录）。</w:t>
            </w:r>
          </w:p>
          <w:p w14:paraId="2443B83C">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kern w:val="0"/>
                <w:szCs w:val="21"/>
                <w:highlight w:val="none"/>
              </w:rPr>
              <w:t>查询渠道：</w:t>
            </w:r>
          </w:p>
          <w:p w14:paraId="60E30CD0">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①“信用中国”网站（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highlight w:val="none"/>
              </w:rPr>
              <w:t>www.creditchina.gov.cn</w:t>
            </w:r>
            <w:r>
              <w:rPr>
                <w:rFonts w:hint="eastAsia" w:asciiTheme="minorEastAsia" w:hAnsiTheme="minorEastAsia" w:eastAsiaTheme="minorEastAsia" w:cstheme="minorEastAsia"/>
                <w:color w:val="auto"/>
                <w:kern w:val="0"/>
                <w:highlight w:val="none"/>
              </w:rPr>
              <w:fldChar w:fldCharType="end"/>
            </w:r>
            <w:r>
              <w:rPr>
                <w:rFonts w:hint="eastAsia" w:asciiTheme="minorEastAsia" w:hAnsiTheme="minorEastAsia" w:eastAsiaTheme="minorEastAsia" w:cstheme="minorEastAsia"/>
                <w:color w:val="auto"/>
                <w:kern w:val="0"/>
                <w:szCs w:val="21"/>
                <w:highlight w:val="none"/>
              </w:rPr>
              <w:t>）</w:t>
            </w:r>
          </w:p>
          <w:p w14:paraId="744B0EF3">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②“中国政府采购网”（www.ccgp.gov.cn）</w:t>
            </w:r>
          </w:p>
          <w:p w14:paraId="4359E81A">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③“中国社会组织政务服务平台”网站（https://chinanpo.mca.gov.cn）（仅查询社会组织）；</w:t>
            </w:r>
          </w:p>
        </w:tc>
      </w:tr>
      <w:tr w14:paraId="3F03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E3418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2268" w:type="dxa"/>
            <w:vAlign w:val="center"/>
          </w:tcPr>
          <w:p w14:paraId="30094647">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投诉渠道</w:t>
            </w:r>
          </w:p>
        </w:tc>
        <w:tc>
          <w:tcPr>
            <w:tcW w:w="6813" w:type="dxa"/>
            <w:vAlign w:val="center"/>
          </w:tcPr>
          <w:p w14:paraId="25C60C60">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0FEB1FAE">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受理部门：禹州市财政局政府采购监督管理办公室</w:t>
            </w:r>
          </w:p>
          <w:p w14:paraId="78A5A19A">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受理电话：0374-8112523   </w:t>
            </w:r>
          </w:p>
          <w:p w14:paraId="24D8B3A2">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电子邮箱：yzscgb8112523@163.com</w:t>
            </w:r>
          </w:p>
          <w:p w14:paraId="42222745">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通讯地址：禹州市行政北路2号禹州市财政局1305房间</w:t>
            </w:r>
          </w:p>
        </w:tc>
      </w:tr>
    </w:tbl>
    <w:p w14:paraId="652DFA8E">
      <w:pPr>
        <w:rPr>
          <w:rFonts w:hint="eastAsia" w:asciiTheme="minorEastAsia" w:hAnsiTheme="minorEastAsia" w:eastAsiaTheme="minorEastAsia" w:cstheme="minorEastAsia"/>
          <w:color w:val="auto"/>
          <w:highlight w:val="none"/>
        </w:rPr>
      </w:pPr>
    </w:p>
    <w:p w14:paraId="7C9D8452">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第四章 投标人须知</w:t>
      </w:r>
    </w:p>
    <w:p w14:paraId="17D61016">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一、概念释义</w:t>
      </w:r>
    </w:p>
    <w:p w14:paraId="43613E18">
      <w:pPr>
        <w:pStyle w:val="57"/>
        <w:numPr>
          <w:ilvl w:val="0"/>
          <w:numId w:val="7"/>
        </w:numPr>
        <w:autoSpaceDE w:val="0"/>
        <w:autoSpaceDN w:val="0"/>
        <w:spacing w:line="360" w:lineRule="auto"/>
        <w:ind w:firstLineChars="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适用范围</w:t>
      </w:r>
    </w:p>
    <w:p w14:paraId="0FCB868C">
      <w:pPr>
        <w:pStyle w:val="57"/>
        <w:numPr>
          <w:ilvl w:val="0"/>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本招标文件仅适用于本次“投标邀请”中所述采购项目。</w:t>
      </w:r>
    </w:p>
    <w:p w14:paraId="13EB0E2A">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本招标文件解释权属于“投标邀请”所述的采购人。</w:t>
      </w:r>
    </w:p>
    <w:p w14:paraId="37F615B3">
      <w:pPr>
        <w:pStyle w:val="57"/>
        <w:numPr>
          <w:ilvl w:val="0"/>
          <w:numId w:val="7"/>
        </w:numPr>
        <w:autoSpaceDE w:val="0"/>
        <w:autoSpaceDN w:val="0"/>
        <w:spacing w:line="360" w:lineRule="auto"/>
        <w:ind w:firstLineChars="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定义</w:t>
      </w:r>
    </w:p>
    <w:p w14:paraId="6425C7AC">
      <w:pPr>
        <w:pStyle w:val="57"/>
        <w:numPr>
          <w:ilvl w:val="0"/>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“采购项目”：“投标人须知前附表”中所述的采购项目。</w:t>
      </w:r>
    </w:p>
    <w:p w14:paraId="6D0428CA">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“招标人”：“投标人须知前附表”中所述的组织本次招标的代理机构和采购人。</w:t>
      </w:r>
    </w:p>
    <w:p w14:paraId="0152E6AA">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“采购人”：是指依法进行政府采购的国家机关、事业单位、团体组织。</w:t>
      </w:r>
    </w:p>
    <w:p w14:paraId="32BAB727">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采购人名称、地址、电话、联系人见“投标人须知前附表”。</w:t>
      </w:r>
    </w:p>
    <w:p w14:paraId="102E3B90">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00F3B0C7">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“潜在投标人”指符合《中华人民共和国政府采购法》及相关法律法规和本招标文件的各项规定，且按照本项目招标公告及招标文件规定的方式获取招标文件的法人、其他组织或者自然人。</w:t>
      </w:r>
    </w:p>
    <w:p w14:paraId="04027316">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8B617D">
      <w:pPr>
        <w:pStyle w:val="57"/>
        <w:numPr>
          <w:ilvl w:val="1"/>
          <w:numId w:val="7"/>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“进口产品”：是指通过中国海关报关验放进入中国境内且产自关境外的产品，包括已经进入中国境内的进口产品。详见《关于政府采购进口产品管理有关问题的通知》</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财库</w:t>
      </w:r>
      <w:r>
        <w:rPr>
          <w:rFonts w:hint="eastAsia" w:asciiTheme="minorEastAsia" w:hAnsiTheme="minorEastAsia" w:cstheme="minorEastAsia"/>
          <w:color w:val="auto"/>
          <w:kern w:val="0"/>
          <w:szCs w:val="21"/>
          <w:highlight w:val="none"/>
          <w:lang w:eastAsia="zh-CN"/>
        </w:rPr>
        <w:t>〔2007〕119号）</w:t>
      </w:r>
      <w:r>
        <w:rPr>
          <w:rFonts w:hint="eastAsia" w:asciiTheme="minorEastAsia" w:hAnsiTheme="minorEastAsia" w:eastAsiaTheme="minorEastAsia" w:cstheme="minorEastAsia"/>
          <w:color w:val="auto"/>
          <w:kern w:val="0"/>
          <w:szCs w:val="21"/>
          <w:highlight w:val="none"/>
        </w:rPr>
        <w:t>、《关于政府采购进口产品管理有关问题的通知》（财办库</w:t>
      </w:r>
      <w:r>
        <w:rPr>
          <w:rFonts w:hint="eastAsia" w:asciiTheme="minorEastAsia" w:hAnsiTheme="minorEastAsia" w:cstheme="minorEastAsia"/>
          <w:color w:val="auto"/>
          <w:kern w:val="0"/>
          <w:szCs w:val="21"/>
          <w:highlight w:val="none"/>
          <w:lang w:eastAsia="zh-CN"/>
        </w:rPr>
        <w:t>〔2008〕</w:t>
      </w:r>
      <w:r>
        <w:rPr>
          <w:rFonts w:hint="eastAsia" w:asciiTheme="minorEastAsia" w:hAnsiTheme="minorEastAsia" w:eastAsiaTheme="minorEastAsia" w:cstheme="minorEastAsia"/>
          <w:color w:val="auto"/>
          <w:kern w:val="0"/>
          <w:szCs w:val="21"/>
          <w:highlight w:val="none"/>
        </w:rPr>
        <w:t>248 号）。</w:t>
      </w:r>
    </w:p>
    <w:p w14:paraId="31EF60A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2.7.1 招标文件列明不允许或未列明允许进口产品参加投标的，均视为拒绝进口产品参加投标。</w:t>
      </w:r>
    </w:p>
    <w:p w14:paraId="7E666E4F">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2.7.2 如招标文件中已说明，经财政部门审核同意，允许部分或全部产品采购进口产品，投标人既</w:t>
      </w:r>
      <w:r>
        <w:rPr>
          <w:rFonts w:hint="eastAsia" w:asciiTheme="minorEastAsia" w:hAnsiTheme="minorEastAsia" w:cstheme="minorEastAsia"/>
          <w:color w:val="auto"/>
          <w:kern w:val="0"/>
          <w:szCs w:val="21"/>
          <w:highlight w:val="none"/>
          <w:lang w:eastAsia="zh-CN"/>
        </w:rPr>
        <w:t>可以</w:t>
      </w:r>
      <w:r>
        <w:rPr>
          <w:rFonts w:hint="eastAsia" w:asciiTheme="minorEastAsia" w:hAnsiTheme="minorEastAsia" w:eastAsiaTheme="minorEastAsia" w:cstheme="minorEastAsia"/>
          <w:color w:val="auto"/>
          <w:kern w:val="0"/>
          <w:szCs w:val="21"/>
          <w:highlight w:val="none"/>
        </w:rPr>
        <w:t>提供本国产品，也可以提供进口产品。</w:t>
      </w:r>
    </w:p>
    <w:p w14:paraId="34A21251">
      <w:pPr>
        <w:pStyle w:val="57"/>
        <w:autoSpaceDE w:val="0"/>
        <w:autoSpaceDN w:val="0"/>
        <w:spacing w:line="360" w:lineRule="auto"/>
        <w:ind w:left="-987" w:leftChars="-470" w:firstLine="1470" w:firstLineChars="7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2.8 招标文件中凡标有“★”的条款均系实质性要求条款。</w:t>
      </w:r>
    </w:p>
    <w:p w14:paraId="186A76D3">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3.合格的投标人</w:t>
      </w:r>
    </w:p>
    <w:p w14:paraId="11CCB8F7">
      <w:pPr>
        <w:pStyle w:val="63"/>
        <w:numPr>
          <w:ilvl w:val="0"/>
          <w:numId w:val="0"/>
        </w:numPr>
        <w:tabs>
          <w:tab w:val="left" w:pos="0"/>
        </w:tabs>
        <w:adjustRightInd/>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3.1在中华人民共和国境内注册，具有本项目实施能力，符合、承认并承诺履行本招标文件各项规定的法人、其他组织或者自然人。</w:t>
      </w:r>
    </w:p>
    <w:p w14:paraId="66091CBB">
      <w:pPr>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 符合本项目“投标邀请”和“投标人须知前附表”中规定的合格投标人所必须具备的条件。</w:t>
      </w:r>
    </w:p>
    <w:p w14:paraId="7256D076">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w:t>
      </w:r>
      <w:r>
        <w:rPr>
          <w:rFonts w:hint="eastAsia" w:asciiTheme="minorEastAsia" w:hAnsiTheme="minorEastAsia" w:cstheme="minorEastAsia"/>
          <w:color w:val="auto"/>
          <w:szCs w:val="21"/>
          <w:highlight w:val="none"/>
          <w:lang w:eastAsia="zh-CN"/>
        </w:rPr>
        <w:t>（以</w:t>
      </w:r>
      <w:r>
        <w:rPr>
          <w:rFonts w:hint="eastAsia" w:asciiTheme="minorEastAsia" w:hAnsiTheme="minorEastAsia" w:eastAsiaTheme="minorEastAsia" w:cstheme="minorEastAsia"/>
          <w:color w:val="auto"/>
          <w:szCs w:val="21"/>
          <w:highlight w:val="none"/>
        </w:rPr>
        <w:t>联合体形式投标的，联合体成员存在不良信用记录，视同联合体存在不良信用记录）。</w:t>
      </w:r>
    </w:p>
    <w:p w14:paraId="5CB6172E">
      <w:pPr>
        <w:numPr>
          <w:ilvl w:val="0"/>
          <w:numId w:val="9"/>
        </w:num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查询渠道：“信用中国”网站（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Cs w:val="21"/>
          <w:highlight w:val="none"/>
        </w:rPr>
        <w:t>www.creditchina.gov.cn</w:t>
      </w:r>
      <w:r>
        <w:rPr>
          <w:rStyle w:val="33"/>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）、“中国政府采购网”（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"http://www.ccgp.gov.cn"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Cs w:val="21"/>
          <w:highlight w:val="none"/>
        </w:rPr>
        <w:t>www.ccgp.gov.cn</w:t>
      </w:r>
      <w:r>
        <w:rPr>
          <w:rStyle w:val="33"/>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w:t>
      </w:r>
      <w:r>
        <w:rPr>
          <w:rFonts w:hint="eastAsia" w:asciiTheme="minorEastAsia" w:hAnsiTheme="minorEastAsia" w:cstheme="minorEastAsia"/>
          <w:color w:val="auto"/>
          <w:szCs w:val="21"/>
          <w:highlight w:val="none"/>
          <w:lang w:eastAsia="zh-CN"/>
        </w:rPr>
        <w:t>国家企业信用信息公示系统</w:t>
      </w:r>
      <w:r>
        <w:rPr>
          <w:rFonts w:hint="eastAsia" w:asciiTheme="minorEastAsia" w:hAnsiTheme="minorEastAsia" w:eastAsiaTheme="minorEastAsia" w:cstheme="minorEastAsia"/>
          <w:color w:val="auto"/>
          <w:szCs w:val="21"/>
          <w:highlight w:val="none"/>
        </w:rPr>
        <w:t>”网站（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"http://www.gsxt.gov.cn" </w:instrText>
      </w:r>
      <w:r>
        <w:rPr>
          <w:rFonts w:hint="eastAsia" w:asciiTheme="minorEastAsia" w:hAnsiTheme="minorEastAsia" w:eastAsiaTheme="minorEastAsia" w:cstheme="minorEastAsia"/>
          <w:color w:val="auto"/>
          <w:highlight w:val="none"/>
        </w:rPr>
        <w:fldChar w:fldCharType="separate"/>
      </w:r>
      <w:r>
        <w:rPr>
          <w:rStyle w:val="33"/>
          <w:rFonts w:hint="eastAsia" w:asciiTheme="minorEastAsia" w:hAnsiTheme="minorEastAsia" w:eastAsiaTheme="minorEastAsia" w:cstheme="minorEastAsia"/>
          <w:color w:val="auto"/>
          <w:szCs w:val="21"/>
          <w:highlight w:val="none"/>
        </w:rPr>
        <w:t>www.gsxt.gov.cn</w:t>
      </w:r>
      <w:r>
        <w:rPr>
          <w:rStyle w:val="33"/>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）、“中国社会组织政务服务平台”网站（</w:t>
      </w:r>
      <w:r>
        <w:rPr>
          <w:rFonts w:hint="eastAsia" w:asciiTheme="minorEastAsia" w:hAnsiTheme="minorEastAsia" w:eastAsiaTheme="minorEastAsia" w:cstheme="minorEastAsia"/>
          <w:color w:val="auto"/>
          <w:highlight w:val="none"/>
          <w:u w:val="single"/>
        </w:rPr>
        <w:t>chinanpo.mca.gov.cn</w:t>
      </w:r>
      <w:r>
        <w:rPr>
          <w:rFonts w:hint="eastAsia" w:asciiTheme="minorEastAsia" w:hAnsiTheme="minorEastAsia" w:eastAsiaTheme="minorEastAsia" w:cstheme="minorEastAsia"/>
          <w:color w:val="auto"/>
          <w:szCs w:val="21"/>
          <w:highlight w:val="none"/>
        </w:rPr>
        <w:t>）；</w:t>
      </w:r>
    </w:p>
    <w:p w14:paraId="5A907631">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 单位负责人为同一人或者存在直接控股、管理关系的不同供应商，不得参加同一合同项下的政府采购活动；</w:t>
      </w:r>
    </w:p>
    <w:p w14:paraId="7C6ABC2A">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 除单一来源采购项目外，为采购项目提供整体设计、规范编制或者项目管理、监理、检测等服务的供应商，不得再参加该采购项目的其他采购活动。</w:t>
      </w:r>
    </w:p>
    <w:p w14:paraId="1B4AC80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3.6 “投标邀请”和“投标人须知前附表”规定接受联合体投标的，除应符合本章第3.1项和3.2项要求外，还应遵守以下规定：</w:t>
      </w:r>
    </w:p>
    <w:p w14:paraId="08DAFBA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（1）在投标文件中向采购人提交联合体协议书，明确联合体各方承担的工作和义务；</w:t>
      </w:r>
    </w:p>
    <w:p w14:paraId="63EC0A72">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（2）联合体中有同类资质的供应商按联合体分工承担相同工作的，应当按照资质等级较低的供应商确定资质等级；</w:t>
      </w:r>
    </w:p>
    <w:p w14:paraId="3B86AB3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（3）招标人根据采购项目的特殊要求规定投标人特定条件的，联合体各方中至少应当有一方符合采购规定的特定条件。</w:t>
      </w:r>
    </w:p>
    <w:p w14:paraId="79F3AEB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（4）联合体各方不得再单独参加或者与其他供应商另外组成联合体参加同一合同项下的政府采购活动。</w:t>
      </w:r>
    </w:p>
    <w:p w14:paraId="72D42BB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（5）联合体各方应当共同与采购人签订采购合同，就采购合同约定的事项对采购人</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"https://baike.baidu.com/item/%E6%89%BF%E6%8B%85%E8%BF%9E%E5%B8%A6%E8%B4%A3%E4%BB%BB" \t "_blank"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szCs w:val="21"/>
          <w:highlight w:val="none"/>
        </w:rPr>
        <w:t>承担连带责任</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w:t>
      </w:r>
    </w:p>
    <w:p w14:paraId="72C2FD4A">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 法律、行政法规规定的其他条件。</w:t>
      </w:r>
    </w:p>
    <w:p w14:paraId="055EBCB0">
      <w:pPr>
        <w:pStyle w:val="57"/>
        <w:autoSpaceDE w:val="0"/>
        <w:autoSpaceDN w:val="0"/>
        <w:spacing w:line="360" w:lineRule="auto"/>
        <w:ind w:firstLine="0" w:firstLineChars="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4.合格的货物和服务</w:t>
      </w:r>
    </w:p>
    <w:p w14:paraId="339CD0F1">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3083C50">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 投标人所提供的服务应当没有侵犯任何第三方的知识产权、秘密等合法权利。</w:t>
      </w:r>
    </w:p>
    <w:p w14:paraId="6EECEA92">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F02A8BB">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 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5A20621D">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4.5根据国家互联网信息办公室、工业和信息化部、公安部和国家认证认可监督管理委员会 2023 年第 2 号《关于调整</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网络关键设备和网络安全专用产品目录</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FFC93D3">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5.</w:t>
      </w:r>
      <w:r>
        <w:rPr>
          <w:rFonts w:hint="eastAsia" w:asciiTheme="minorEastAsia" w:hAnsiTheme="minorEastAsia" w:eastAsiaTheme="minorEastAsia" w:cstheme="minorEastAsia"/>
          <w:b/>
          <w:color w:val="auto"/>
          <w:kern w:val="0"/>
          <w:szCs w:val="21"/>
          <w:highlight w:val="none"/>
        </w:rPr>
        <w:t>投标费用</w:t>
      </w:r>
    </w:p>
    <w:p w14:paraId="3AFB9C1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不论投标的结果如何，投标人均应自行承担所有与投标有关的全部费用，招标人在任何情况下均无义务和责任承担这些费用。</w:t>
      </w:r>
    </w:p>
    <w:p w14:paraId="077C2F64">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6.</w:t>
      </w:r>
      <w:r>
        <w:rPr>
          <w:rFonts w:hint="eastAsia" w:asciiTheme="minorEastAsia" w:hAnsiTheme="minorEastAsia" w:eastAsiaTheme="minorEastAsia" w:cstheme="minorEastAsia"/>
          <w:b/>
          <w:color w:val="auto"/>
          <w:kern w:val="0"/>
          <w:szCs w:val="21"/>
          <w:highlight w:val="none"/>
        </w:rPr>
        <w:t>信息发布</w:t>
      </w:r>
    </w:p>
    <w:p w14:paraId="1011B64F">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asciiTheme="minorEastAsia" w:hAnsiTheme="minorEastAsia" w:eastAsiaTheme="minorEastAsia" w:cstheme="minorEastAsia"/>
          <w:color w:val="auto"/>
          <w:szCs w:val="21"/>
          <w:highlight w:val="none"/>
        </w:rPr>
        <w:t>《河南省政府采购网</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许昌市政府采购网》</w:t>
      </w:r>
      <w:r>
        <w:rPr>
          <w:rFonts w:hint="eastAsia" w:asciiTheme="minorEastAsia" w:hAnsiTheme="minorEastAsia" w:eastAsiaTheme="minorEastAsia" w:cstheme="minorEastAsia"/>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Theme="minorEastAsia" w:hAnsiTheme="minorEastAsia" w:cstheme="minorEastAsia"/>
          <w:color w:val="auto"/>
          <w:kern w:val="0"/>
          <w:szCs w:val="21"/>
          <w:highlight w:val="none"/>
          <w:lang w:eastAsia="zh-CN"/>
        </w:rPr>
        <w:t>，以</w:t>
      </w:r>
      <w:r>
        <w:rPr>
          <w:rFonts w:hint="eastAsia" w:asciiTheme="minorEastAsia" w:hAnsiTheme="minorEastAsia" w:eastAsiaTheme="minorEastAsia" w:cstheme="minorEastAsia"/>
          <w:color w:val="auto"/>
          <w:kern w:val="0"/>
          <w:szCs w:val="21"/>
          <w:highlight w:val="none"/>
        </w:rPr>
        <w:t>及因此所产生的一切后果和责任，由投标人自行承担，招标人在任何情况下均不对此承担任何责任。</w:t>
      </w:r>
    </w:p>
    <w:p w14:paraId="7528FB5F">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7.采购代理机构代理费用收取标准和方式</w:t>
      </w:r>
    </w:p>
    <w:p w14:paraId="044C4B45">
      <w:pPr>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见投标人须知前附表。</w:t>
      </w:r>
    </w:p>
    <w:p w14:paraId="324292D3">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8. 其他</w:t>
      </w:r>
    </w:p>
    <w:p w14:paraId="677DBC3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本“投标人须知”的条款如与“投标邀请</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项目需求</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投标人须知前附表”和“资格审查与评标”就同一内容的表述不一致的，以“投标邀请</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项目需求</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投标人须知前附表”和“资格审查与评标”中规定的内容为准。</w:t>
      </w:r>
    </w:p>
    <w:p w14:paraId="4CF076D6">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二、招标文件说明</w:t>
      </w:r>
    </w:p>
    <w:p w14:paraId="46E5016A">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9.</w:t>
      </w:r>
      <w:r>
        <w:rPr>
          <w:rFonts w:hint="eastAsia" w:asciiTheme="minorEastAsia" w:hAnsiTheme="minorEastAsia" w:eastAsiaTheme="minorEastAsia" w:cstheme="minorEastAsia"/>
          <w:b/>
          <w:color w:val="auto"/>
          <w:kern w:val="0"/>
          <w:szCs w:val="21"/>
          <w:highlight w:val="none"/>
        </w:rPr>
        <w:t>招标文件构成</w:t>
      </w:r>
    </w:p>
    <w:p w14:paraId="0802ABA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 招标文件由以下部分组成：</w:t>
      </w:r>
    </w:p>
    <w:p w14:paraId="1EA3D9BD">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（1）投标邀请</w:t>
      </w:r>
    </w:p>
    <w:p w14:paraId="7D5F292E">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（2）项目需求</w:t>
      </w:r>
    </w:p>
    <w:p w14:paraId="7EC39772">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（3）投标人须知前附表</w:t>
      </w:r>
    </w:p>
    <w:p w14:paraId="4C92B9D8">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（4）投标人须知</w:t>
      </w:r>
    </w:p>
    <w:p w14:paraId="6375CFBC">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（5）政府采购政策功能</w:t>
      </w:r>
    </w:p>
    <w:p w14:paraId="62675D87">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（6）资格审查与评标</w:t>
      </w:r>
    </w:p>
    <w:p w14:paraId="50DB87EF">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（7）合同条款及格式</w:t>
      </w:r>
    </w:p>
    <w:p w14:paraId="3291C6EF">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（8）投标文件有关格式</w:t>
      </w:r>
    </w:p>
    <w:p w14:paraId="736EFF43">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（9）本项目招标文件的附件澄清、答复、修改、补充内容（如有的话）</w:t>
      </w:r>
    </w:p>
    <w:p w14:paraId="30994F09">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72B70701">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10.现场考察、开标前答疑会</w:t>
      </w:r>
    </w:p>
    <w:p w14:paraId="012C95D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10.1 不统一组织，自行考察。</w:t>
      </w:r>
    </w:p>
    <w:p w14:paraId="6B48C7A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10.2</w:t>
      </w:r>
      <w:r>
        <w:rPr>
          <w:rFonts w:hint="eastAsia" w:asciiTheme="minorEastAsia" w:hAnsi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自行现场考察所发生的费用及一切责任由投标人自行承担。</w:t>
      </w:r>
    </w:p>
    <w:p w14:paraId="594BB3F1">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11.招标文件的澄清或修改</w:t>
      </w:r>
    </w:p>
    <w:p w14:paraId="44021061">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 在投标截止期前，无论出于何种原因，招标人可主动地或在解答潜在投标人提出的澄清问题时对招标文件进行修改。</w:t>
      </w:r>
    </w:p>
    <w:p w14:paraId="72FC038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18DF66C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11.3 澄清或修改公告的内容为招标文件的组成部分，并对投标人具有约束力。当招标文件与澄清或修改公告就同一内容的表述不一致时，以最后发出的文件内容为准。</w:t>
      </w:r>
    </w:p>
    <w:p w14:paraId="6794EC88">
      <w:pPr>
        <w:autoSpaceDE w:val="0"/>
        <w:autoSpaceDN w:val="0"/>
        <w:spacing w:line="360" w:lineRule="auto"/>
        <w:ind w:firstLine="420" w:firstLineChars="20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11.4 如果澄清或者修改发出的时间距规定的投标截止时间不足15日，招标人将顺延提交投标文件的截止时间。</w:t>
      </w:r>
    </w:p>
    <w:p w14:paraId="3DEC317C">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rPr>
        <w:t>三、投标文件的编制</w:t>
      </w:r>
    </w:p>
    <w:p w14:paraId="68F0D212">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12.</w:t>
      </w:r>
      <w:r>
        <w:rPr>
          <w:rFonts w:hint="eastAsia" w:asciiTheme="minorEastAsia" w:hAnsiTheme="minorEastAsia" w:eastAsiaTheme="minorEastAsia" w:cstheme="minorEastAsia"/>
          <w:b/>
          <w:color w:val="auto"/>
          <w:kern w:val="0"/>
          <w:szCs w:val="21"/>
          <w:highlight w:val="none"/>
        </w:rPr>
        <w:t>投标的语言及计量单位</w:t>
      </w:r>
    </w:p>
    <w:p w14:paraId="5ACF162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 投标人提交的投标文件以及投标人与招标人就有关投标事宜的所有来往书面文件均应使用中文。除签名、盖章、专用名称等特殊情形外，以中文以外的文字表述的投标文件视同未提供。</w:t>
      </w:r>
    </w:p>
    <w:p w14:paraId="023FCCA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12.2 投标计量单位，招标文件已有明确规定的，使用招标文件规定的计量单位；招标文件没有规定的，一律采用中华人民共和国法定计量单位。</w:t>
      </w:r>
    </w:p>
    <w:p w14:paraId="5BAF10FD">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13. 投标报价</w:t>
      </w:r>
    </w:p>
    <w:p w14:paraId="5FE1A684">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 本次招标项目的投标均以</w:t>
      </w:r>
      <w:r>
        <w:rPr>
          <w:rFonts w:hint="eastAsia" w:asciiTheme="minorEastAsia" w:hAnsiTheme="minorEastAsia" w:eastAsiaTheme="minorEastAsia" w:cstheme="minorEastAsia"/>
          <w:b/>
          <w:color w:val="auto"/>
          <w:kern w:val="0"/>
          <w:szCs w:val="21"/>
          <w:highlight w:val="none"/>
        </w:rPr>
        <w:t>人民币</w:t>
      </w:r>
      <w:r>
        <w:rPr>
          <w:rFonts w:hint="eastAsia" w:asciiTheme="minorEastAsia" w:hAnsiTheme="minorEastAsia" w:eastAsiaTheme="minorEastAsia" w:cstheme="minorEastAsia"/>
          <w:color w:val="auto"/>
          <w:kern w:val="0"/>
          <w:szCs w:val="21"/>
          <w:highlight w:val="none"/>
        </w:rPr>
        <w:t>为计算单位。</w:t>
      </w:r>
    </w:p>
    <w:p w14:paraId="1BADBFF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 采购人不得向投标人索要或者接受其给予的赠品、回扣或者与采购无关的其他商品、服务。</w:t>
      </w:r>
    </w:p>
    <w:p w14:paraId="060FD428">
      <w:pPr>
        <w:pStyle w:val="38"/>
        <w:spacing w:line="374"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 投标人应对项目要求的全部内容进行报价，少报漏报将导致其投标</w:t>
      </w:r>
      <w:r>
        <w:rPr>
          <w:rFonts w:hint="eastAsia" w:asciiTheme="minorEastAsia" w:hAnsiTheme="minorEastAsia" w:eastAsiaTheme="minorEastAsia" w:cstheme="minorEastAsia"/>
          <w:color w:val="auto"/>
          <w:szCs w:val="21"/>
          <w:highlight w:val="none"/>
          <w:lang w:val="en-GB"/>
        </w:rPr>
        <w:t>为非实质性响应予以拒绝。</w:t>
      </w:r>
    </w:p>
    <w:p w14:paraId="142D9AB1">
      <w:pPr>
        <w:spacing w:line="360" w:lineRule="auto"/>
        <w:ind w:firstLine="420" w:firstLineChars="200"/>
        <w:outlineLvl w:val="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56ED6BF9">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13.5 本项目所涉及的运输、施工、安装、集成、调试、验收、备品和工具等费用均包含在投标报价中。单独承诺响应报价包含本项目实施过程中的所有费用，以及在运输过程中的一切安全问题负责，否则将承担其投标被视为非实质性响应投标的风险。</w:t>
      </w:r>
    </w:p>
    <w:p w14:paraId="6BADE504">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13.6 本次招标不接受可选择或可调整的投标方案和报价，任何有选择的或可调整的投标方案和报价将被视为非实质性响应投标而作无效投标处理。</w:t>
      </w:r>
    </w:p>
    <w:p w14:paraId="476C0CE5">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13.7 报价不得高于本项目最高限价，且不低于成本价。</w:t>
      </w:r>
      <w:r>
        <w:rPr>
          <w:rFonts w:hint="eastAsia" w:asciiTheme="minorEastAsia" w:hAnsiTheme="minorEastAsia" w:eastAsiaTheme="minorEastAsia" w:cstheme="minorEastAsia"/>
          <w:color w:val="auto"/>
          <w:szCs w:val="21"/>
          <w:highlight w:val="none"/>
          <w:lang w:val="en-GB"/>
        </w:rPr>
        <w:t>本次招标实行“最高限价（项目控制金额上限）”</w:t>
      </w:r>
      <w:r>
        <w:rPr>
          <w:rFonts w:hint="eastAsia" w:asciiTheme="minorEastAsia" w:hAnsiTheme="minorEastAsia" w:cstheme="minorEastAsia"/>
          <w:color w:val="auto"/>
          <w:szCs w:val="21"/>
          <w:highlight w:val="none"/>
          <w:lang w:val="en-GB" w:eastAsia="zh-CN"/>
        </w:rPr>
        <w:t>，</w:t>
      </w:r>
      <w:r>
        <w:rPr>
          <w:rFonts w:hint="eastAsia" w:asciiTheme="minorEastAsia" w:hAnsiTheme="minorEastAsia" w:eastAsiaTheme="minorEastAsia" w:cstheme="minorEastAsia"/>
          <w:color w:val="auto"/>
          <w:szCs w:val="21"/>
          <w:highlight w:val="none"/>
          <w:lang w:val="en-GB"/>
        </w:rPr>
        <w:t>投标人的投标报价高于最高限价（项目控制金额上限）的，该投标人的投标文件将被视为非实质性响应予以拒绝。</w:t>
      </w:r>
    </w:p>
    <w:p w14:paraId="56ECEDA7">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13.8 最低报价不能作为中标的保证。</w:t>
      </w:r>
    </w:p>
    <w:p w14:paraId="73826FAC">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14.</w:t>
      </w:r>
      <w:r>
        <w:rPr>
          <w:rFonts w:hint="eastAsia" w:asciiTheme="minorEastAsia" w:hAnsiTheme="minorEastAsia" w:eastAsiaTheme="minorEastAsia" w:cstheme="minorEastAsia"/>
          <w:b/>
          <w:color w:val="auto"/>
          <w:kern w:val="0"/>
          <w:szCs w:val="21"/>
          <w:highlight w:val="none"/>
        </w:rPr>
        <w:t>投标有效期</w:t>
      </w:r>
    </w:p>
    <w:p w14:paraId="58CBAAD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14.1 投标有效期从提交投标文件的截止之日起算。本项目投标有效期详</w:t>
      </w:r>
      <w:r>
        <w:rPr>
          <w:rFonts w:hint="eastAsia" w:asciiTheme="minorEastAsia" w:hAnsiTheme="minorEastAsia" w:eastAsiaTheme="minorEastAsia" w:cstheme="minorEastAsia"/>
          <w:color w:val="auto"/>
          <w:szCs w:val="21"/>
          <w:highlight w:val="none"/>
          <w:lang w:val="zh-CN"/>
        </w:rPr>
        <w:t>见投标人须知前附表。</w:t>
      </w:r>
      <w:r>
        <w:rPr>
          <w:rFonts w:hint="eastAsia" w:asciiTheme="minorEastAsia" w:hAnsiTheme="minorEastAsia" w:eastAsiaTheme="minorEastAsia" w:cstheme="minorEastAsia"/>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5F75A01C">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14.2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Theme="minorEastAsia" w:hAnsiTheme="minorEastAsia" w:cstheme="minorEastAsia"/>
          <w:color w:val="auto"/>
          <w:kern w:val="0"/>
          <w:szCs w:val="21"/>
          <w:highlight w:val="none"/>
          <w:lang w:eastAsia="zh-CN"/>
        </w:rPr>
        <w:t>延长</w:t>
      </w:r>
      <w:r>
        <w:rPr>
          <w:rFonts w:hint="eastAsia" w:asciiTheme="minorEastAsia" w:hAnsiTheme="minorEastAsia" w:eastAsiaTheme="minorEastAsia" w:cstheme="minorEastAsia"/>
          <w:color w:val="auto"/>
          <w:kern w:val="0"/>
          <w:szCs w:val="21"/>
          <w:highlight w:val="none"/>
        </w:rPr>
        <w:t>的有效期内继续有效。同意延期的投标人在原投标有效期内应享之权利及应负之责任也相应延续。</w:t>
      </w:r>
    </w:p>
    <w:p w14:paraId="461FAE5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14.3中标人的投标文件作为项目合同的附件，其有效期至中标人全部合同义务履行完毕为止。</w:t>
      </w:r>
    </w:p>
    <w:p w14:paraId="35759216">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15.</w:t>
      </w:r>
      <w:r>
        <w:rPr>
          <w:rFonts w:hint="eastAsia" w:asciiTheme="minorEastAsia" w:hAnsiTheme="minorEastAsia" w:eastAsiaTheme="minorEastAsia" w:cstheme="minorEastAsia"/>
          <w:b/>
          <w:color w:val="auto"/>
          <w:kern w:val="0"/>
          <w:szCs w:val="21"/>
          <w:highlight w:val="none"/>
        </w:rPr>
        <w:t>投标文件构成</w:t>
      </w:r>
    </w:p>
    <w:p w14:paraId="03DF721C">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15.1 投标文件的构成应符合法律法规及招标文件的要求。</w:t>
      </w:r>
    </w:p>
    <w:p w14:paraId="0DC9F392">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15.2 投标人应当按照招标文件的要求编制投标文件。投标文件应当对招标文件提出的要求和条件作出明确响应。</w:t>
      </w:r>
    </w:p>
    <w:p w14:paraId="2438787C">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15.3 投标文件由资格证明材料、符合性证明材料、</w:t>
      </w:r>
      <w:r>
        <w:rPr>
          <w:rFonts w:hint="eastAsia" w:asciiTheme="minorEastAsia" w:hAnsiTheme="minorEastAsia" w:cstheme="minorEastAsia"/>
          <w:color w:val="auto"/>
          <w:kern w:val="0"/>
          <w:szCs w:val="21"/>
          <w:highlight w:val="none"/>
          <w:lang w:eastAsia="zh-CN"/>
        </w:rPr>
        <w:t>其他</w:t>
      </w:r>
      <w:r>
        <w:rPr>
          <w:rFonts w:hint="eastAsia" w:asciiTheme="minorEastAsia" w:hAnsiTheme="minorEastAsia" w:eastAsiaTheme="minorEastAsia" w:cstheme="minorEastAsia"/>
          <w:color w:val="auto"/>
          <w:kern w:val="0"/>
          <w:szCs w:val="21"/>
          <w:highlight w:val="none"/>
        </w:rPr>
        <w:t>材料等组成。</w:t>
      </w:r>
    </w:p>
    <w:p w14:paraId="7BBCA88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4F6AB3C4">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 xml:space="preserve">15.5 </w:t>
      </w:r>
      <w:r>
        <w:rPr>
          <w:rFonts w:hint="eastAsia" w:asciiTheme="minorEastAsia" w:hAnsiTheme="minorEastAsia" w:eastAsiaTheme="minorEastAsia" w:cstheme="minorEastAsia"/>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其中后缀格式为“.XCSTF”的加密电子响应文件用于上传至交易系统中投标。</w:t>
      </w:r>
    </w:p>
    <w:p w14:paraId="7B5520DD">
      <w:pPr>
        <w:autoSpaceDE w:val="0"/>
        <w:autoSpaceDN w:val="0"/>
        <w:spacing w:line="360" w:lineRule="auto"/>
        <w:ind w:firstLine="420" w:firstLineChars="200"/>
        <w:contextualSpacing/>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color w:val="auto"/>
          <w:kern w:val="0"/>
          <w:szCs w:val="21"/>
          <w:highlight w:val="none"/>
        </w:rPr>
        <w:t>电子投标文件制作技术咨询：0374-</w:t>
      </w:r>
      <w:r>
        <w:rPr>
          <w:rStyle w:val="97"/>
          <w:rFonts w:hint="eastAsia" w:asciiTheme="minorEastAsia" w:hAnsiTheme="minorEastAsia" w:eastAsiaTheme="minorEastAsia" w:cstheme="minorEastAsia"/>
          <w:color w:val="auto"/>
          <w:szCs w:val="21"/>
          <w:highlight w:val="none"/>
        </w:rPr>
        <w:t>2961598</w:t>
      </w:r>
      <w:r>
        <w:rPr>
          <w:rFonts w:hint="eastAsia" w:asciiTheme="minorEastAsia" w:hAnsiTheme="minorEastAsia" w:eastAsiaTheme="minorEastAsia" w:cstheme="minorEastAsia"/>
          <w:color w:val="auto"/>
          <w:kern w:val="0"/>
          <w:szCs w:val="21"/>
          <w:highlight w:val="none"/>
        </w:rPr>
        <w:t>。</w:t>
      </w:r>
    </w:p>
    <w:p w14:paraId="12AE92FC">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16.投标文件格式</w:t>
      </w:r>
    </w:p>
    <w:p w14:paraId="521D4909">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投标人应按招标文件提供的格式编写投标文件。招标文件未提供标准格式的投标人可自行拟定。</w:t>
      </w:r>
    </w:p>
    <w:p w14:paraId="56E2BCD8">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17.投标保证金</w:t>
      </w:r>
    </w:p>
    <w:p w14:paraId="1A46FC1F">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17.1</w:t>
      </w:r>
      <w:r>
        <w:rPr>
          <w:rFonts w:hint="eastAsia" w:asciiTheme="minorEastAsia" w:hAnsiTheme="minorEastAsia" w:eastAsiaTheme="minorEastAsia" w:cstheme="minorEastAsia"/>
          <w:color w:val="auto"/>
          <w:szCs w:val="21"/>
          <w:highlight w:val="none"/>
          <w:lang w:val="zh-CN"/>
        </w:rPr>
        <w:t>本项目不收取投标保证金。</w:t>
      </w:r>
    </w:p>
    <w:p w14:paraId="20AF1C42">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17.2</w:t>
      </w:r>
      <w:r>
        <w:rPr>
          <w:rFonts w:hint="eastAsia" w:asciiTheme="minorEastAsia" w:hAnsiTheme="minorEastAsia" w:eastAsiaTheme="minorEastAsia" w:cstheme="minorEastAsia"/>
          <w:color w:val="auto"/>
          <w:szCs w:val="21"/>
          <w:highlight w:val="none"/>
          <w:lang w:val="zh-CN"/>
        </w:rPr>
        <w:t>投标人应提供投标承诺函。</w:t>
      </w:r>
    </w:p>
    <w:p w14:paraId="4A25F3EE">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1</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zh-CN"/>
        </w:rPr>
        <w:t>.投标文件的数量和签署盖章</w:t>
      </w:r>
    </w:p>
    <w:p w14:paraId="0C06FF32">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.1 投标人应提交投标文件份数见“投标人须知前附表”。</w:t>
      </w:r>
    </w:p>
    <w:p w14:paraId="7AAF0195">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 在招标文件中已明示需盖章及签名之处，电子投标文件应按招标文件要求加盖投标人电子印章和法人电子印章或授权代表电子印章。</w:t>
      </w:r>
    </w:p>
    <w:p w14:paraId="1DF03E4D">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四、投标文件的递交</w:t>
      </w:r>
    </w:p>
    <w:p w14:paraId="55148EC7">
      <w:pPr>
        <w:numPr>
          <w:ilvl w:val="0"/>
          <w:numId w:val="10"/>
        </w:num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投标文件的递交及投标截止时间</w:t>
      </w:r>
    </w:p>
    <w:p w14:paraId="1F8707A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rPr>
        <w:t>19.1 电子投标文件：成功上传至《全国公共资源交易平台（河南省·许昌市）》公共资源交易系统加密电子投标文件。</w:t>
      </w:r>
    </w:p>
    <w:p w14:paraId="0743FD0A">
      <w:pPr>
        <w:pStyle w:val="57"/>
        <w:autoSpaceDE w:val="0"/>
        <w:autoSpaceDN w:val="0"/>
        <w:spacing w:line="360"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
          <w:color w:val="auto"/>
          <w:kern w:val="0"/>
          <w:szCs w:val="21"/>
          <w:highlight w:val="none"/>
        </w:rPr>
        <w:t>本项目采用“远程不见面”开标方式，</w:t>
      </w:r>
      <w:r>
        <w:rPr>
          <w:rFonts w:hint="eastAsia" w:asciiTheme="minorEastAsia" w:hAnsiTheme="minorEastAsia" w:eastAsiaTheme="minorEastAsia" w:cstheme="minorEastAsia"/>
          <w:color w:val="auto"/>
          <w:kern w:val="0"/>
          <w:szCs w:val="21"/>
          <w:highlight w:val="none"/>
        </w:rPr>
        <w:t>投标人无须到开标现场参加开标会议、无须现场提交有关原件资料；投标人在</w:t>
      </w:r>
      <w:r>
        <w:rPr>
          <w:rFonts w:hint="eastAsia" w:asciiTheme="minorEastAsia" w:hAnsiTheme="minorEastAsia" w:eastAsiaTheme="minorEastAsia" w:cstheme="minorEastAsia"/>
          <w:color w:val="auto"/>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Theme="minorEastAsia" w:hAnsiTheme="minorEastAsia" w:eastAsiaTheme="minorEastAsia" w:cstheme="minorEastAsia"/>
          <w:color w:val="auto"/>
          <w:kern w:val="0"/>
          <w:szCs w:val="21"/>
          <w:highlight w:val="none"/>
        </w:rPr>
        <w:t>。</w:t>
      </w:r>
    </w:p>
    <w:p w14:paraId="02AA292B">
      <w:pPr>
        <w:autoSpaceDE w:val="0"/>
        <w:autoSpaceDN w:val="0"/>
        <w:spacing w:line="360" w:lineRule="auto"/>
        <w:ind w:firstLine="420" w:firstLineChars="200"/>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bCs/>
          <w:color w:val="auto"/>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076D9077">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20</w:t>
      </w:r>
      <w:r>
        <w:rPr>
          <w:rFonts w:hint="eastAsia" w:asciiTheme="minorEastAsia" w:hAnsiTheme="minorEastAsia" w:eastAsiaTheme="minorEastAsia" w:cstheme="minorEastAsia"/>
          <w:b/>
          <w:color w:val="auto"/>
          <w:szCs w:val="21"/>
          <w:highlight w:val="none"/>
          <w:lang w:val="zh-CN"/>
        </w:rPr>
        <w:t>. 迟交的投标文件</w:t>
      </w:r>
    </w:p>
    <w:p w14:paraId="7C3A6E2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投标截止时间之后上传的投标文件，招标人将拒绝接收。</w:t>
      </w:r>
    </w:p>
    <w:p w14:paraId="08B502E7">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1</w:t>
      </w:r>
      <w:r>
        <w:rPr>
          <w:rFonts w:hint="eastAsia" w:asciiTheme="minorEastAsia" w:hAnsiTheme="minorEastAsia" w:eastAsiaTheme="minorEastAsia" w:cstheme="minorEastAsia"/>
          <w:b/>
          <w:color w:val="auto"/>
          <w:szCs w:val="21"/>
          <w:highlight w:val="none"/>
          <w:lang w:val="zh-CN"/>
        </w:rPr>
        <w:t>. 投标文件的修改和撤回</w:t>
      </w:r>
    </w:p>
    <w:p w14:paraId="75EFAA8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 xml:space="preserve">.1 </w:t>
      </w:r>
      <w:r>
        <w:rPr>
          <w:rFonts w:hint="eastAsia" w:asciiTheme="minorEastAsia" w:hAnsiTheme="minorEastAsia" w:eastAsiaTheme="minorEastAsia" w:cstheme="minorEastAsia"/>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72FCEDA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投标人在递交投标文件后，可以撤回其投标，但投标人必须在规定的投标截止时间前以书面形式告知招标人。</w:t>
      </w:r>
    </w:p>
    <w:p w14:paraId="17613F6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kern w:val="0"/>
          <w:szCs w:val="21"/>
          <w:highlight w:val="none"/>
        </w:rPr>
        <w:t>投标人不得在投标有效期内撤销投标文件，否则招标人将不退还其投标保证金。</w:t>
      </w:r>
    </w:p>
    <w:p w14:paraId="22431AF8">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b/>
          <w:color w:val="auto"/>
          <w:kern w:val="0"/>
          <w:szCs w:val="21"/>
          <w:highlight w:val="none"/>
          <w:lang w:eastAsia="zh-CN"/>
        </w:rPr>
        <w:t>22.</w:t>
      </w:r>
      <w:r>
        <w:rPr>
          <w:rFonts w:hint="eastAsia" w:asciiTheme="minorEastAsia" w:hAnsiTheme="minorEastAsia" w:eastAsiaTheme="minorEastAsia" w:cstheme="minorEastAsia"/>
          <w:b/>
          <w:color w:val="auto"/>
          <w:szCs w:val="21"/>
          <w:highlight w:val="none"/>
        </w:rPr>
        <w:t>除投标人须知前附表另有规定外，投标人所提交的电子投标文件不予退还。</w:t>
      </w:r>
    </w:p>
    <w:p w14:paraId="073DE665">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五、开标和评标</w:t>
      </w:r>
    </w:p>
    <w:p w14:paraId="0507FEA8">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val="zh-CN"/>
        </w:rPr>
        <w:t>. 开标</w:t>
      </w:r>
    </w:p>
    <w:p w14:paraId="046034F4">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23.1招标人将按招标文件规定的时间和地点组织远程不见面开标。开标由代理机构主持，投标人</w:t>
      </w:r>
      <w:r>
        <w:rPr>
          <w:rFonts w:hint="eastAsia" w:asciiTheme="minorEastAsia" w:hAnsiTheme="minorEastAsia" w:cstheme="minorEastAsia"/>
          <w:color w:val="auto"/>
          <w:kern w:val="0"/>
          <w:szCs w:val="21"/>
          <w:highlight w:val="none"/>
          <w:lang w:eastAsia="zh-CN"/>
        </w:rPr>
        <w:t>无需</w:t>
      </w:r>
      <w:r>
        <w:rPr>
          <w:rFonts w:hint="eastAsia" w:asciiTheme="minorEastAsia" w:hAnsiTheme="minorEastAsia" w:eastAsiaTheme="minorEastAsia" w:cstheme="minorEastAsia"/>
          <w:color w:val="auto"/>
          <w:kern w:val="0"/>
          <w:szCs w:val="21"/>
          <w:highlight w:val="none"/>
        </w:rPr>
        <w:t>到现场。评标委员会成员不得参加开标活动。</w:t>
      </w:r>
    </w:p>
    <w:p w14:paraId="3A8902DF">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23.2开标程序</w:t>
      </w:r>
    </w:p>
    <w:p w14:paraId="79304DC0">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本项目采用远程“不见面”开标方式，投标前请详细阅读“全国公共资源交易平台（河南省·许昌市）”的“服务指南”栏目下《必看！新交易平台使用手册》中的相关内容。</w:t>
      </w:r>
    </w:p>
    <w:p w14:paraId="25E65C1C">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供应商应按新交易平台使用手册提前设置好浏览器，并于开标时间前登录本项目网上开标大厅，按照规定的开标时间准时参加网上开标。</w:t>
      </w:r>
    </w:p>
    <w:p w14:paraId="190989CF">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根据开标大厅界面右侧“公告栏”中的系统提示，供应商应在“标书解密”环节完成解密操作。供应商未解密或因供应商原因解密失败的，其响应文件将被退回。</w:t>
      </w:r>
    </w:p>
    <w:p w14:paraId="62E26A0E">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在“唱标”环节，供应商应对唱标信息进行确认，供应商未进行唱标确认操作的，视同认可唱标结果。</w:t>
      </w:r>
    </w:p>
    <w:p w14:paraId="6A8648BF">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在“开标结束”环节，供应商应在《开标情况记录表》上进行电子签章。供应商未签章的，视同认可开标结果。</w:t>
      </w:r>
    </w:p>
    <w:p w14:paraId="11F63445">
      <w:pPr>
        <w:numPr>
          <w:ilvl w:val="0"/>
          <w:numId w:val="11"/>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供应商对开标过程和开标记录如有异议，可在本项目开标大厅界面右下方“发起异议”中提出异议。</w:t>
      </w:r>
    </w:p>
    <w:p w14:paraId="07555B96">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23.3采购人应当对开标、评标现场活动进行全程录音录像。录音录像应当清晰可辨，音像资料作为采购文件一并存档。</w:t>
      </w:r>
    </w:p>
    <w:p w14:paraId="3A6DF7F5">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23.4投标人不足3家的，不得开标。</w:t>
      </w:r>
    </w:p>
    <w:p w14:paraId="1A11BA35">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23.5开标过程由采购代理机构负责记录，《开标情况记录表》经投标人进行电子签章、由参加开标的采购人和监督人签字确认后随采购文件一并存档。投标人未电子签章的，视同认可开标结果。</w:t>
      </w:r>
    </w:p>
    <w:p w14:paraId="7C5E1C49">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24</w:t>
      </w:r>
      <w:r>
        <w:rPr>
          <w:rFonts w:hint="eastAsia" w:asciiTheme="minorEastAsia" w:hAnsiTheme="minorEastAsia" w:eastAsiaTheme="minorEastAsia" w:cstheme="minorEastAsia"/>
          <w:b/>
          <w:color w:val="auto"/>
          <w:szCs w:val="21"/>
          <w:highlight w:val="none"/>
          <w:lang w:val="zh-CN"/>
        </w:rPr>
        <w:t>. 资格审查</w:t>
      </w:r>
    </w:p>
    <w:p w14:paraId="6EDB25DD">
      <w:pPr>
        <w:pStyle w:val="57"/>
        <w:keepNext w:val="0"/>
        <w:keepLines w:val="0"/>
        <w:pageBreakBefore w:val="0"/>
        <w:widowControl w:val="0"/>
        <w:kinsoku/>
        <w:overflowPunct/>
        <w:autoSpaceDE w:val="0"/>
        <w:autoSpaceDN w:val="0"/>
        <w:bidi w:val="0"/>
        <w:snapToGrid/>
        <w:spacing w:line="360" w:lineRule="auto"/>
        <w:contextualSpacing/>
        <w:textAlignment w:val="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Cs/>
          <w:color w:val="auto"/>
          <w:szCs w:val="21"/>
          <w:highlight w:val="none"/>
        </w:rPr>
        <w:t>开标结束后，采购人依法对投标人的资格进行审查。</w:t>
      </w:r>
      <w:r>
        <w:rPr>
          <w:rFonts w:hint="eastAsia" w:asciiTheme="minorEastAsia" w:hAnsiTheme="minorEastAsia" w:eastAsiaTheme="minorEastAsia" w:cstheme="minorEastAsia"/>
          <w:color w:val="auto"/>
          <w:szCs w:val="21"/>
          <w:highlight w:val="none"/>
          <w:lang w:val="zh-CN"/>
        </w:rPr>
        <w:t>合格投标人不足3家的，不得评标。</w:t>
      </w:r>
    </w:p>
    <w:p w14:paraId="58C0EB93">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5</w:t>
      </w:r>
      <w:r>
        <w:rPr>
          <w:rFonts w:hint="eastAsia" w:asciiTheme="minorEastAsia" w:hAnsiTheme="minorEastAsia" w:eastAsiaTheme="minorEastAsia" w:cstheme="minorEastAsia"/>
          <w:b/>
          <w:color w:val="auto"/>
          <w:szCs w:val="21"/>
          <w:highlight w:val="none"/>
          <w:lang w:val="zh-CN"/>
        </w:rPr>
        <w:t>.评标委员会的组成</w:t>
      </w:r>
    </w:p>
    <w:p w14:paraId="2549090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25.</w:t>
      </w:r>
      <w:r>
        <w:rPr>
          <w:rFonts w:hint="eastAsia" w:asciiTheme="minorEastAsia" w:hAnsiTheme="minorEastAsia" w:eastAsiaTheme="minorEastAsia" w:cstheme="minorEastAsia"/>
          <w:color w:val="auto"/>
          <w:szCs w:val="21"/>
          <w:highlight w:val="none"/>
          <w:lang w:val="zh-CN"/>
        </w:rPr>
        <w:t>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364C72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.1.1 采购项目符合下列情形之一的，评标委员会成员人数应当为7人以上单数：</w:t>
      </w:r>
    </w:p>
    <w:p w14:paraId="1A2F0A5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（一）采购预算金额在1000万元以上；</w:t>
      </w:r>
    </w:p>
    <w:p w14:paraId="0E6762E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（二）技术复杂；</w:t>
      </w:r>
    </w:p>
    <w:p w14:paraId="21601DA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（三）社会影响较大。</w:t>
      </w:r>
    </w:p>
    <w:p w14:paraId="79B5758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 评审专家对本单位的采购项目只能作为采购人代表参与评标。采购代理机构工作人员不得参加由本机构代理的政府采购项目的评标。</w:t>
      </w:r>
    </w:p>
    <w:p w14:paraId="71C9BC3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.3 评审专家与投标人存在下列利害关系之一的</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应当回避</w:t>
      </w:r>
      <w:r>
        <w:rPr>
          <w:rFonts w:hint="eastAsia" w:asciiTheme="minorEastAsia" w:hAnsiTheme="minorEastAsia" w:cstheme="minorEastAsia"/>
          <w:color w:val="auto"/>
          <w:szCs w:val="21"/>
          <w:highlight w:val="none"/>
          <w:lang w:val="zh-CN"/>
        </w:rPr>
        <w:t>：</w:t>
      </w:r>
    </w:p>
    <w:p w14:paraId="5F4942F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一</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参加采购活动前三年内</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与供应商存在劳动关系</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或者担任过供应商的董事、监事</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或者是供应商的控股股东或实际控制人；</w:t>
      </w:r>
    </w:p>
    <w:p w14:paraId="6CC4182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二</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与供应商的法定代表人或者负责人有夫妻、直系血亲、三代以内旁系血亲或者近姻亲关系；</w:t>
      </w:r>
    </w:p>
    <w:p w14:paraId="6DA0BCF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三</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与供应商有其他可能影响政府采购活动公平、公正进行的关系。</w:t>
      </w:r>
    </w:p>
    <w:p w14:paraId="7F360D9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.4 评审专家发现本人与参加采购活动的供应商有利害关系的</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应当主动提出回避。采购人或者代理机构发现评审专家与参加采购活动的供应商有利害关系的</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应当要求其回避。</w:t>
      </w:r>
    </w:p>
    <w:p w14:paraId="4791930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.5 采购人不得担任评标小组长。</w:t>
      </w:r>
    </w:p>
    <w:p w14:paraId="136E3A1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.6 采购人可以在评标前说明项目背景和采购需求，说明内容不得含有歧视性、倾向性意见，不得超出招标文件所述范围。说明应当提交书面材料，并随采购文件一并存档。</w:t>
      </w:r>
    </w:p>
    <w:p w14:paraId="5B7EE89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.7 评标委员会成员名单在评标结果公告前应当保密。</w:t>
      </w:r>
    </w:p>
    <w:p w14:paraId="79F09A05">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6</w:t>
      </w:r>
      <w:r>
        <w:rPr>
          <w:rFonts w:hint="eastAsia" w:asciiTheme="minorEastAsia" w:hAnsiTheme="minorEastAsia" w:eastAsiaTheme="minorEastAsia" w:cstheme="minorEastAsia"/>
          <w:b/>
          <w:color w:val="auto"/>
          <w:szCs w:val="21"/>
          <w:highlight w:val="none"/>
          <w:lang w:val="zh-CN"/>
        </w:rPr>
        <w:t>. 符合性审查</w:t>
      </w:r>
    </w:p>
    <w:p w14:paraId="064423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.1 评标委员会依据有关法律法规和招标文件的规定，对符合资格的投标人的投标文件进行符合性审查，以确定其是否满足招标文件的实质性要求。</w:t>
      </w:r>
    </w:p>
    <w:p w14:paraId="3FBFB34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.2 审查、评价投标文件是否符合招标文件的商务、技术等实质性要求。</w:t>
      </w:r>
    </w:p>
    <w:p w14:paraId="0181513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.3 可要求投标人对投标文件有关事项作出澄清或者说明。</w:t>
      </w:r>
    </w:p>
    <w:p w14:paraId="0B5A3165">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7</w:t>
      </w:r>
      <w:r>
        <w:rPr>
          <w:rFonts w:hint="eastAsia" w:asciiTheme="minorEastAsia" w:hAnsiTheme="minorEastAsia" w:eastAsiaTheme="minorEastAsia" w:cstheme="minorEastAsia"/>
          <w:b/>
          <w:color w:val="auto"/>
          <w:szCs w:val="21"/>
          <w:highlight w:val="none"/>
          <w:lang w:val="zh-CN"/>
        </w:rPr>
        <w:t>. 投标文件的澄清</w:t>
      </w:r>
    </w:p>
    <w:p w14:paraId="2EACE72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.1 对于投标文件中含义不明确、同类问题表述不一致或者有明显文字和计算错误的内容，评标委员会应当以书面形式要求投标人作出必要的澄清、说明或者补正。</w:t>
      </w:r>
    </w:p>
    <w:p w14:paraId="21D680D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27</w:t>
      </w:r>
      <w:r>
        <w:rPr>
          <w:rFonts w:hint="eastAsia" w:asciiTheme="minorEastAsia" w:hAnsiTheme="minorEastAsia" w:eastAsiaTheme="minorEastAsia" w:cstheme="minorEastAsia"/>
          <w:color w:val="auto"/>
          <w:szCs w:val="21"/>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614AF85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.3 投标人的澄清文件是其投标文件的组成部分。</w:t>
      </w:r>
    </w:p>
    <w:p w14:paraId="1FB710B2">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zh-CN"/>
        </w:rPr>
        <w:t>. 投标文件报价出现前后不一致的修正</w:t>
      </w:r>
    </w:p>
    <w:p w14:paraId="7BAEAC3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.1 投标文件中开标一览表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报价表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内容与投标文件中相应内容不一致的，以开标一览表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报价表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为准；</w:t>
      </w:r>
    </w:p>
    <w:p w14:paraId="70BDCF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.2 大写金额和小写金额不一致的，以大写金额为准；</w:t>
      </w:r>
    </w:p>
    <w:p w14:paraId="5267AC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.3 单价金额小数点或者百分比有明显错位的，以开标一览表的总价为准，并修改单价；</w:t>
      </w:r>
    </w:p>
    <w:p w14:paraId="734E7E1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.4 总价金额与按单价汇总金额不一致的，以单价金额计算结果为准。同时出现两种以上不一致的，按照前款规定的顺序修正。修正后的报价按照“投标人须知”2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.2规定经投标人确认后产生约束力，投标人不确认的，其投标无效。</w:t>
      </w:r>
    </w:p>
    <w:p w14:paraId="120FCB55">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29</w:t>
      </w:r>
      <w:r>
        <w:rPr>
          <w:rFonts w:hint="eastAsia" w:asciiTheme="minorEastAsia" w:hAnsiTheme="minorEastAsia" w:eastAsiaTheme="minorEastAsia" w:cstheme="minorEastAsia"/>
          <w:b/>
          <w:color w:val="auto"/>
          <w:szCs w:val="21"/>
          <w:highlight w:val="none"/>
          <w:lang w:val="zh-CN"/>
        </w:rPr>
        <w:t>.投标无效情形</w:t>
      </w:r>
    </w:p>
    <w:p w14:paraId="33A67C8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 投标文件</w:t>
      </w:r>
      <w:r>
        <w:rPr>
          <w:rFonts w:hint="eastAsia" w:asciiTheme="minorEastAsia" w:hAnsiTheme="minorEastAsia" w:cstheme="minorEastAsia"/>
          <w:color w:val="auto"/>
          <w:szCs w:val="21"/>
          <w:highlight w:val="none"/>
          <w:lang w:val="zh-CN"/>
        </w:rPr>
        <w:t>属于</w:t>
      </w:r>
      <w:r>
        <w:rPr>
          <w:rFonts w:hint="eastAsia" w:asciiTheme="minorEastAsia" w:hAnsiTheme="minorEastAsia" w:eastAsiaTheme="minorEastAsia" w:cstheme="minorEastAsia"/>
          <w:color w:val="auto"/>
          <w:szCs w:val="21"/>
          <w:highlight w:val="none"/>
          <w:lang w:val="zh-CN"/>
        </w:rPr>
        <w:t>下列情况之一的，按照无效投标处理：</w:t>
      </w:r>
    </w:p>
    <w:p w14:paraId="36B2ED5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.1.1 未按照招标文件的规定提供投标承诺函的；</w:t>
      </w:r>
    </w:p>
    <w:p w14:paraId="1575C27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29.1.2未按照招标文件的规定提交《禹州市政府采购供应商信用承诺函》的；</w:t>
      </w:r>
    </w:p>
    <w:p w14:paraId="169FF5F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.1.3投标文件未按招标文件要求签署、盖章的；</w:t>
      </w:r>
    </w:p>
    <w:p w14:paraId="4BB7321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.1.4不具备招标文件中规定的资格要求的；</w:t>
      </w:r>
    </w:p>
    <w:p w14:paraId="73BA94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.1.5报价超过招标文件中规定的预算金额或者最高限价的；</w:t>
      </w:r>
    </w:p>
    <w:p w14:paraId="42260C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.1.6投标文件内容模糊</w:t>
      </w:r>
      <w:r>
        <w:rPr>
          <w:rFonts w:hint="eastAsia" w:asciiTheme="minorEastAsia" w:hAnsiTheme="minorEastAsia" w:eastAsiaTheme="minorEastAsia" w:cstheme="minorEastAsia"/>
          <w:color w:val="auto"/>
          <w:szCs w:val="21"/>
          <w:highlight w:val="none"/>
        </w:rPr>
        <w:t>不</w:t>
      </w:r>
      <w:r>
        <w:rPr>
          <w:rFonts w:hint="eastAsia" w:asciiTheme="minorEastAsia" w:hAnsiTheme="minorEastAsia" w:eastAsiaTheme="minorEastAsia" w:cstheme="minorEastAsia"/>
          <w:color w:val="auto"/>
          <w:szCs w:val="21"/>
          <w:highlight w:val="none"/>
          <w:lang w:val="zh-CN"/>
        </w:rPr>
        <w:t>清，无法辨认的；</w:t>
      </w:r>
    </w:p>
    <w:p w14:paraId="1117ECB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.1.7投标文件含有采购人不能接受的附加条件的。</w:t>
      </w:r>
    </w:p>
    <w:p w14:paraId="7522B8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 有下列情形之一的，视为投标人串通投标，其投标无效：</w:t>
      </w:r>
    </w:p>
    <w:p w14:paraId="773653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.2.1 不同投标人的投标文件由同一单位或者个人编制；</w:t>
      </w:r>
    </w:p>
    <w:p w14:paraId="17636D9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.2.2 不同投标人委托同一单位或者个人办理投标事宜；</w:t>
      </w:r>
    </w:p>
    <w:p w14:paraId="0EC9190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.2.3 不同投标人的投标文件载明的项目管理成员或者联系人员为同一人；</w:t>
      </w:r>
    </w:p>
    <w:p w14:paraId="1A12425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.2.4 不同投标人的投标文件异常一致或者投标报价呈规律性差异；</w:t>
      </w:r>
    </w:p>
    <w:p w14:paraId="55DC71C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.2.5 不同投标人的投标文件相互混装；</w:t>
      </w:r>
    </w:p>
    <w:p w14:paraId="034FD641">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val="zh-CN"/>
        </w:rPr>
        <w:t>.3</w:t>
      </w:r>
      <w:r>
        <w:rPr>
          <w:rFonts w:hint="eastAsia" w:asciiTheme="minorEastAsia" w:hAnsiTheme="minorEastAsia" w:eastAsiaTheme="minorEastAsia" w:cstheme="minorEastAsia"/>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21E7D3">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（一）提供虚假材料谋取中标、成交的；</w:t>
      </w:r>
    </w:p>
    <w:p w14:paraId="741C5C0B">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（二）采取不正当手段诋毁、排挤其他供应商的；</w:t>
      </w:r>
    </w:p>
    <w:p w14:paraId="1D8043F0">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（三）与采购人、其他供应商或者采购代理机构恶意串通的；</w:t>
      </w:r>
    </w:p>
    <w:p w14:paraId="3DE8BE20">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（四）向采购人、采购代理机构行贿或者提供其他不正当利益的；</w:t>
      </w:r>
    </w:p>
    <w:p w14:paraId="74C67689">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（五）在招标采购过程中与采购人进行协商谈判的；</w:t>
      </w:r>
    </w:p>
    <w:p w14:paraId="12974EAF">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（六）拒绝有关部门监督检查或者提供虚假情况的。</w:t>
      </w:r>
    </w:p>
    <w:p w14:paraId="224E6E44">
      <w:pPr>
        <w:pStyle w:val="17"/>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投标人有前款第（一）至（五）项情形之一的，中标、成交无效。</w:t>
      </w:r>
    </w:p>
    <w:p w14:paraId="0A4DF9C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8F0C7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.5 评标委员会认为投标人的报价明显低于其他通过符合性审</w:t>
      </w:r>
      <w:r>
        <w:rPr>
          <w:rFonts w:hint="eastAsia" w:asciiTheme="minorEastAsia" w:hAnsiTheme="minorEastAsia" w:cstheme="minorEastAsia"/>
          <w:color w:val="auto"/>
          <w:szCs w:val="21"/>
          <w:highlight w:val="none"/>
          <w:lang w:val="zh-CN"/>
        </w:rPr>
        <w:t>查的</w:t>
      </w:r>
      <w:r>
        <w:rPr>
          <w:rFonts w:hint="eastAsia" w:asciiTheme="minorEastAsia" w:hAnsiTheme="minorEastAsia" w:eastAsiaTheme="minorEastAsia" w:cstheme="minorEastAsia"/>
          <w:color w:val="auto"/>
          <w:szCs w:val="21"/>
          <w:highlight w:val="none"/>
          <w:lang w:val="zh-CN"/>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8D7CB9">
      <w:pPr>
        <w:pStyle w:val="57"/>
        <w:autoSpaceDE w:val="0"/>
        <w:autoSpaceDN w:val="0"/>
        <w:spacing w:line="360" w:lineRule="auto"/>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rPr>
        <w:t>29.6 按照</w:t>
      </w:r>
      <w:r>
        <w:rPr>
          <w:rFonts w:hint="eastAsia" w:asciiTheme="minorEastAsia" w:hAnsiTheme="minorEastAsia" w:eastAsiaTheme="minorEastAsia" w:cstheme="minorEastAsia"/>
          <w:color w:val="auto"/>
          <w:highlight w:val="none"/>
        </w:rPr>
        <w:t>《关于推进全流程电子化交易和在线监管工作有关问题的通知》（许公管办</w:t>
      </w:r>
      <w:r>
        <w:rPr>
          <w:rFonts w:hint="eastAsia" w:asciiTheme="minorEastAsia" w:hAnsiTheme="minorEastAsia" w:cstheme="minorEastAsia"/>
          <w:color w:val="auto"/>
          <w:highlight w:val="none"/>
          <w:lang w:eastAsia="zh-CN"/>
        </w:rPr>
        <w:t>〔2019〕3号</w:t>
      </w:r>
      <w:r>
        <w:rPr>
          <w:rFonts w:hint="eastAsia" w:asciiTheme="minorEastAsia" w:hAnsiTheme="minorEastAsia" w:eastAsiaTheme="minorEastAsia" w:cstheme="minorEastAsia"/>
          <w:color w:val="auto"/>
          <w:highlight w:val="none"/>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6F0617E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 xml:space="preserve">7 </w:t>
      </w:r>
      <w:r>
        <w:rPr>
          <w:rFonts w:hint="eastAsia" w:asciiTheme="minorEastAsia" w:hAnsiTheme="minorEastAsia" w:eastAsiaTheme="minorEastAsia" w:cstheme="minorEastAsia"/>
          <w:color w:val="auto"/>
          <w:szCs w:val="21"/>
          <w:highlight w:val="none"/>
          <w:lang w:val="zh-CN"/>
        </w:rPr>
        <w:t>法律法规和招标文件规定的其他无效情形。</w:t>
      </w:r>
    </w:p>
    <w:p w14:paraId="58776ACA">
      <w:pPr>
        <w:tabs>
          <w:tab w:val="left" w:pos="1260"/>
        </w:tabs>
        <w:autoSpaceDE w:val="0"/>
        <w:autoSpaceDN w:val="0"/>
        <w:spacing w:line="360" w:lineRule="auto"/>
        <w:contextualSpacing/>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rPr>
        <w:t>30</w:t>
      </w:r>
      <w:r>
        <w:rPr>
          <w:rFonts w:hint="eastAsia" w:asciiTheme="minorEastAsia" w:hAnsiTheme="minorEastAsia" w:eastAsiaTheme="minorEastAsia" w:cstheme="minorEastAsia"/>
          <w:b/>
          <w:bCs/>
          <w:color w:val="auto"/>
          <w:szCs w:val="21"/>
          <w:highlight w:val="none"/>
          <w:lang w:val="zh-CN"/>
        </w:rPr>
        <w:t>.相同品牌投标人的认定（服务类项目不适用本条款规定）</w:t>
      </w:r>
    </w:p>
    <w:p w14:paraId="4D948B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30</w:t>
      </w:r>
      <w:r>
        <w:rPr>
          <w:rFonts w:hint="eastAsia" w:asciiTheme="minorEastAsia" w:hAnsiTheme="minorEastAsia" w:eastAsiaTheme="minorEastAsia" w:cstheme="minorEastAsia"/>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D6114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30</w:t>
      </w:r>
      <w:r>
        <w:rPr>
          <w:rFonts w:hint="eastAsia" w:asciiTheme="minorEastAsia" w:hAnsiTheme="minorEastAsia" w:eastAsiaTheme="minorEastAsia" w:cstheme="minorEastAsia"/>
          <w:color w:val="auto"/>
          <w:szCs w:val="21"/>
          <w:highlight w:val="none"/>
          <w:lang w:val="zh-CN"/>
        </w:rPr>
        <w:t>.2 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3506FC37">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31</w:t>
      </w:r>
      <w:r>
        <w:rPr>
          <w:rFonts w:hint="eastAsia" w:asciiTheme="minorEastAsia" w:hAnsiTheme="minorEastAsia" w:eastAsiaTheme="minorEastAsia" w:cstheme="minorEastAsia"/>
          <w:b/>
          <w:color w:val="auto"/>
          <w:szCs w:val="21"/>
          <w:highlight w:val="none"/>
          <w:lang w:val="zh-CN"/>
        </w:rPr>
        <w:t>. 投标文件的比较与评价</w:t>
      </w:r>
    </w:p>
    <w:p w14:paraId="68E93A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评标委员会按照招标文件中规定的评标方法和标准，对符合性审查合格的投标文件进行商务和技术评估，综合比较与评价。</w:t>
      </w:r>
    </w:p>
    <w:p w14:paraId="72733DCF">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32. 投标文件一般医用耗材承诺的配送时间出现前后不一致的修正</w:t>
      </w:r>
    </w:p>
    <w:p w14:paraId="570B04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32.1 投标文件中开标一览表内容与投标文件中相应内容不一致的，以开标一览表为准；</w:t>
      </w:r>
    </w:p>
    <w:p w14:paraId="532E4646">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val="zh-CN"/>
        </w:rPr>
        <w:t>.评标方法、评标标准</w:t>
      </w:r>
    </w:p>
    <w:p w14:paraId="758E729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.1 评标方法分为最低评标价法和综合评分法。</w:t>
      </w:r>
    </w:p>
    <w:p w14:paraId="3854587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.1.1 最低评标价法</w:t>
      </w:r>
    </w:p>
    <w:p w14:paraId="052B2CC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val="zh-CN"/>
        </w:rPr>
        <w:t>.1.1.1 最低评标价法，是指投标文件满足招标文件全部实质性要求，且投标报价最低的投标人为中标候选人的评标方法。</w:t>
      </w:r>
    </w:p>
    <w:p w14:paraId="6BDEDC6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.1.1.2 采用最低评标价法评标时，除了算术修正和落实政府采购政策需进行的价格扣除外，不能对投标人的投标价格进行任何调整。</w:t>
      </w:r>
    </w:p>
    <w:p w14:paraId="0FC0687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33.1.2 综合评分法，是指投标文件满足招标文件全部实质性要求，且按照评审因素的量化指标评审得分最高的投标人为中标候选人的评标方法。</w:t>
      </w:r>
    </w:p>
    <w:p w14:paraId="50C2F9F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 价格分</w:t>
      </w:r>
    </w:p>
    <w:p w14:paraId="0D3ADC3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4817ECE7">
      <w:pPr>
        <w:tabs>
          <w:tab w:val="left" w:pos="1260"/>
        </w:tabs>
        <w:autoSpaceDE w:val="0"/>
        <w:autoSpaceDN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投标报价得分=</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评标基准价/投标报价</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×100</w:t>
      </w:r>
    </w:p>
    <w:p w14:paraId="3B7E55A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评标总得分=F1×A1+F2×A2+……+Fn×An</w:t>
      </w:r>
    </w:p>
    <w:p w14:paraId="2F686B3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F1、F2……Fn分别为各项评审因素的得分</w:t>
      </w:r>
      <w:r>
        <w:rPr>
          <w:rFonts w:hint="eastAsia" w:asciiTheme="minorEastAsia" w:hAnsiTheme="minorEastAsia" w:cstheme="minorEastAsia"/>
          <w:color w:val="auto"/>
          <w:szCs w:val="21"/>
          <w:highlight w:val="none"/>
          <w:lang w:val="zh-CN"/>
        </w:rPr>
        <w:t>；</w:t>
      </w:r>
    </w:p>
    <w:p w14:paraId="39925AE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A1、A2、……An 分别为各项评审因素所占的权重</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A1+A2+……+An=1</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w:t>
      </w:r>
    </w:p>
    <w:p w14:paraId="540FF37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.2.2 评标过程中，不得去掉报价中的最高报价和最低报价。</w:t>
      </w:r>
    </w:p>
    <w:p w14:paraId="6DB2F9A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.2.3 因落实政府采购政策进行价格调整的，以调整后的价格计算评标基准价和投标报价。</w:t>
      </w:r>
    </w:p>
    <w:p w14:paraId="0B50E0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b/>
          <w:color w:val="auto"/>
          <w:szCs w:val="21"/>
          <w:highlight w:val="none"/>
          <w:lang w:val="zh-CN"/>
        </w:rPr>
        <w:t>本次评标具体评标方法、评标标准见（第六章资格审查与</w:t>
      </w:r>
      <w:r>
        <w:rPr>
          <w:rFonts w:hint="eastAsia" w:asciiTheme="minorEastAsia" w:hAnsiTheme="minorEastAsia" w:eastAsiaTheme="minorEastAsia" w:cstheme="minorEastAsia"/>
          <w:b/>
          <w:color w:val="auto"/>
          <w:kern w:val="0"/>
          <w:szCs w:val="21"/>
          <w:highlight w:val="none"/>
        </w:rPr>
        <w:t>评标</w:t>
      </w:r>
      <w:r>
        <w:rPr>
          <w:rFonts w:hint="eastAsia" w:asciiTheme="minorEastAsia" w:hAnsiTheme="minorEastAsia" w:eastAsiaTheme="minorEastAsia" w:cstheme="minorEastAsia"/>
          <w:b/>
          <w:color w:val="auto"/>
          <w:szCs w:val="21"/>
          <w:highlight w:val="none"/>
          <w:lang w:val="zh-CN"/>
        </w:rPr>
        <w:t>）。</w:t>
      </w:r>
    </w:p>
    <w:p w14:paraId="5B99CEC1">
      <w:pPr>
        <w:tabs>
          <w:tab w:val="left" w:pos="1260"/>
        </w:tabs>
        <w:autoSpaceDE w:val="0"/>
        <w:autoSpaceDN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3</w:t>
      </w:r>
      <w:r>
        <w:rPr>
          <w:rFonts w:hint="eastAsia" w:asciiTheme="minorEastAsia" w:hAnsiTheme="minorEastAsia" w:eastAsiaTheme="minorEastAsia" w:cstheme="minorEastAsia"/>
          <w:b/>
          <w:bCs/>
          <w:color w:val="auto"/>
          <w:szCs w:val="21"/>
          <w:highlight w:val="none"/>
        </w:rPr>
        <w:t>4</w:t>
      </w:r>
      <w:r>
        <w:rPr>
          <w:rFonts w:hint="eastAsia" w:asciiTheme="minorEastAsia" w:hAnsiTheme="minorEastAsia" w:eastAsiaTheme="minorEastAsia" w:cstheme="minorEastAsia"/>
          <w:b/>
          <w:bCs/>
          <w:color w:val="auto"/>
          <w:szCs w:val="21"/>
          <w:highlight w:val="none"/>
          <w:lang w:val="zh-CN"/>
        </w:rPr>
        <w:t>. 推荐中标候选人</w:t>
      </w:r>
    </w:p>
    <w:p w14:paraId="2FAA151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63320F1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69850C9">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5</w:t>
      </w:r>
      <w:r>
        <w:rPr>
          <w:rFonts w:hint="eastAsia" w:asciiTheme="minorEastAsia" w:hAnsiTheme="minorEastAsia" w:eastAsiaTheme="minorEastAsia" w:cstheme="minorEastAsia"/>
          <w:b/>
          <w:color w:val="auto"/>
          <w:szCs w:val="21"/>
          <w:highlight w:val="none"/>
          <w:lang w:val="zh-CN"/>
        </w:rPr>
        <w:t>.评审意见无效情形</w:t>
      </w:r>
    </w:p>
    <w:p w14:paraId="20D5FC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评标委员会及其成员有下列行为之一的，其评审意见无效：</w:t>
      </w:r>
    </w:p>
    <w:p w14:paraId="5DE3179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.1 确定参与评标至评标结束前私自接触投标人；</w:t>
      </w:r>
    </w:p>
    <w:p w14:paraId="0E85281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 接受投标人提出的与投标文件不一致的澄清或者说明，《投标人须知</w:t>
      </w:r>
      <w:r>
        <w:rPr>
          <w:rFonts w:hint="eastAsia" w:asciiTheme="minorEastAsia" w:hAnsiTheme="minorEastAsia" w:cstheme="minorEastAsia"/>
          <w:color w:val="auto"/>
          <w:szCs w:val="21"/>
          <w:highlight w:val="none"/>
          <w:lang w:val="zh-CN"/>
        </w:rPr>
        <w:t>》第二十六条</w:t>
      </w:r>
      <w:r>
        <w:rPr>
          <w:rFonts w:hint="eastAsia" w:asciiTheme="minorEastAsia" w:hAnsiTheme="minorEastAsia" w:eastAsiaTheme="minorEastAsia" w:cstheme="minorEastAsia"/>
          <w:color w:val="auto"/>
          <w:szCs w:val="21"/>
          <w:highlight w:val="none"/>
          <w:lang w:val="zh-CN"/>
        </w:rPr>
        <w:t>规定的情形除外；</w:t>
      </w:r>
    </w:p>
    <w:p w14:paraId="512D009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.3 违反评标纪律发表倾向性意见或者征询采购人的倾向性意见；</w:t>
      </w:r>
    </w:p>
    <w:p w14:paraId="07F7911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.4 对需要专业判断的主观评审因素协商评分；</w:t>
      </w:r>
    </w:p>
    <w:p w14:paraId="19A6993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.5 在评标过程中擅离职守，影响评标程序正常进行的；</w:t>
      </w:r>
    </w:p>
    <w:p w14:paraId="7AEDD15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.6 记录、复制或者带走任何评标资料；</w:t>
      </w:r>
    </w:p>
    <w:p w14:paraId="09B7A54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.7 其他不遵守评标纪律的行为。</w:t>
      </w:r>
    </w:p>
    <w:p w14:paraId="08D0470F">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6</w:t>
      </w:r>
      <w:r>
        <w:rPr>
          <w:rFonts w:hint="eastAsia" w:asciiTheme="minorEastAsia" w:hAnsiTheme="minorEastAsia" w:eastAsiaTheme="minorEastAsia" w:cstheme="minorEastAsia"/>
          <w:b/>
          <w:color w:val="auto"/>
          <w:szCs w:val="21"/>
          <w:highlight w:val="none"/>
          <w:lang w:val="zh-CN"/>
        </w:rPr>
        <w:t>. 保密</w:t>
      </w:r>
    </w:p>
    <w:p w14:paraId="13A2A3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.1 评审专家应当遵守评审工作纪律，不得泄露评审文件、评审情况和评审中获悉的商业秘密。</w:t>
      </w:r>
    </w:p>
    <w:p w14:paraId="0FC3B1A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66136CC1">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六、定标和授予合同</w:t>
      </w:r>
    </w:p>
    <w:p w14:paraId="0A1D9ADE">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7</w:t>
      </w:r>
      <w:r>
        <w:rPr>
          <w:rFonts w:hint="eastAsia" w:asciiTheme="minorEastAsia" w:hAnsiTheme="minorEastAsia" w:eastAsiaTheme="minorEastAsia" w:cstheme="minorEastAsia"/>
          <w:b/>
          <w:color w:val="auto"/>
          <w:szCs w:val="21"/>
          <w:highlight w:val="none"/>
          <w:lang w:val="zh-CN"/>
        </w:rPr>
        <w:t>. 确定中标人</w:t>
      </w:r>
    </w:p>
    <w:p w14:paraId="339F276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.1 采购人应当自收</w:t>
      </w:r>
      <w:r>
        <w:rPr>
          <w:rFonts w:hint="eastAsia" w:asciiTheme="minorEastAsia" w:hAnsiTheme="minorEastAsia" w:cstheme="minorEastAsia"/>
          <w:color w:val="auto"/>
          <w:szCs w:val="21"/>
          <w:highlight w:val="none"/>
          <w:lang w:val="zh-CN"/>
        </w:rPr>
        <w:t>到评</w:t>
      </w:r>
      <w:r>
        <w:rPr>
          <w:rFonts w:hint="eastAsia" w:asciiTheme="minorEastAsia" w:hAnsiTheme="minorEastAsia" w:eastAsiaTheme="minorEastAsia" w:cstheme="minorEastAsia"/>
          <w:color w:val="auto"/>
          <w:szCs w:val="21"/>
          <w:highlight w:val="none"/>
          <w:lang w:val="zh-CN"/>
        </w:rPr>
        <w:t>标报告之日起</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个工作日内，在评标报告确定的中标候选人名单中按顺序确定中标人。中标候选人并列的，由采购人采取随机抽取的方式确定。</w:t>
      </w:r>
    </w:p>
    <w:p w14:paraId="4957839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.2 采购人在收到评标报告</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680EF5FD">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zh-CN"/>
        </w:rPr>
        <w:t>. 中标公告、发出中标通知书</w:t>
      </w:r>
    </w:p>
    <w:p w14:paraId="73C6BC8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.1 采购人确认中标人后，</w:t>
      </w:r>
      <w:r>
        <w:rPr>
          <w:rFonts w:hint="eastAsia" w:asciiTheme="minorEastAsia" w:hAnsiTheme="minorEastAsia" w:eastAsiaTheme="minorEastAsia" w:cstheme="minorEastAsia"/>
          <w:color w:val="auto"/>
          <w:kern w:val="0"/>
          <w:szCs w:val="21"/>
          <w:highlight w:val="none"/>
        </w:rPr>
        <w:t>采购人在公告中标结果的同时，通知中标人核验投标时由信用承诺函替代的证明材料。经核验无误后，发出中标通知书。</w:t>
      </w:r>
    </w:p>
    <w:p w14:paraId="5DBBCA9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.2 中标通知书发出后，采购人不得违法改变中标结果，中标人无正当理由不得放弃中标。</w:t>
      </w:r>
    </w:p>
    <w:p w14:paraId="20879B0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 xml:space="preserve">38.3 </w:t>
      </w:r>
      <w:r>
        <w:rPr>
          <w:rFonts w:hint="eastAsia" w:asciiTheme="minorEastAsia" w:hAnsiTheme="minorEastAsia" w:eastAsiaTheme="minorEastAsia" w:cstheme="minorEastAsia"/>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013D2900">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39.</w:t>
      </w:r>
      <w:r>
        <w:rPr>
          <w:rFonts w:hint="eastAsia" w:asciiTheme="minorEastAsia" w:hAnsiTheme="minorEastAsia" w:eastAsiaTheme="minorEastAsia" w:cstheme="minorEastAsia"/>
          <w:b/>
          <w:color w:val="auto"/>
          <w:szCs w:val="21"/>
          <w:highlight w:val="none"/>
          <w:lang w:val="zh-CN"/>
        </w:rPr>
        <w:t>质疑提出与答复</w:t>
      </w:r>
    </w:p>
    <w:p w14:paraId="5C989F4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 供应商认为招标文件、采购过程和中标结果使自己的权益受到损害的，可以按照</w:t>
      </w:r>
      <w:r>
        <w:rPr>
          <w:rFonts w:hint="eastAsia" w:asciiTheme="minorEastAsia" w:hAnsiTheme="minorEastAsia" w:eastAsiaTheme="minorEastAsia" w:cstheme="minorEastAsia"/>
          <w:bCs/>
          <w:color w:val="auto"/>
          <w:kern w:val="0"/>
          <w:szCs w:val="21"/>
          <w:highlight w:val="none"/>
          <w:lang w:val="zh-CN"/>
        </w:rPr>
        <w:t>财政部94号令</w:t>
      </w:r>
      <w:r>
        <w:rPr>
          <w:rFonts w:hint="eastAsia" w:asciiTheme="minorEastAsia" w:hAnsiTheme="minorEastAsia" w:eastAsiaTheme="minorEastAsia" w:cstheme="minorEastAsia"/>
          <w:bCs/>
          <w:color w:val="auto"/>
          <w:szCs w:val="21"/>
          <w:highlight w:val="none"/>
          <w:lang w:val="zh-CN"/>
        </w:rPr>
        <w:t>质</w:t>
      </w:r>
      <w:r>
        <w:rPr>
          <w:rFonts w:hint="eastAsia" w:asciiTheme="minorEastAsia" w:hAnsiTheme="minorEastAsia" w:eastAsiaTheme="minorEastAsia" w:cstheme="minorEastAsia"/>
          <w:color w:val="auto"/>
          <w:szCs w:val="21"/>
          <w:highlight w:val="none"/>
        </w:rPr>
        <w:t>疑。质疑的供应商应当是参与本项目采购活动的供应商。</w:t>
      </w:r>
    </w:p>
    <w:p w14:paraId="148C8B4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39.1.1</w:t>
      </w:r>
      <w:r>
        <w:rPr>
          <w:rFonts w:hint="eastAsia" w:asciiTheme="minorEastAsia" w:hAnsiTheme="minorEastAsia" w:eastAsiaTheme="minorEastAsia" w:cstheme="minorEastAsia"/>
          <w:color w:val="auto"/>
          <w:kern w:val="0"/>
          <w:szCs w:val="21"/>
          <w:highlight w:val="none"/>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3AC4B8C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39.1.2 对采购过程质疑的，为各采购程序环节结束之日起七个工作日内，以书面形式向采购人和采购代理机构一次性提出；</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39.1.3 对中标结果质疑的，为中标结果公告期限届满之日起七个工作日内，以书面形式向采购人和采购代理机构一次性提出。</w:t>
      </w:r>
    </w:p>
    <w:p w14:paraId="2CCA374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39.2 采购人、采购代理机构认为供应商质疑不成立，或者成立但未对中标结果构成影响的，继续开展采购活动；认为供应商质疑成立且影响或者可能影响中标结果的，按照下列情况处理：</w:t>
      </w:r>
    </w:p>
    <w:p w14:paraId="5A0C68E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39.2.1 对招标文件提出的质疑，依法通过澄清或者修改可以继续开展采购活动的，澄清或者修改招标文件后继续开展采购活动；否则应当修改招标文件后重新开展采购活动。</w:t>
      </w:r>
    </w:p>
    <w:p w14:paraId="5A7E1D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1CD076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 答复</w:t>
      </w:r>
    </w:p>
    <w:p w14:paraId="72CEBC5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39.3.1 对招标文件质疑的，质疑供应商和其他有关供应商在法定时限内到《全国公共资源交易平台（河南省·许昌市）》自行下载并打印书面质疑回复函，或者联系采购单位领取书面质疑回复函。</w:t>
      </w:r>
    </w:p>
    <w:p w14:paraId="5F629CB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39.3.2 对采购过程质疑的，质疑供应商和其他有关供应商在法定时限内联系采购单位领取书面质疑回复函。</w:t>
      </w:r>
    </w:p>
    <w:p w14:paraId="722ADAB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39.3.3 对中标结果质疑的，质疑供应商和其他有关供应商在法定时限内联系采购单位领取书面质疑回复函。</w:t>
      </w:r>
    </w:p>
    <w:p w14:paraId="49221A4B">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40.</w:t>
      </w:r>
      <w:r>
        <w:rPr>
          <w:rFonts w:hint="eastAsia" w:asciiTheme="minorEastAsia" w:hAnsiTheme="minorEastAsia" w:eastAsiaTheme="minorEastAsia" w:cstheme="minorEastAsia"/>
          <w:b/>
          <w:color w:val="auto"/>
          <w:szCs w:val="21"/>
          <w:highlight w:val="none"/>
          <w:lang w:val="zh-CN"/>
        </w:rPr>
        <w:t>签订合同</w:t>
      </w:r>
    </w:p>
    <w:p w14:paraId="56D6B2B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采购人应当自中标通知书发出之日起1个工作日内与采购单位</w:t>
      </w:r>
      <w:r>
        <w:rPr>
          <w:rFonts w:hint="eastAsia" w:asciiTheme="minorEastAsia" w:hAnsiTheme="minorEastAsia" w:cstheme="minorEastAsia"/>
          <w:color w:val="auto"/>
          <w:szCs w:val="21"/>
          <w:highlight w:val="none"/>
          <w:lang w:val="zh-CN"/>
        </w:rPr>
        <w:t>签订</w:t>
      </w:r>
      <w:r>
        <w:rPr>
          <w:rFonts w:hint="eastAsia" w:asciiTheme="minorEastAsia" w:hAnsiTheme="minorEastAsia" w:eastAsiaTheme="minorEastAsia" w:cstheme="minorEastAsia"/>
          <w:color w:val="auto"/>
          <w:szCs w:val="21"/>
          <w:highlight w:val="none"/>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ED878AB">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41.履约保证金</w:t>
      </w:r>
    </w:p>
    <w:p w14:paraId="0A9982A0">
      <w:pPr>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“投标人须知前附表”中规定</w:t>
      </w:r>
      <w:r>
        <w:rPr>
          <w:rFonts w:hint="eastAsia" w:asciiTheme="minorEastAsia" w:hAnsiTheme="minorEastAsia" w:eastAsiaTheme="minorEastAsia" w:cstheme="minorEastAsia"/>
          <w:color w:val="auto"/>
          <w:szCs w:val="21"/>
          <w:highlight w:val="none"/>
        </w:rPr>
        <w:t>中标人提交履约保证金的，中标人应当以支票、汇票、本票或者金融机构、担保机构出具的保函等非现金形式向采购人提交。履约保证金的数额不得超过政府采购合同金额的   %。</w:t>
      </w:r>
    </w:p>
    <w:p w14:paraId="47D8E5E9">
      <w:pPr>
        <w:pStyle w:val="57"/>
        <w:autoSpaceDE w:val="0"/>
        <w:autoSpaceDN w:val="0"/>
        <w:spacing w:line="360" w:lineRule="auto"/>
        <w:ind w:firstLine="0"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42.政府采购合同融资</w:t>
      </w:r>
    </w:p>
    <w:p w14:paraId="65EFAE95">
      <w:pPr>
        <w:pStyle w:val="57"/>
        <w:wordWrap w:val="0"/>
        <w:topLinePunct/>
        <w:autoSpaceDE w:val="0"/>
        <w:autoSpaceDN w:val="0"/>
        <w:adjustRightInd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42.1缓解中小企业融资难题</w:t>
      </w:r>
    </w:p>
    <w:p w14:paraId="6269C731">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8788B8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42.2合作金融机构（排名不分先后）</w:t>
      </w:r>
    </w:p>
    <w:p w14:paraId="456C570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合作金融机构名称：中原银行许昌分行（小微金融部）</w:t>
      </w:r>
    </w:p>
    <w:p w14:paraId="7933377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联系人及电话：陈阳 13137407575   方金龙  15836539901</w:t>
      </w:r>
    </w:p>
    <w:p w14:paraId="628CF2D7">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地址：许昌市建安大道与紫云路交汇处中原银行</w:t>
      </w:r>
    </w:p>
    <w:p w14:paraId="766F40FE">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合作金融机构名称：浦发银行许昌分行</w:t>
      </w:r>
    </w:p>
    <w:p w14:paraId="190172BE">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联系人及电话：赵勇  0374-7313569、7313502 18937459920</w:t>
      </w:r>
    </w:p>
    <w:p w14:paraId="2636A8E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地址：许昌市许继大道1163号许继花园</w:t>
      </w:r>
    </w:p>
    <w:p w14:paraId="4CED231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合作金融机构名称：交通银行许昌分行</w:t>
      </w:r>
    </w:p>
    <w:p w14:paraId="43635F97">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联系人：宋纪刚  0374-2369912  13733951305</w:t>
      </w:r>
    </w:p>
    <w:p w14:paraId="1720B1B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地址：许昌市莲城大道114号</w:t>
      </w:r>
    </w:p>
    <w:p w14:paraId="5AD966C6">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合作金融机构名称：光大银行许昌分行</w:t>
      </w:r>
    </w:p>
    <w:p w14:paraId="4D54B65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联系人：李东磊  0374-2928168 18569936868</w:t>
      </w:r>
    </w:p>
    <w:p w14:paraId="2A2FC81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地址：许昌市魏都区八一路文峰路交叉口西北角</w:t>
      </w:r>
    </w:p>
    <w:p w14:paraId="3C71BA11">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合作金融机构名称：招商银行许昌分行</w:t>
      </w:r>
    </w:p>
    <w:p w14:paraId="032A4654">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联系人及电话：崔星迪  0374-5376058  18839983051</w:t>
      </w:r>
    </w:p>
    <w:p w14:paraId="576AE3C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地址：许昌市建安大道中段新天下AB座</w:t>
      </w:r>
    </w:p>
    <w:p w14:paraId="3262B43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合作金融机构名称：邮储银行许昌市分行</w:t>
      </w:r>
    </w:p>
    <w:p w14:paraId="30A312A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联系人及电话：张彦峰13839001972 武松涛18839902679</w:t>
      </w:r>
    </w:p>
    <w:p w14:paraId="3EF8EC5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徐亚爽15038297574</w:t>
      </w:r>
    </w:p>
    <w:p w14:paraId="006D0C99">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地址：许昌市莲城大道邮储银行莲城支行二楼</w:t>
      </w:r>
    </w:p>
    <w:p w14:paraId="5A84ACB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合作金融机构名称：中国银行许昌分行</w:t>
      </w:r>
    </w:p>
    <w:p w14:paraId="2F18CD4A">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联系人及电话：白炜 13938772680   刘晓飞  0374-3338596</w:t>
      </w:r>
    </w:p>
    <w:p w14:paraId="31FAF43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地址：许昌市魏都区建设路1488号</w:t>
      </w:r>
    </w:p>
    <w:p w14:paraId="05D773C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合作金融机构名称：中信银行郑州红专路支行</w:t>
      </w:r>
    </w:p>
    <w:p w14:paraId="440C552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联系人：韩晨  13253490679</w:t>
      </w:r>
    </w:p>
    <w:p w14:paraId="0EC9196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地址：郑州市金水区经三路北26号中信银行郑州红专路支行</w:t>
      </w:r>
    </w:p>
    <w:p w14:paraId="784D96E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 “许昌市政府采购合同融资金融产品推介名录”链接</w:t>
      </w:r>
    </w:p>
    <w:p w14:paraId="519315F3">
      <w:pPr>
        <w:autoSpaceDE w:val="0"/>
        <w:autoSpaceDN w:val="0"/>
        <w:spacing w:line="360" w:lineRule="auto"/>
        <w:ind w:left="964"/>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http://xuchang.hngp.gov.cn/xuchang/content?infoId=1606365368231095&amp;channelCode=H711001</w:t>
      </w:r>
    </w:p>
    <w:p w14:paraId="39A76B81">
      <w:pPr>
        <w:autoSpaceDE w:val="0"/>
        <w:autoSpaceDN w:val="0"/>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43. 其他</w:t>
      </w:r>
    </w:p>
    <w:p w14:paraId="664F94F9">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Cs w:val="21"/>
          <w:highlight w:val="none"/>
        </w:rPr>
        <w:t>本次招标文件未尽事项，以法律法规规定的为准。</w:t>
      </w:r>
    </w:p>
    <w:p w14:paraId="740EC474">
      <w:pPr>
        <w:autoSpaceDE w:val="0"/>
        <w:autoSpaceDN w:val="0"/>
        <w:spacing w:line="360" w:lineRule="auto"/>
        <w:contextualSpacing/>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2"/>
          <w:szCs w:val="32"/>
          <w:highlight w:val="none"/>
        </w:rPr>
        <w:t>第五章 政府采购政策功能</w:t>
      </w:r>
    </w:p>
    <w:p w14:paraId="60D0D556">
      <w:pPr>
        <w:pStyle w:val="17"/>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B5A569B">
      <w:pPr>
        <w:pStyle w:val="17"/>
        <w:spacing w:line="360" w:lineRule="auto"/>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一、节约能源、保护环境</w:t>
      </w:r>
    </w:p>
    <w:p w14:paraId="789C26F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Theme="minorEastAsia" w:hAnsiTheme="minorEastAsia" w:eastAsiaTheme="minorEastAsia" w:cstheme="minorEastAsia"/>
          <w:color w:val="auto"/>
          <w:sz w:val="21"/>
          <w:szCs w:val="21"/>
          <w:highlight w:val="none"/>
        </w:rPr>
        <w:t>财政部、生态环境部</w:t>
      </w:r>
      <w:r>
        <w:rPr>
          <w:rFonts w:hint="eastAsia" w:asciiTheme="minorEastAsia" w:hAnsiTheme="minorEastAsia" w:eastAsiaTheme="minorEastAsia" w:cstheme="minorEastAsia"/>
          <w:color w:val="auto"/>
          <w:sz w:val="21"/>
          <w:szCs w:val="21"/>
          <w:highlight w:val="none"/>
          <w:lang w:val="zh-CN"/>
        </w:rPr>
        <w:t>《关于印发环境标志产品政府采购品目清单的通知》</w:t>
      </w:r>
      <w:r>
        <w:rPr>
          <w:rFonts w:hint="eastAsia" w:asciiTheme="minorEastAsia" w:hAnsiTheme="minorEastAsia" w:eastAsiaTheme="minorEastAsia" w:cstheme="minorEastAsia"/>
          <w:color w:val="auto"/>
          <w:sz w:val="21"/>
          <w:szCs w:val="21"/>
          <w:highlight w:val="none"/>
        </w:rPr>
        <w:t>（财库〔2019〕18号）以及</w:t>
      </w:r>
      <w:r>
        <w:rPr>
          <w:rFonts w:hint="eastAsia" w:asciiTheme="minorEastAsia" w:hAnsiTheme="minorEastAsia" w:eastAsiaTheme="minorEastAsia" w:cstheme="minorEastAsia"/>
          <w:color w:val="auto"/>
          <w:sz w:val="21"/>
          <w:szCs w:val="21"/>
          <w:highlight w:val="none"/>
          <w:lang w:val="zh-CN"/>
        </w:rPr>
        <w:t>财政部、发展改革委</w:t>
      </w:r>
      <w:r>
        <w:rPr>
          <w:rFonts w:hint="eastAsia" w:asciiTheme="minorEastAsia" w:hAnsiTheme="minorEastAsia" w:eastAsiaTheme="minorEastAsia" w:cstheme="minorEastAsia"/>
          <w:color w:val="auto"/>
          <w:sz w:val="21"/>
          <w:szCs w:val="21"/>
          <w:highlight w:val="none"/>
        </w:rPr>
        <w:t>《关于印发节能产品政府采购品目清单的通知》（财库〔2019〕19号）</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采购政府强</w:t>
      </w:r>
      <w:r>
        <w:rPr>
          <w:rFonts w:hint="eastAsia" w:asciiTheme="minorEastAsia" w:hAnsiTheme="minorEastAsia" w:eastAsiaTheme="minorEastAsia" w:cs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FFC3AB3">
      <w:pPr>
        <w:pStyle w:val="17"/>
        <w:spacing w:line="360" w:lineRule="auto"/>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二、促进中小企业发展（不含民办非企业）</w:t>
      </w:r>
    </w:p>
    <w:p w14:paraId="7AFC488E">
      <w:pPr>
        <w:topLinePunct/>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szCs w:val="21"/>
          <w:highlight w:val="none"/>
        </w:rPr>
        <w:t>专门面向中小企业采购（不再执行价格评审优惠的扶持政策）</w:t>
      </w:r>
    </w:p>
    <w:p w14:paraId="657B96D2">
      <w:pPr>
        <w:topLinePunct/>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（二）非</w:t>
      </w:r>
      <w:r>
        <w:rPr>
          <w:rFonts w:hint="eastAsia" w:asciiTheme="minorEastAsia" w:hAnsiTheme="minorEastAsia" w:eastAsiaTheme="minorEastAsia" w:cstheme="minorEastAsia"/>
          <w:color w:val="auto"/>
          <w:szCs w:val="21"/>
          <w:highlight w:val="none"/>
          <w:lang w:val="zh-CN"/>
        </w:rPr>
        <w:t>专门面向中小企业预留采购份额</w:t>
      </w:r>
    </w:p>
    <w:p w14:paraId="2E813407">
      <w:pPr>
        <w:topLinePunct/>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highlight w:val="none"/>
          <w:lang w:eastAsia="zh-CN"/>
        </w:rPr>
        <w:t>1.</w:t>
      </w:r>
      <w:r>
        <w:rPr>
          <w:rFonts w:hint="eastAsia" w:asciiTheme="minorEastAsia" w:hAnsiTheme="minorEastAsia" w:eastAsiaTheme="minorEastAsia" w:cs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1AE041D">
      <w:pPr>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在货物采购项目中，供应商提供的货物既有中小企业制造货物，也有大型企业制造货物的，不享受</w:t>
      </w:r>
      <w:r>
        <w:rPr>
          <w:rFonts w:hint="eastAsia" w:asciiTheme="minorEastAsia" w:hAnsiTheme="minorEastAsia" w:eastAsiaTheme="minorEastAsia" w:cstheme="minorEastAsia"/>
          <w:color w:val="auto"/>
          <w:szCs w:val="21"/>
          <w:highlight w:val="none"/>
          <w:lang w:val="zh-CN"/>
        </w:rPr>
        <w:t>《政府采购促进中小企业发展管理办法》（财库〔2020〕46号）</w:t>
      </w:r>
      <w:r>
        <w:rPr>
          <w:rFonts w:hint="eastAsia" w:asciiTheme="minorEastAsia" w:hAnsiTheme="minorEastAsia" w:eastAsiaTheme="minorEastAsia" w:cstheme="minorEastAsia"/>
          <w:color w:val="auto"/>
          <w:highlight w:val="none"/>
        </w:rPr>
        <w:t>规定的中小企业扶持政策。</w:t>
      </w:r>
    </w:p>
    <w:p w14:paraId="1A3DED06">
      <w:pPr>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以联合体形式参加政府采购活动，联合体各方均为中小企业的，联合体视同中小企业。其中，联合体各方均为小微企业的，联合体视同小微企业。</w:t>
      </w:r>
    </w:p>
    <w:p w14:paraId="73AE9A3E">
      <w:pPr>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1AC32AB6">
      <w:pPr>
        <w:topLinePunct/>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按照本次采购标的所属行业的划定标准，符合条件的中小企业应按照采购文件格式要求提供《中小企业声明函》，否则不得享受相关中小企业扶持政策。</w:t>
      </w:r>
    </w:p>
    <w:p w14:paraId="41CE0F53">
      <w:pPr>
        <w:topLinePunct/>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三、支持监狱企业发展</w:t>
      </w:r>
    </w:p>
    <w:p w14:paraId="1D36600F">
      <w:pPr>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按照财政部、司法部发布的《关于政府采购支持监狱企业发展有关问题的通知》（</w:t>
      </w:r>
      <w:bookmarkStart w:id="2" w:name="OLE_LINK6"/>
      <w:r>
        <w:rPr>
          <w:rFonts w:hint="eastAsia" w:asciiTheme="minorEastAsia" w:hAnsiTheme="minorEastAsia" w:eastAsiaTheme="minorEastAsia" w:cstheme="minorEastAsia"/>
          <w:color w:val="auto"/>
          <w:szCs w:val="21"/>
          <w:highlight w:val="none"/>
          <w:lang w:val="zh-CN"/>
        </w:rPr>
        <w:t>财库〔2014〕68号</w:t>
      </w:r>
      <w:bookmarkEnd w:id="2"/>
      <w:r>
        <w:rPr>
          <w:rFonts w:hint="eastAsia" w:asciiTheme="minorEastAsia" w:hAnsiTheme="minorEastAsia" w:eastAsiaTheme="minorEastAsia" w:cs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9D5BF22">
      <w:pPr>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四、促进残疾人就业</w:t>
      </w:r>
    </w:p>
    <w:p w14:paraId="5227E47C">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color w:val="auto"/>
          <w:sz w:val="21"/>
          <w:szCs w:val="21"/>
          <w:highlight w:val="none"/>
        </w:rPr>
        <w:t>残疾人福利性单位属于小型、微型企业的，不重复享受政策。</w:t>
      </w:r>
    </w:p>
    <w:p w14:paraId="198E0B1A">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D913FD">
      <w:pPr>
        <w:pStyle w:val="17"/>
        <w:spacing w:line="360" w:lineRule="auto"/>
        <w:ind w:firstLine="420" w:firstLineChars="200"/>
        <w:contextualSpacing/>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 w:val="21"/>
          <w:szCs w:val="21"/>
          <w:highlight w:val="none"/>
          <w:lang w:val="zh-CN"/>
        </w:rPr>
        <w:t>3.中标人为残疾人福利性单位的，招标人应当随中标结果同时公告其《残疾人福利性单位声明函》，接受社会监督。</w:t>
      </w:r>
    </w:p>
    <w:p w14:paraId="667C7E9B">
      <w:pPr>
        <w:pStyle w:val="17"/>
        <w:spacing w:line="360" w:lineRule="auto"/>
        <w:ind w:left="282" w:hanging="282" w:hangingChars="78"/>
        <w:contextualSpacing/>
        <w:jc w:val="center"/>
        <w:rPr>
          <w:rFonts w:hint="eastAsia" w:asciiTheme="minorEastAsia" w:hAnsiTheme="minorEastAsia" w:eastAsiaTheme="minorEastAsia" w:cstheme="minorEastAsia"/>
          <w:b/>
          <w:color w:val="auto"/>
          <w:kern w:val="0"/>
          <w:sz w:val="36"/>
          <w:szCs w:val="36"/>
          <w:highlight w:val="none"/>
        </w:rPr>
      </w:pPr>
    </w:p>
    <w:p w14:paraId="28862084">
      <w:pPr>
        <w:tabs>
          <w:tab w:val="left" w:pos="1260"/>
        </w:tabs>
        <w:autoSpaceDE w:val="0"/>
        <w:autoSpaceDN w:val="0"/>
        <w:adjustRightInd w:val="0"/>
        <w:rPr>
          <w:rFonts w:hint="eastAsia" w:asciiTheme="minorEastAsia" w:hAnsiTheme="minorEastAsia" w:eastAsiaTheme="minorEastAsia" w:cstheme="minorEastAsia"/>
          <w:b/>
          <w:color w:val="auto"/>
          <w:kern w:val="0"/>
          <w:sz w:val="32"/>
          <w:szCs w:val="32"/>
          <w:highlight w:val="none"/>
        </w:rPr>
      </w:pPr>
    </w:p>
    <w:p w14:paraId="7B6FB3B6">
      <w:pPr>
        <w:pStyle w:val="12"/>
        <w:rPr>
          <w:rFonts w:hint="eastAsia" w:asciiTheme="minorEastAsia" w:hAnsiTheme="minorEastAsia" w:eastAsiaTheme="minorEastAsia" w:cstheme="minorEastAsia"/>
          <w:b/>
          <w:color w:val="auto"/>
          <w:kern w:val="0"/>
          <w:sz w:val="32"/>
          <w:szCs w:val="32"/>
          <w:highlight w:val="none"/>
        </w:rPr>
      </w:pPr>
    </w:p>
    <w:p w14:paraId="766954BF">
      <w:pPr>
        <w:pStyle w:val="13"/>
        <w:rPr>
          <w:rFonts w:hint="eastAsia" w:asciiTheme="minorEastAsia" w:hAnsiTheme="minorEastAsia" w:eastAsiaTheme="minorEastAsia" w:cstheme="minorEastAsia"/>
          <w:b/>
          <w:color w:val="auto"/>
          <w:kern w:val="0"/>
          <w:sz w:val="32"/>
          <w:szCs w:val="32"/>
          <w:highlight w:val="none"/>
        </w:rPr>
      </w:pPr>
    </w:p>
    <w:p w14:paraId="1525D3B0">
      <w:pPr>
        <w:rPr>
          <w:rFonts w:hint="eastAsia" w:asciiTheme="minorEastAsia" w:hAnsiTheme="minorEastAsia" w:eastAsiaTheme="minorEastAsia" w:cstheme="minorEastAsia"/>
          <w:b/>
          <w:color w:val="auto"/>
          <w:kern w:val="0"/>
          <w:sz w:val="32"/>
          <w:szCs w:val="32"/>
          <w:highlight w:val="none"/>
        </w:rPr>
      </w:pPr>
    </w:p>
    <w:p w14:paraId="0FE1D092">
      <w:pPr>
        <w:pStyle w:val="12"/>
        <w:rPr>
          <w:rFonts w:hint="eastAsia" w:asciiTheme="minorEastAsia" w:hAnsiTheme="minorEastAsia" w:eastAsiaTheme="minorEastAsia" w:cstheme="minorEastAsia"/>
          <w:b/>
          <w:color w:val="auto"/>
          <w:kern w:val="0"/>
          <w:sz w:val="32"/>
          <w:szCs w:val="32"/>
          <w:highlight w:val="none"/>
        </w:rPr>
      </w:pPr>
    </w:p>
    <w:p w14:paraId="4E9720EA">
      <w:pPr>
        <w:pStyle w:val="13"/>
        <w:rPr>
          <w:rFonts w:hint="eastAsia" w:asciiTheme="minorEastAsia" w:hAnsiTheme="minorEastAsia" w:eastAsiaTheme="minorEastAsia" w:cstheme="minorEastAsia"/>
          <w:b/>
          <w:color w:val="auto"/>
          <w:kern w:val="0"/>
          <w:sz w:val="32"/>
          <w:szCs w:val="32"/>
          <w:highlight w:val="none"/>
        </w:rPr>
      </w:pPr>
    </w:p>
    <w:p w14:paraId="01B657CF">
      <w:pPr>
        <w:rPr>
          <w:rFonts w:hint="eastAsia" w:asciiTheme="minorEastAsia" w:hAnsiTheme="minorEastAsia" w:eastAsiaTheme="minorEastAsia" w:cstheme="minorEastAsia"/>
          <w:b/>
          <w:color w:val="auto"/>
          <w:kern w:val="0"/>
          <w:sz w:val="32"/>
          <w:szCs w:val="32"/>
          <w:highlight w:val="none"/>
        </w:rPr>
      </w:pPr>
    </w:p>
    <w:p w14:paraId="6D25B8E8">
      <w:pPr>
        <w:pStyle w:val="13"/>
        <w:ind w:left="0" w:leftChars="0" w:firstLine="0" w:firstLineChars="0"/>
        <w:rPr>
          <w:rFonts w:hint="eastAsia" w:asciiTheme="minorEastAsia" w:hAnsiTheme="minorEastAsia" w:eastAsiaTheme="minorEastAsia" w:cstheme="minorEastAsia"/>
          <w:b/>
          <w:color w:val="auto"/>
          <w:kern w:val="0"/>
          <w:sz w:val="32"/>
          <w:szCs w:val="32"/>
          <w:highlight w:val="none"/>
        </w:rPr>
      </w:pPr>
    </w:p>
    <w:p w14:paraId="3585732E">
      <w:pPr>
        <w:rPr>
          <w:rFonts w:hint="eastAsia"/>
          <w:color w:val="auto"/>
          <w:highlight w:val="none"/>
        </w:rPr>
      </w:pPr>
    </w:p>
    <w:p w14:paraId="45F629EA">
      <w:pPr>
        <w:pStyle w:val="12"/>
        <w:rPr>
          <w:rFonts w:hint="eastAsia"/>
          <w:color w:val="auto"/>
          <w:highlight w:val="none"/>
        </w:rPr>
      </w:pPr>
    </w:p>
    <w:p w14:paraId="14A88F32">
      <w:pPr>
        <w:tabs>
          <w:tab w:val="left" w:pos="1260"/>
        </w:tabs>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第六章   资格审查与评标</w:t>
      </w:r>
    </w:p>
    <w:p w14:paraId="6E5DDF69">
      <w:pPr>
        <w:pStyle w:val="17"/>
        <w:spacing w:line="360" w:lineRule="auto"/>
        <w:contextualSpacing/>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一、资格审查</w:t>
      </w:r>
    </w:p>
    <w:p w14:paraId="14F5F275">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（一）开标结束后，采购人依法对投标人资格进行审查。</w:t>
      </w:r>
    </w:p>
    <w:p w14:paraId="6C5D97E9">
      <w:pPr>
        <w:spacing w:line="360" w:lineRule="auto"/>
        <w:ind w:right="420" w:rightChars="200"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（二）资格证明材料（本栏所列内容为本项目的资格审查条件，如有一项不符合要求，则不能进入下一步评审）。</w:t>
      </w:r>
    </w:p>
    <w:p w14:paraId="225BD932">
      <w:pPr>
        <w:spacing w:line="360" w:lineRule="auto"/>
        <w:ind w:right="420" w:rightChars="200"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（三）资格审查中所</w:t>
      </w:r>
      <w:r>
        <w:rPr>
          <w:rFonts w:hint="eastAsia" w:asciiTheme="minorEastAsia" w:hAnsiTheme="minorEastAsia" w:cstheme="minorEastAsia"/>
          <w:color w:val="auto"/>
          <w:szCs w:val="21"/>
          <w:highlight w:val="none"/>
          <w:lang w:val="zh-CN"/>
        </w:rPr>
        <w:t>涉及的</w:t>
      </w:r>
      <w:r>
        <w:rPr>
          <w:rFonts w:hint="eastAsia" w:asciiTheme="minorEastAsia" w:hAnsiTheme="minorEastAsia" w:eastAsiaTheme="minorEastAsia" w:cstheme="minorEastAsia"/>
          <w:color w:val="auto"/>
          <w:szCs w:val="21"/>
          <w:highlight w:val="none"/>
          <w:lang w:val="zh-CN"/>
        </w:rPr>
        <w:t>证书及材料，均须在电子投标文件中提供原件扫描件（或图片）。</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4F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641963">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410" w:type="dxa"/>
            <w:vAlign w:val="center"/>
          </w:tcPr>
          <w:p w14:paraId="79DD8984">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资格审查因素</w:t>
            </w:r>
          </w:p>
        </w:tc>
        <w:tc>
          <w:tcPr>
            <w:tcW w:w="5954" w:type="dxa"/>
            <w:vAlign w:val="center"/>
          </w:tcPr>
          <w:p w14:paraId="6B74B07F">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说明与要求</w:t>
            </w:r>
          </w:p>
        </w:tc>
      </w:tr>
      <w:tr w14:paraId="02F0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2C4F5A9">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2410" w:type="dxa"/>
            <w:vAlign w:val="center"/>
          </w:tcPr>
          <w:p w14:paraId="7A6DA330">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投标函</w:t>
            </w:r>
          </w:p>
        </w:tc>
        <w:tc>
          <w:tcPr>
            <w:tcW w:w="5954" w:type="dxa"/>
            <w:vAlign w:val="center"/>
          </w:tcPr>
          <w:p w14:paraId="308BFF92">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参考招标文件第八章3.1格式填写</w:t>
            </w:r>
          </w:p>
        </w:tc>
      </w:tr>
      <w:tr w14:paraId="58E1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EF45D1">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w:t>
            </w:r>
          </w:p>
        </w:tc>
        <w:tc>
          <w:tcPr>
            <w:tcW w:w="2410" w:type="dxa"/>
            <w:vAlign w:val="center"/>
          </w:tcPr>
          <w:p w14:paraId="14AB6156">
            <w:pPr>
              <w:spacing w:line="360" w:lineRule="auto"/>
              <w:jc w:val="center"/>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禹州市政府采购</w:t>
            </w:r>
          </w:p>
          <w:p w14:paraId="5E138A0F">
            <w:pPr>
              <w:spacing w:line="360" w:lineRule="auto"/>
              <w:jc w:val="center"/>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供应商信用承诺函</w:t>
            </w:r>
          </w:p>
        </w:tc>
        <w:tc>
          <w:tcPr>
            <w:tcW w:w="5954" w:type="dxa"/>
            <w:vAlign w:val="center"/>
          </w:tcPr>
          <w:p w14:paraId="0F9EB528">
            <w:pPr>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按照招标文件第八章3.</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lang w:val="zh-CN"/>
              </w:rPr>
              <w:t>格式填写</w:t>
            </w:r>
          </w:p>
        </w:tc>
      </w:tr>
      <w:tr w14:paraId="04F0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360E2FD3">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w:t>
            </w:r>
          </w:p>
        </w:tc>
        <w:tc>
          <w:tcPr>
            <w:tcW w:w="2410" w:type="dxa"/>
            <w:vAlign w:val="center"/>
          </w:tcPr>
          <w:p w14:paraId="2BC4933F">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中小企业</w:t>
            </w:r>
          </w:p>
        </w:tc>
        <w:tc>
          <w:tcPr>
            <w:tcW w:w="5954" w:type="dxa"/>
            <w:vAlign w:val="center"/>
          </w:tcPr>
          <w:p w14:paraId="717FABAD">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（1）中小企业出具《中小企业声明函》</w:t>
            </w:r>
          </w:p>
          <w:p w14:paraId="6EF35D2F">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（2）残疾人福利性单位出具《残疾人福利企业声明函》</w:t>
            </w:r>
          </w:p>
          <w:p w14:paraId="56F77E8D">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（3）监狱企业提供由省级以上监狱管理局、戒毒管理局（含新 </w:t>
            </w:r>
          </w:p>
          <w:p w14:paraId="0FB4E1F1">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疆生产建设兵团）出具的属于监狱企业的证明文件</w:t>
            </w:r>
          </w:p>
        </w:tc>
      </w:tr>
      <w:tr w14:paraId="6E5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159E6598">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w:t>
            </w:r>
          </w:p>
        </w:tc>
        <w:tc>
          <w:tcPr>
            <w:tcW w:w="2410" w:type="dxa"/>
            <w:vAlign w:val="center"/>
          </w:tcPr>
          <w:p w14:paraId="41F829B6">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投标人须具备的特殊</w:t>
            </w:r>
          </w:p>
          <w:p w14:paraId="4D81E5CA">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资质证书</w:t>
            </w:r>
          </w:p>
        </w:tc>
        <w:tc>
          <w:tcPr>
            <w:tcW w:w="5954" w:type="dxa"/>
            <w:vAlign w:val="center"/>
          </w:tcPr>
          <w:p w14:paraId="558FA0A2">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详见招标公告</w:t>
            </w:r>
          </w:p>
        </w:tc>
      </w:tr>
      <w:tr w14:paraId="55E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6C9AFD1C">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w:t>
            </w:r>
          </w:p>
        </w:tc>
        <w:tc>
          <w:tcPr>
            <w:tcW w:w="2410" w:type="dxa"/>
            <w:vAlign w:val="center"/>
          </w:tcPr>
          <w:p w14:paraId="1508BF3F">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w:t>
            </w:r>
            <w:r>
              <w:rPr>
                <w:rFonts w:hint="eastAsia" w:asciiTheme="minorEastAsia" w:hAnsiTheme="minorEastAsia" w:eastAsiaTheme="minorEastAsia" w:cstheme="minorEastAsia"/>
                <w:b/>
                <w:color w:val="auto"/>
                <w:szCs w:val="21"/>
                <w:highlight w:val="none"/>
                <w:lang w:val="zh-CN"/>
              </w:rPr>
              <w:t>报价</w:t>
            </w:r>
          </w:p>
        </w:tc>
        <w:tc>
          <w:tcPr>
            <w:tcW w:w="5954" w:type="dxa"/>
          </w:tcPr>
          <w:p w14:paraId="5A389257">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lang w:val="zh-CN"/>
              </w:rPr>
              <w:t>投标报价是否超出招标文件中规定的预算金额，超出预算金额的投标无效。如投标人须知前附表规定最高限价，则</w:t>
            </w:r>
            <w:r>
              <w:rPr>
                <w:rFonts w:hint="eastAsia" w:asciiTheme="minorEastAsia" w:hAnsiTheme="minorEastAsia" w:eastAsiaTheme="minorEastAsia" w:cstheme="minorEastAsia"/>
                <w:bCs/>
                <w:color w:val="auto"/>
                <w:szCs w:val="21"/>
                <w:highlight w:val="none"/>
                <w:lang w:val="zh-CN"/>
              </w:rPr>
              <w:t>超出预算金额和最高限价的投标无效。</w:t>
            </w:r>
          </w:p>
        </w:tc>
      </w:tr>
      <w:tr w14:paraId="4477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2495BB86">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w:t>
            </w:r>
          </w:p>
        </w:tc>
        <w:tc>
          <w:tcPr>
            <w:tcW w:w="2410" w:type="dxa"/>
            <w:vAlign w:val="center"/>
          </w:tcPr>
          <w:p w14:paraId="689F851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投标承诺函</w:t>
            </w:r>
          </w:p>
        </w:tc>
        <w:tc>
          <w:tcPr>
            <w:tcW w:w="5954" w:type="dxa"/>
            <w:vAlign w:val="center"/>
          </w:tcPr>
          <w:p w14:paraId="33127B4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投标人以投标承诺函的形式替代投标保证金。</w:t>
            </w:r>
          </w:p>
        </w:tc>
      </w:tr>
      <w:tr w14:paraId="11A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303855FE">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w:t>
            </w:r>
          </w:p>
        </w:tc>
        <w:tc>
          <w:tcPr>
            <w:tcW w:w="2410" w:type="dxa"/>
            <w:vAlign w:val="center"/>
          </w:tcPr>
          <w:p w14:paraId="77832B82">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联合体协议</w:t>
            </w:r>
          </w:p>
        </w:tc>
        <w:tc>
          <w:tcPr>
            <w:tcW w:w="5954" w:type="dxa"/>
          </w:tcPr>
          <w:p w14:paraId="74DE2A66">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Cs/>
                <w:color w:val="auto"/>
                <w:szCs w:val="21"/>
                <w:highlight w:val="none"/>
              </w:rPr>
              <w:t>招标文件接受联合体投标且投标人为联合体的，投标人应提供本协议；否则无须提供。</w:t>
            </w:r>
          </w:p>
        </w:tc>
      </w:tr>
      <w:tr w14:paraId="13AD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7FD154">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w:t>
            </w:r>
          </w:p>
        </w:tc>
        <w:tc>
          <w:tcPr>
            <w:tcW w:w="2410" w:type="dxa"/>
            <w:vAlign w:val="center"/>
          </w:tcPr>
          <w:p w14:paraId="523C9D4F">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投标人身份证明及授权</w:t>
            </w:r>
          </w:p>
        </w:tc>
        <w:tc>
          <w:tcPr>
            <w:tcW w:w="5954" w:type="dxa"/>
          </w:tcPr>
          <w:p w14:paraId="0B6113F3">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（1）法定代表人身份证明或提供法定代表人授权委托书及被授权人身份证明。（法人投标提供）</w:t>
            </w:r>
          </w:p>
          <w:p w14:paraId="10DD81FC">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（2）单位负责人身份证明或提供单位负责人授权委托书及被授权人身份证明。（非法人投标提供）</w:t>
            </w:r>
          </w:p>
          <w:p w14:paraId="1C688870">
            <w:pPr>
              <w:spacing w:line="360" w:lineRule="auto"/>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注：</w:t>
            </w:r>
          </w:p>
          <w:p w14:paraId="4A0D060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E8C7F95">
            <w:pPr>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6E32850B">
            <w:pPr>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③</w:t>
            </w:r>
            <w:r>
              <w:rPr>
                <w:rFonts w:hint="eastAsia" w:asciiTheme="minorEastAsia" w:hAnsiTheme="minorEastAsia" w:eastAsiaTheme="minorEastAsia" w:cstheme="minorEastAsia"/>
                <w:color w:val="auto"/>
                <w:kern w:val="0"/>
                <w:szCs w:val="21"/>
                <w:highlight w:val="none"/>
              </w:rPr>
              <w:t>投标人为自然人的，无需填写法定代表人授权书。</w:t>
            </w:r>
          </w:p>
        </w:tc>
      </w:tr>
      <w:tr w14:paraId="770E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566663">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w:t>
            </w:r>
          </w:p>
        </w:tc>
        <w:tc>
          <w:tcPr>
            <w:tcW w:w="2410" w:type="dxa"/>
            <w:vAlign w:val="center"/>
          </w:tcPr>
          <w:p w14:paraId="452D12FC">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单位负责人为同一人或者存在直接控股、管理关系的不同供应商，不得参加同一合同项下的政府采购活动</w:t>
            </w:r>
          </w:p>
        </w:tc>
        <w:tc>
          <w:tcPr>
            <w:tcW w:w="5954" w:type="dxa"/>
          </w:tcPr>
          <w:p w14:paraId="3C107B50">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投标人提供与参加本项目投标的其他供应商之间，单位负责人不为同一人并且不存在直接控股、管理关系承诺函（承诺函格式自拟）。</w:t>
            </w:r>
          </w:p>
          <w:p w14:paraId="36F46A04">
            <w:pPr>
              <w:spacing w:line="360" w:lineRule="auto"/>
              <w:rPr>
                <w:rFonts w:hint="eastAsia" w:asciiTheme="minorEastAsia" w:hAnsiTheme="minorEastAsia" w:eastAsiaTheme="minorEastAsia" w:cstheme="minorEastAsia"/>
                <w:color w:val="auto"/>
                <w:szCs w:val="21"/>
                <w:highlight w:val="none"/>
                <w:lang w:val="zh-CN"/>
              </w:rPr>
            </w:pPr>
          </w:p>
        </w:tc>
      </w:tr>
      <w:tr w14:paraId="683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0AD78C">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c>
          <w:tcPr>
            <w:tcW w:w="2410" w:type="dxa"/>
            <w:vAlign w:val="center"/>
          </w:tcPr>
          <w:p w14:paraId="22B7606A">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为本项目提供整体设计、规范编制或者项目管理、监理、检测等服务的供应商不得参加本项目投标</w:t>
            </w:r>
          </w:p>
        </w:tc>
        <w:tc>
          <w:tcPr>
            <w:tcW w:w="5954" w:type="dxa"/>
          </w:tcPr>
          <w:p w14:paraId="268F1115">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w:t>
            </w:r>
            <w:bookmarkStart w:id="3" w:name="baidusnap2"/>
            <w:bookmarkEnd w:id="3"/>
            <w:r>
              <w:rPr>
                <w:rFonts w:hint="eastAsia" w:asciiTheme="minorEastAsia" w:hAnsiTheme="minorEastAsia" w:eastAsiaTheme="minorEastAsia" w:cstheme="minorEastAsia"/>
                <w:color w:val="auto"/>
                <w:szCs w:val="21"/>
                <w:highlight w:val="none"/>
                <w:lang w:val="zh-CN"/>
              </w:rPr>
              <w:t>提供未为本项目提供整体设计、</w:t>
            </w:r>
            <w:bookmarkStart w:id="4" w:name="baidusnap9"/>
            <w:bookmarkEnd w:id="4"/>
            <w:r>
              <w:rPr>
                <w:rFonts w:hint="eastAsia" w:asciiTheme="minorEastAsia" w:hAnsiTheme="minorEastAsia" w:eastAsiaTheme="minorEastAsia" w:cstheme="minorEastAsia"/>
                <w:color w:val="auto"/>
                <w:szCs w:val="21"/>
                <w:highlight w:val="none"/>
                <w:lang w:val="zh-CN"/>
              </w:rPr>
              <w:t>规范编制或者项目管理、监理、检测等服</w:t>
            </w:r>
            <w:r>
              <w:rPr>
                <w:rFonts w:hint="eastAsia" w:asciiTheme="minorEastAsia" w:hAnsiTheme="minorEastAsia" w:cstheme="minorEastAsia"/>
                <w:color w:val="auto"/>
                <w:szCs w:val="21"/>
                <w:highlight w:val="none"/>
                <w:lang w:val="zh-CN"/>
              </w:rPr>
              <w:t>务的</w:t>
            </w:r>
            <w:r>
              <w:rPr>
                <w:rFonts w:hint="eastAsia" w:asciiTheme="minorEastAsia" w:hAnsiTheme="minorEastAsia" w:eastAsiaTheme="minorEastAsia" w:cstheme="minorEastAsia"/>
                <w:color w:val="auto"/>
                <w:szCs w:val="21"/>
                <w:highlight w:val="none"/>
                <w:lang w:val="zh-CN"/>
              </w:rPr>
              <w:t>承诺函（承诺函格式自拟）。</w:t>
            </w:r>
          </w:p>
          <w:p w14:paraId="6BBB05FE">
            <w:pPr>
              <w:spacing w:line="360" w:lineRule="auto"/>
              <w:rPr>
                <w:rFonts w:hint="eastAsia" w:asciiTheme="minorEastAsia" w:hAnsiTheme="minorEastAsia" w:eastAsiaTheme="minorEastAsia" w:cstheme="minorEastAsia"/>
                <w:bCs/>
                <w:color w:val="auto"/>
                <w:szCs w:val="21"/>
                <w:highlight w:val="none"/>
              </w:rPr>
            </w:pPr>
          </w:p>
        </w:tc>
      </w:tr>
    </w:tbl>
    <w:p w14:paraId="2E0E4835">
      <w:pPr>
        <w:pStyle w:val="17"/>
        <w:spacing w:line="360" w:lineRule="auto"/>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二、评标</w:t>
      </w:r>
    </w:p>
    <w:p w14:paraId="79CAC542">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（一）评标方法</w:t>
      </w:r>
    </w:p>
    <w:p w14:paraId="38F651DA">
      <w:pPr>
        <w:pStyle w:val="17"/>
        <w:spacing w:line="360" w:lineRule="auto"/>
        <w:ind w:firstLine="420"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本项目采用综合评分法。总分为100分。</w:t>
      </w:r>
    </w:p>
    <w:p w14:paraId="72BBEF10">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（二）评标委员会负责具体评标事务，并独立履行下列职责</w:t>
      </w:r>
    </w:p>
    <w:p w14:paraId="578434CE">
      <w:pPr>
        <w:pStyle w:val="17"/>
        <w:spacing w:line="360" w:lineRule="auto"/>
        <w:ind w:firstLine="422" w:firstLineChars="200"/>
        <w:contextualSpacing/>
        <w:jc w:val="left"/>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1.审查、评价投标文件是否符合招标文件的商务、技术等实质性要求；</w:t>
      </w:r>
    </w:p>
    <w:p w14:paraId="03A690F0">
      <w:pPr>
        <w:pStyle w:val="17"/>
        <w:spacing w:line="360" w:lineRule="auto"/>
        <w:ind w:firstLine="420" w:firstLineChars="200"/>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评标委员会对符合资格的投标人的投标文件进行符合性审查，以确定其是否满足招标文件的商务、技术等实质性要求。</w:t>
      </w:r>
    </w:p>
    <w:p w14:paraId="2E0446C1">
      <w:pPr>
        <w:pStyle w:val="17"/>
        <w:spacing w:line="360" w:lineRule="auto"/>
        <w:ind w:firstLine="420" w:firstLineChars="200"/>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注：符合性审查中所涉及的证书及材料，均应在电子投标文件中提供原件扫描件（或图片）。</w:t>
      </w:r>
    </w:p>
    <w:p w14:paraId="6BE70552">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2.要求投标人对投标文件有关事项作出澄清或者说明；</w:t>
      </w:r>
    </w:p>
    <w:p w14:paraId="038615E4">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7DD0CA6">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264F715">
      <w:pPr>
        <w:pStyle w:val="17"/>
        <w:spacing w:line="360" w:lineRule="auto"/>
        <w:ind w:firstLine="465"/>
        <w:contextualSpacing/>
        <w:jc w:val="left"/>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3.对投标文件进行比较和评价；</w:t>
      </w:r>
    </w:p>
    <w:p w14:paraId="5E6B7B3B">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154886A9">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注：评标标准中所涉及的证书及材料，均应在电子投标文件中提供原件扫描件（或图片）。</w:t>
      </w:r>
    </w:p>
    <w:p w14:paraId="3406CFDF">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（1）价格分计算（</w:t>
      </w:r>
      <w:r>
        <w:rPr>
          <w:rFonts w:hint="eastAsia" w:asciiTheme="minorEastAsia" w:hAnsiTheme="minorEastAsia" w:eastAsiaTheme="minorEastAsia" w:cstheme="minorEastAsia"/>
          <w:b/>
          <w:color w:val="auto"/>
          <w:sz w:val="21"/>
          <w:szCs w:val="21"/>
          <w:highlight w:val="none"/>
          <w:lang w:val="en-US" w:eastAsia="zh-CN"/>
        </w:rPr>
        <w:t>本项目为</w:t>
      </w:r>
      <w:r>
        <w:rPr>
          <w:rFonts w:hint="eastAsia" w:asciiTheme="minorEastAsia" w:hAnsiTheme="minorEastAsia" w:eastAsiaTheme="minorEastAsia" w:cstheme="minorEastAsia"/>
          <w:b/>
          <w:color w:val="auto"/>
          <w:sz w:val="21"/>
          <w:szCs w:val="21"/>
          <w:highlight w:val="none"/>
          <w:lang w:val="zh-CN"/>
        </w:rPr>
        <w:t>专门面向中小企业采购，不再执行价格评审优惠的扶持政策）</w:t>
      </w:r>
    </w:p>
    <w:p w14:paraId="24D0A94D">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673D439F">
      <w:pPr>
        <w:pStyle w:val="17"/>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rPr>
        <w:t>非专门面向中小企业采购，对符合《政府采购促进中小企业发展管理办法》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CEC9ABF">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小型和微型企业不包含民办非企业单位。</w:t>
      </w:r>
    </w:p>
    <w:p w14:paraId="01ECF21C">
      <w:pPr>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2）监狱企业视同小型、微型企业，对监狱企业价格给予2</w:t>
      </w:r>
      <w:r>
        <w:rPr>
          <w:rFonts w:hint="eastAsia" w:asciiTheme="minorEastAsia" w:hAnsiTheme="minorEastAsia" w:eastAsiaTheme="minorEastAsia" w:cstheme="minorEastAsia"/>
          <w:color w:val="auto"/>
          <w:szCs w:val="21"/>
          <w:highlight w:val="none"/>
        </w:rPr>
        <w:t>0%</w:t>
      </w:r>
      <w:r>
        <w:rPr>
          <w:rFonts w:hint="eastAsia" w:asciiTheme="minorEastAsia" w:hAnsiTheme="minorEastAsia" w:eastAsiaTheme="minorEastAsia" w:cstheme="minorEastAsia"/>
          <w:color w:val="auto"/>
          <w:szCs w:val="21"/>
          <w:highlight w:val="none"/>
          <w:lang w:val="zh-CN"/>
        </w:rPr>
        <w:t>的扣除，用扣除后的价格参与评审。监狱企业应当提供由省级以上监狱管理局、戒毒管理局</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含新疆生产建设兵团</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出具的属于监狱企业的证明文件。</w:t>
      </w:r>
    </w:p>
    <w:p w14:paraId="668497C4">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cstheme="minorEastAsia"/>
          <w:color w:val="auto"/>
          <w:sz w:val="21"/>
          <w:szCs w:val="21"/>
          <w:highlight w:val="none"/>
        </w:rPr>
        <w:t>残疾人福利性单位属于小型、微型企业的，不重复享受政策。</w:t>
      </w:r>
    </w:p>
    <w:p w14:paraId="60EE36C9">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val="zh-CN"/>
        </w:rPr>
        <w:t>关于相同品牌产品</w:t>
      </w:r>
      <w:r>
        <w:rPr>
          <w:rFonts w:hint="eastAsia" w:asciiTheme="minorEastAsia" w:hAnsiTheme="minorEastAsia" w:eastAsiaTheme="minorEastAsia" w:cstheme="minorEastAsia"/>
          <w:b/>
          <w:bCs/>
          <w:color w:val="auto"/>
          <w:sz w:val="21"/>
          <w:szCs w:val="21"/>
          <w:highlight w:val="none"/>
          <w:lang w:val="zh-CN"/>
        </w:rPr>
        <w:t>（服务类项目不适用本条款规定）</w:t>
      </w:r>
    </w:p>
    <w:p w14:paraId="422E8D81">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1D358085">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一品牌投标人作为中标候选人推荐；评审得分相同的，由采购人或者采购人委托评标委员会采取随机抽取方式确定一个投标人获得中标人推荐资格，其他同品牌投标人不作为中标候选人。</w:t>
      </w:r>
    </w:p>
    <w:p w14:paraId="5574DC61">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rPr>
        <w:t>（3）强制采购节能产品和优先采购节能产品、优先采购环保产品</w:t>
      </w:r>
    </w:p>
    <w:p w14:paraId="0B9EF884">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1）对《节能产品政府采购品目清单》所列的政府强制采购节能产品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26A00F39">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8C79D47">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439DFEE">
      <w:pPr>
        <w:pStyle w:val="10"/>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 xml:space="preserve">    （</w:t>
      </w:r>
      <w:r>
        <w:rPr>
          <w:rFonts w:hint="eastAsia" w:asciiTheme="minorEastAsia" w:hAnsiTheme="minorEastAsia" w:eastAsiaTheme="minorEastAsia" w:cstheme="minorEastAsia"/>
          <w:b/>
          <w:color w:val="auto"/>
          <w:szCs w:val="21"/>
          <w:highlight w:val="none"/>
        </w:rPr>
        <w:t>4</w:t>
      </w:r>
      <w:r>
        <w:rPr>
          <w:rFonts w:hint="eastAsia" w:asciiTheme="minorEastAsia" w:hAnsiTheme="minorEastAsia" w:eastAsiaTheme="minorEastAsia" w:cstheme="minorEastAsia"/>
          <w:b/>
          <w:color w:val="auto"/>
          <w:szCs w:val="21"/>
          <w:highlight w:val="none"/>
          <w:lang w:val="zh-CN"/>
        </w:rPr>
        <w:t xml:space="preserve">）网络关键设备、网络安全专用产品要求 </w:t>
      </w:r>
    </w:p>
    <w:p w14:paraId="02BBE9F9">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EF2F7C0">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提供资料（下列资料任意一项）</w:t>
      </w:r>
    </w:p>
    <w:p w14:paraId="3C6F4C10">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①网络关键设备和网络安全专用产品安全认证证书；</w:t>
      </w:r>
    </w:p>
    <w:p w14:paraId="372E743C">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②网络关键设备安全检测证书、网络安全专用产品安全检测证书；</w:t>
      </w:r>
    </w:p>
    <w:p w14:paraId="30E8EE45">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③计算机信息系统安全专用产品销售许可证；</w:t>
      </w:r>
    </w:p>
    <w:p w14:paraId="0EB28D1F">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040411F7">
      <w:pPr>
        <w:wordWrap w:val="0"/>
        <w:autoSpaceDE w:val="0"/>
        <w:autoSpaceDN w:val="0"/>
        <w:spacing w:line="360" w:lineRule="auto"/>
        <w:ind w:firstLine="422" w:firstLineChars="200"/>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w:t>
      </w:r>
      <w:r>
        <w:rPr>
          <w:rFonts w:hint="eastAsia" w:asciiTheme="minorEastAsia" w:hAnsiTheme="minorEastAsia" w:eastAsiaTheme="minorEastAsia" w:cstheme="minorEastAsia"/>
          <w:b/>
          <w:color w:val="auto"/>
          <w:szCs w:val="21"/>
          <w:highlight w:val="none"/>
        </w:rPr>
        <w:t>5</w:t>
      </w:r>
      <w:r>
        <w:rPr>
          <w:rFonts w:hint="eastAsia" w:asciiTheme="minorEastAsia" w:hAnsiTheme="minorEastAsia" w:eastAsiaTheme="minorEastAsia" w:cstheme="minorEastAsia"/>
          <w:b/>
          <w:color w:val="auto"/>
          <w:szCs w:val="21"/>
          <w:highlight w:val="none"/>
          <w:lang w:val="zh-CN"/>
        </w:rPr>
        <w:t>）投标无效情形</w:t>
      </w:r>
    </w:p>
    <w:p w14:paraId="402C58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BF2E79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2）符合性审查资料未按招标文件要求签署、盖章的；</w:t>
      </w:r>
    </w:p>
    <w:p w14:paraId="6B7451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3）有下列情形之一的，视为投标人串通投标，其投标无效：</w:t>
      </w:r>
    </w:p>
    <w:p w14:paraId="53DDCF0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a.不同投标人的投标文件由同一单位或者个人编制；</w:t>
      </w:r>
    </w:p>
    <w:p w14:paraId="0CDCEA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b.不同投标人委托同一单位或者个人办理投标事宜；</w:t>
      </w:r>
    </w:p>
    <w:p w14:paraId="2C3B154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c.不同投标人的投标文件载明的项目管理成员或者联系人员为同一人；</w:t>
      </w:r>
    </w:p>
    <w:p w14:paraId="6C7506F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d.不同投标人的投标文件异常一致或者投标报价呈规律性差异；</w:t>
      </w:r>
    </w:p>
    <w:p w14:paraId="638BD9B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e.不同投标人的投标文件相互混装；</w:t>
      </w:r>
    </w:p>
    <w:p w14:paraId="2418528C">
      <w:pPr>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9B171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5）</w:t>
      </w:r>
      <w:r>
        <w:rPr>
          <w:rFonts w:hint="eastAsia" w:asciiTheme="minorEastAsia" w:hAnsiTheme="minorEastAsia" w:cstheme="minorEastAsia"/>
          <w:color w:val="auto"/>
          <w:szCs w:val="21"/>
          <w:highlight w:val="none"/>
          <w:lang w:val="zh-CN"/>
        </w:rPr>
        <w:t>法律法规</w:t>
      </w:r>
      <w:r>
        <w:rPr>
          <w:rFonts w:hint="eastAsia" w:asciiTheme="minorEastAsia" w:hAnsiTheme="minorEastAsia" w:eastAsiaTheme="minorEastAsia" w:cstheme="minorEastAsia"/>
          <w:color w:val="auto"/>
          <w:szCs w:val="21"/>
          <w:highlight w:val="none"/>
          <w:lang w:val="zh-CN"/>
        </w:rPr>
        <w:t>和招标文件规定的其他无效情形。</w:t>
      </w:r>
    </w:p>
    <w:p w14:paraId="1181102E">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b/>
          <w:color w:val="auto"/>
          <w:sz w:val="21"/>
          <w:szCs w:val="21"/>
          <w:highlight w:val="none"/>
        </w:rPr>
        <w:t>6</w:t>
      </w:r>
      <w:r>
        <w:rPr>
          <w:rFonts w:hint="eastAsia" w:asciiTheme="minorEastAsia" w:hAnsiTheme="minorEastAsia" w:eastAsiaTheme="minorEastAsia" w:cstheme="minorEastAsia"/>
          <w:b/>
          <w:color w:val="auto"/>
          <w:sz w:val="21"/>
          <w:szCs w:val="21"/>
          <w:highlight w:val="none"/>
          <w:lang w:val="zh-CN"/>
        </w:rPr>
        <w:t>）评标标准</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gridCol w:w="956"/>
      </w:tblGrid>
      <w:tr w14:paraId="41B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0E3347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分值构成</w:t>
            </w:r>
          </w:p>
          <w:p w14:paraId="79A70A3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zh-CN"/>
              </w:rPr>
              <w:t>总分100分</w:t>
            </w:r>
            <w:r>
              <w:rPr>
                <w:rFonts w:hint="eastAsia" w:asciiTheme="minorEastAsia" w:hAnsiTheme="minorEastAsia" w:cstheme="minorEastAsia"/>
                <w:color w:val="auto"/>
                <w:sz w:val="21"/>
                <w:szCs w:val="21"/>
                <w:highlight w:val="none"/>
                <w:lang w:val="zh-CN"/>
              </w:rPr>
              <w:t>）</w:t>
            </w:r>
          </w:p>
        </w:tc>
        <w:tc>
          <w:tcPr>
            <w:tcW w:w="7618" w:type="dxa"/>
            <w:gridSpan w:val="2"/>
            <w:tcBorders>
              <w:top w:val="single" w:color="auto" w:sz="4" w:space="0"/>
              <w:left w:val="single" w:color="auto" w:sz="4" w:space="0"/>
              <w:bottom w:val="single" w:color="auto" w:sz="4" w:space="0"/>
              <w:right w:val="single" w:color="auto" w:sz="4" w:space="0"/>
            </w:tcBorders>
            <w:vAlign w:val="center"/>
          </w:tcPr>
          <w:p w14:paraId="18A5A42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价格得分：</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zh-CN"/>
              </w:rPr>
              <w:t>0分</w:t>
            </w:r>
          </w:p>
          <w:p w14:paraId="504965D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商务部分：</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zh-CN"/>
              </w:rPr>
              <w:t>分</w:t>
            </w:r>
          </w:p>
          <w:p w14:paraId="4E8C0E6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技术部分：</w:t>
            </w:r>
            <w:r>
              <w:rPr>
                <w:rFonts w:hint="eastAsia" w:asciiTheme="minorEastAsia" w:hAnsi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lang w:val="zh-CN"/>
              </w:rPr>
              <w:t>分</w:t>
            </w:r>
          </w:p>
        </w:tc>
      </w:tr>
      <w:tr w14:paraId="3D35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tcBorders>
              <w:top w:val="single" w:color="auto" w:sz="4" w:space="0"/>
              <w:left w:val="single" w:color="auto" w:sz="4" w:space="0"/>
              <w:bottom w:val="single" w:color="auto" w:sz="4" w:space="0"/>
              <w:right w:val="single" w:color="auto" w:sz="4" w:space="0"/>
            </w:tcBorders>
            <w:vAlign w:val="center"/>
          </w:tcPr>
          <w:p w14:paraId="7B6EF5C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一、价格得分（满分</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zh-CN"/>
              </w:rPr>
              <w:t>0分）</w:t>
            </w:r>
          </w:p>
        </w:tc>
      </w:tr>
      <w:tr w14:paraId="29E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5BA3B6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3A1D34B4">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3B8E43F2">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w:t>
            </w:r>
          </w:p>
        </w:tc>
      </w:tr>
      <w:tr w14:paraId="700A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15936B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投标报价</w:t>
            </w:r>
          </w:p>
          <w:p w14:paraId="6D5FC7C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6662" w:type="dxa"/>
            <w:tcBorders>
              <w:top w:val="single" w:color="auto" w:sz="4" w:space="0"/>
              <w:left w:val="single" w:color="auto" w:sz="4" w:space="0"/>
              <w:bottom w:val="single" w:color="auto" w:sz="4" w:space="0"/>
              <w:right w:val="single" w:color="auto" w:sz="4" w:space="0"/>
            </w:tcBorders>
            <w:vAlign w:val="center"/>
          </w:tcPr>
          <w:p w14:paraId="29D620FA">
            <w:pPr>
              <w:spacing w:line="360" w:lineRule="auto"/>
              <w:ind w:firstLine="420" w:firstLineChars="200"/>
              <w:contextualSpacing/>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投标报价分采用低价优先法计算，即满足招标文件要求且投标报价最低的为评审基准价，其报价分为满分。</w:t>
            </w:r>
          </w:p>
          <w:p w14:paraId="04C58834">
            <w:pPr>
              <w:spacing w:line="360" w:lineRule="auto"/>
              <w:ind w:firstLine="420" w:firstLineChars="200"/>
              <w:contextualSpacing/>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报价得分=（评审基准价/投标报价）×50</w:t>
            </w:r>
          </w:p>
          <w:p w14:paraId="3BBF03D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注：分值计算保留小数点后两位，小数点后第三位“四舍五入”。</w:t>
            </w:r>
            <w:r>
              <w:rPr>
                <w:rFonts w:hint="eastAsia"/>
                <w:color w:val="auto"/>
                <w:sz w:val="21"/>
                <w:szCs w:val="21"/>
                <w:highlight w:val="none"/>
              </w:rPr>
              <w:t>当供应商的报价明显低于常规报价，评标委员会</w:t>
            </w:r>
            <w:r>
              <w:rPr>
                <w:rFonts w:hint="eastAsia"/>
                <w:color w:val="auto"/>
                <w:sz w:val="21"/>
                <w:szCs w:val="21"/>
                <w:highlight w:val="none"/>
                <w:lang w:eastAsia="zh-CN"/>
              </w:rPr>
              <w:t>认</w:t>
            </w:r>
            <w:r>
              <w:rPr>
                <w:rFonts w:hint="eastAsia"/>
                <w:color w:val="auto"/>
                <w:sz w:val="21"/>
                <w:szCs w:val="21"/>
                <w:highlight w:val="none"/>
              </w:rPr>
              <w:t>为该供应商的最低投标报价或者某些小项报价明显不合理或者明显低于其他通过符合性审查供应商的报价，有可能影响产品质量或者不能诚信履约的，应当要求该供应商在评标现场合理的时间内提供书面说明，必要时提供相关证明材料予以解释说明（包括材料成本、管理费用、人员成本、税收等所有成本及利润），供应商不能证明其报价合理的，评标委员会将认定该供应商以低于成本价投标，报价严重不平衡、不合理，是恶意不正当竞争行为，其投标将作无效投标处理。</w:t>
            </w:r>
          </w:p>
        </w:tc>
        <w:tc>
          <w:tcPr>
            <w:tcW w:w="956" w:type="dxa"/>
            <w:tcBorders>
              <w:top w:val="single" w:color="auto" w:sz="4" w:space="0"/>
              <w:left w:val="single" w:color="auto" w:sz="4" w:space="0"/>
              <w:bottom w:val="single" w:color="auto" w:sz="4" w:space="0"/>
              <w:right w:val="single" w:color="auto" w:sz="4" w:space="0"/>
            </w:tcBorders>
            <w:vAlign w:val="center"/>
          </w:tcPr>
          <w:p w14:paraId="26835CDB">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50</w:t>
            </w:r>
            <w:r>
              <w:rPr>
                <w:rFonts w:hint="eastAsia" w:asciiTheme="minorEastAsia" w:hAnsiTheme="minorEastAsia" w:eastAsiaTheme="minorEastAsia" w:cstheme="minorEastAsia"/>
                <w:color w:val="auto"/>
                <w:sz w:val="21"/>
                <w:szCs w:val="21"/>
                <w:highlight w:val="none"/>
                <w:lang w:val="zh-CN"/>
              </w:rPr>
              <w:t>分</w:t>
            </w:r>
          </w:p>
        </w:tc>
      </w:tr>
      <w:tr w14:paraId="11F1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9B8A30B">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二、商务部分（满分</w:t>
            </w:r>
            <w:r>
              <w:rPr>
                <w:rFonts w:hint="eastAsia" w:asciiTheme="minorEastAsia" w:hAnsi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zh-CN"/>
              </w:rPr>
              <w:t>分）</w:t>
            </w:r>
          </w:p>
        </w:tc>
      </w:tr>
      <w:tr w14:paraId="517B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3042AA5F">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47040D9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2B827AC7">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w:t>
            </w:r>
          </w:p>
        </w:tc>
      </w:tr>
      <w:tr w14:paraId="52D1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B5A857B">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类似业绩</w:t>
            </w:r>
          </w:p>
        </w:tc>
        <w:tc>
          <w:tcPr>
            <w:tcW w:w="6662" w:type="dxa"/>
            <w:tcBorders>
              <w:top w:val="single" w:color="auto" w:sz="4" w:space="0"/>
              <w:left w:val="nil"/>
              <w:bottom w:val="single" w:color="auto" w:sz="4" w:space="0"/>
              <w:right w:val="single" w:color="auto" w:sz="4" w:space="0"/>
            </w:tcBorders>
            <w:shd w:val="clear" w:color="auto" w:fill="auto"/>
            <w:vAlign w:val="center"/>
          </w:tcPr>
          <w:p w14:paraId="69B6C929">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cstheme="minorEastAsia"/>
                <w:color w:val="auto"/>
                <w:sz w:val="21"/>
                <w:szCs w:val="21"/>
                <w:highlight w:val="none"/>
                <w:lang w:val="en-US" w:eastAsia="zh-CN"/>
              </w:rPr>
              <w:t>或核心产品制造商</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年1月1日以来（以合同签订日期为准），具有类似项目业绩的，每有一项得</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zh-CN"/>
              </w:rPr>
              <w:t>不提供者</w:t>
            </w:r>
            <w:r>
              <w:rPr>
                <w:rFonts w:hint="eastAsia" w:asciiTheme="minorEastAsia" w:hAnsiTheme="minorEastAsia" w:eastAsiaTheme="minorEastAsia" w:cstheme="minorEastAsia"/>
                <w:color w:val="auto"/>
                <w:sz w:val="21"/>
                <w:szCs w:val="21"/>
                <w:highlight w:val="none"/>
              </w:rPr>
              <w:t>不得分</w:t>
            </w:r>
            <w:r>
              <w:rPr>
                <w:rFonts w:hint="eastAsia" w:asciiTheme="minorEastAsia" w:hAnsiTheme="minorEastAsia" w:cstheme="minorEastAsia"/>
                <w:color w:val="auto"/>
                <w:sz w:val="21"/>
                <w:szCs w:val="21"/>
                <w:highlight w:val="none"/>
                <w:lang w:eastAsia="zh-CN"/>
              </w:rPr>
              <w:t>。</w:t>
            </w:r>
          </w:p>
          <w:p w14:paraId="5D40071A">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cs="仿宋_GB2312" w:asciiTheme="minorEastAsia" w:hAnsiTheme="minorEastAsia"/>
                <w:color w:val="auto"/>
                <w:sz w:val="21"/>
                <w:szCs w:val="21"/>
                <w:highlight w:val="none"/>
                <w:lang w:val="zh-CN" w:eastAsia="zh-CN"/>
              </w:rPr>
              <w:t>（需提供完整的合同</w:t>
            </w:r>
            <w:r>
              <w:rPr>
                <w:rFonts w:hint="eastAsia" w:asciiTheme="minorEastAsia" w:hAnsiTheme="minorEastAsia" w:eastAsiaTheme="minorEastAsia" w:cstheme="minorEastAsia"/>
                <w:color w:val="auto"/>
                <w:sz w:val="21"/>
                <w:szCs w:val="21"/>
                <w:highlight w:val="none"/>
              </w:rPr>
              <w:t>原件的扫描件（或图片）</w:t>
            </w:r>
            <w:r>
              <w:rPr>
                <w:rFonts w:hint="eastAsia" w:cs="仿宋_GB2312" w:asciiTheme="minorEastAsia" w:hAnsiTheme="minorEastAsia"/>
                <w:color w:val="auto"/>
                <w:sz w:val="21"/>
                <w:szCs w:val="21"/>
                <w:highlight w:val="none"/>
                <w:lang w:val="zh-CN" w:eastAsia="zh-CN"/>
              </w:rPr>
              <w:t>；如为政府采购项目，则需提供中标通知书</w:t>
            </w:r>
            <w:r>
              <w:rPr>
                <w:rFonts w:hint="eastAsia" w:cs="仿宋_GB2312" w:asciiTheme="minorEastAsia" w:hAnsiTheme="minorEastAsia"/>
                <w:color w:val="auto"/>
                <w:sz w:val="21"/>
                <w:szCs w:val="21"/>
                <w:highlight w:val="none"/>
                <w:lang w:val="en-US" w:eastAsia="zh-CN"/>
              </w:rPr>
              <w:t>及</w:t>
            </w:r>
            <w:r>
              <w:rPr>
                <w:rFonts w:hint="eastAsia" w:cs="仿宋_GB2312" w:asciiTheme="minorEastAsia" w:hAnsiTheme="minorEastAsia"/>
                <w:color w:val="auto"/>
                <w:sz w:val="21"/>
                <w:szCs w:val="21"/>
                <w:highlight w:val="none"/>
                <w:lang w:val="zh-CN" w:eastAsia="zh-CN"/>
              </w:rPr>
              <w:t>完整的合同</w:t>
            </w:r>
            <w:r>
              <w:rPr>
                <w:rFonts w:hint="eastAsia" w:asciiTheme="minorEastAsia" w:hAnsiTheme="minorEastAsia" w:eastAsiaTheme="minorEastAsia" w:cstheme="minorEastAsia"/>
                <w:color w:val="auto"/>
                <w:sz w:val="21"/>
                <w:szCs w:val="21"/>
                <w:highlight w:val="none"/>
              </w:rPr>
              <w:t>原件的扫描件（或图片）</w:t>
            </w:r>
            <w:r>
              <w:rPr>
                <w:rFonts w:hint="eastAsia" w:cs="仿宋_GB2312" w:asciiTheme="minorEastAsia" w:hAnsiTheme="minorEastAsia"/>
                <w:color w:val="auto"/>
                <w:sz w:val="21"/>
                <w:szCs w:val="21"/>
                <w:highlight w:val="none"/>
                <w:lang w:val="zh-CN" w:eastAsia="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185E6F90">
            <w:pPr>
              <w:spacing w:line="330" w:lineRule="atLeast"/>
              <w:ind w:right="240"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r>
      <w:tr w14:paraId="6702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B3D8A0C">
            <w:pPr>
              <w:spacing w:line="360" w:lineRule="auto"/>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售后服务</w:t>
            </w:r>
          </w:p>
        </w:tc>
        <w:tc>
          <w:tcPr>
            <w:tcW w:w="6662" w:type="dxa"/>
            <w:tcBorders>
              <w:top w:val="single" w:color="auto" w:sz="4" w:space="0"/>
              <w:left w:val="nil"/>
              <w:bottom w:val="single" w:color="auto" w:sz="4" w:space="0"/>
              <w:right w:val="single" w:color="auto" w:sz="4" w:space="0"/>
            </w:tcBorders>
            <w:shd w:val="clear" w:color="auto" w:fill="auto"/>
            <w:vAlign w:val="center"/>
          </w:tcPr>
          <w:p w14:paraId="3927088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提供的售后服务方案（包括但不限于服务体系、服务流程、服务承诺、服务团队、故障响应时间、解决问题时间、保障措施等）</w:t>
            </w:r>
          </w:p>
          <w:p w14:paraId="157073F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内容详细、科学合理、切实可行、针对性强，得6分；</w:t>
            </w:r>
          </w:p>
          <w:p w14:paraId="7BEEAE84">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内容较详细、合理、可行、针对性一般，得3分；</w:t>
            </w:r>
          </w:p>
          <w:p w14:paraId="10C2FFA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内容不详细、基本可行、针对性差，得1分；</w:t>
            </w:r>
          </w:p>
          <w:p w14:paraId="4FDAF164">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shd w:val="clear" w:color="auto" w:fill="auto"/>
                <w:lang w:val="en-US" w:eastAsia="zh-CN" w:bidi="ar"/>
              </w:rPr>
              <w:t>未提供措施或者措施不可行或不符合项目需求的得0分</w:t>
            </w:r>
          </w:p>
        </w:tc>
        <w:tc>
          <w:tcPr>
            <w:tcW w:w="956" w:type="dxa"/>
            <w:tcBorders>
              <w:top w:val="single" w:color="auto" w:sz="4" w:space="0"/>
              <w:left w:val="single" w:color="auto" w:sz="4" w:space="0"/>
              <w:bottom w:val="single" w:color="auto" w:sz="4" w:space="0"/>
              <w:right w:val="single" w:color="auto" w:sz="4" w:space="0"/>
            </w:tcBorders>
            <w:vAlign w:val="center"/>
          </w:tcPr>
          <w:p w14:paraId="0261F0F8">
            <w:pPr>
              <w:spacing w:line="330" w:lineRule="atLeast"/>
              <w:ind w:right="240" w:rightChars="0"/>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6分</w:t>
            </w:r>
          </w:p>
        </w:tc>
      </w:tr>
      <w:tr w14:paraId="437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C980796">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三、技术部分（满分</w:t>
            </w:r>
            <w:r>
              <w:rPr>
                <w:rFonts w:hint="eastAsia" w:asciiTheme="minorEastAsia" w:hAnsi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lang w:val="zh-CN"/>
              </w:rPr>
              <w:t>分）</w:t>
            </w:r>
          </w:p>
        </w:tc>
      </w:tr>
      <w:tr w14:paraId="40F8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02C12F3D">
            <w:pPr>
              <w:tabs>
                <w:tab w:val="left" w:pos="1260"/>
              </w:tabs>
              <w:autoSpaceDE w:val="0"/>
              <w:autoSpaceDN w:val="0"/>
              <w:spacing w:line="360" w:lineRule="auto"/>
              <w:ind w:firstLine="210" w:firstLineChars="100"/>
              <w:contextualSpacing/>
              <w:jc w:val="both"/>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6B3DA93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0550D501">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w:t>
            </w:r>
          </w:p>
        </w:tc>
      </w:tr>
      <w:tr w14:paraId="3CCD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668" w:type="dxa"/>
            <w:tcBorders>
              <w:top w:val="single" w:color="auto" w:sz="4" w:space="0"/>
              <w:left w:val="single" w:color="auto" w:sz="4" w:space="0"/>
              <w:right w:val="single" w:color="auto" w:sz="4" w:space="0"/>
            </w:tcBorders>
            <w:vAlign w:val="center"/>
          </w:tcPr>
          <w:p w14:paraId="43B0E4EE">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105" w:leftChars="50" w:right="142" w:right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cs="宋体"/>
                <w:color w:val="auto"/>
                <w:kern w:val="0"/>
                <w:sz w:val="21"/>
                <w:szCs w:val="21"/>
                <w:highlight w:val="none"/>
                <w:shd w:val="clear" w:color="auto" w:fill="auto"/>
                <w:lang w:eastAsia="zh-CN" w:bidi="ar"/>
              </w:rPr>
              <w:t>供货</w:t>
            </w:r>
            <w:r>
              <w:rPr>
                <w:rFonts w:hint="eastAsia" w:ascii="宋体" w:hAnsi="宋体" w:cs="宋体"/>
                <w:color w:val="auto"/>
                <w:kern w:val="0"/>
                <w:sz w:val="21"/>
                <w:szCs w:val="21"/>
                <w:highlight w:val="none"/>
                <w:shd w:val="clear" w:color="auto" w:fill="auto"/>
                <w:lang w:val="en-US" w:eastAsia="zh-CN" w:bidi="ar"/>
              </w:rPr>
              <w:t>及回收</w:t>
            </w:r>
            <w:r>
              <w:rPr>
                <w:rFonts w:hint="eastAsia" w:ascii="宋体" w:hAnsi="宋体" w:eastAsia="宋体" w:cs="宋体"/>
                <w:color w:val="auto"/>
                <w:kern w:val="0"/>
                <w:sz w:val="21"/>
                <w:szCs w:val="21"/>
                <w:highlight w:val="none"/>
                <w:shd w:val="clear" w:color="auto" w:fill="auto"/>
                <w:lang w:bidi="ar"/>
              </w:rPr>
              <w:t>方案</w:t>
            </w:r>
          </w:p>
        </w:tc>
        <w:tc>
          <w:tcPr>
            <w:tcW w:w="6662" w:type="dxa"/>
            <w:tcBorders>
              <w:top w:val="single" w:color="auto" w:sz="4" w:space="0"/>
              <w:left w:val="nil"/>
              <w:right w:val="single" w:color="auto" w:sz="4" w:space="0"/>
            </w:tcBorders>
            <w:shd w:val="clear" w:color="auto" w:fill="auto"/>
            <w:vAlign w:val="center"/>
          </w:tcPr>
          <w:p w14:paraId="7BCC8DA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zh-CN" w:eastAsia="zh-CN" w:bidi="ar"/>
              </w:rPr>
            </w:pPr>
            <w:r>
              <w:rPr>
                <w:rFonts w:hint="eastAsia" w:ascii="宋体" w:hAnsi="宋体" w:eastAsia="宋体" w:cs="宋体"/>
                <w:color w:val="auto"/>
                <w:kern w:val="0"/>
                <w:sz w:val="21"/>
                <w:szCs w:val="21"/>
                <w:highlight w:val="none"/>
                <w:shd w:val="clear" w:color="auto" w:fill="auto"/>
                <w:lang w:val="en-US" w:eastAsia="zh-CN" w:bidi="ar"/>
              </w:rPr>
              <w:t>提供的</w:t>
            </w:r>
            <w:r>
              <w:rPr>
                <w:rFonts w:hint="eastAsia" w:ascii="宋体" w:hAnsi="宋体" w:eastAsia="宋体" w:cs="宋体"/>
                <w:color w:val="auto"/>
                <w:kern w:val="0"/>
                <w:sz w:val="21"/>
                <w:szCs w:val="21"/>
                <w:highlight w:val="none"/>
                <w:shd w:val="clear" w:color="auto" w:fill="auto"/>
                <w:lang w:val="zh-CN" w:eastAsia="zh-CN" w:bidi="ar"/>
              </w:rPr>
              <w:t>供货</w:t>
            </w:r>
            <w:r>
              <w:rPr>
                <w:rFonts w:hint="eastAsia" w:ascii="宋体" w:hAnsi="宋体" w:eastAsia="宋体" w:cs="宋体"/>
                <w:color w:val="auto"/>
                <w:kern w:val="0"/>
                <w:sz w:val="21"/>
                <w:szCs w:val="21"/>
                <w:highlight w:val="none"/>
                <w:shd w:val="clear" w:color="auto" w:fill="auto"/>
                <w:lang w:val="en-US" w:eastAsia="zh-CN" w:bidi="ar"/>
              </w:rPr>
              <w:t>及回收</w:t>
            </w:r>
            <w:r>
              <w:rPr>
                <w:rFonts w:hint="eastAsia" w:ascii="宋体" w:hAnsi="宋体" w:eastAsia="宋体" w:cs="宋体"/>
                <w:color w:val="auto"/>
                <w:kern w:val="0"/>
                <w:sz w:val="21"/>
                <w:szCs w:val="21"/>
                <w:highlight w:val="none"/>
                <w:shd w:val="clear" w:color="auto" w:fill="auto"/>
                <w:lang w:val="zh-CN" w:eastAsia="zh-CN" w:bidi="ar"/>
              </w:rPr>
              <w:t>方案（供货</w:t>
            </w:r>
            <w:r>
              <w:rPr>
                <w:rFonts w:hint="eastAsia" w:ascii="宋体" w:hAnsi="宋体" w:eastAsia="宋体" w:cs="宋体"/>
                <w:color w:val="auto"/>
                <w:kern w:val="0"/>
                <w:sz w:val="21"/>
                <w:szCs w:val="21"/>
                <w:highlight w:val="none"/>
                <w:shd w:val="clear" w:color="auto" w:fill="auto"/>
                <w:lang w:val="en-US" w:eastAsia="zh-CN" w:bidi="ar"/>
              </w:rPr>
              <w:t>方案</w:t>
            </w:r>
            <w:r>
              <w:rPr>
                <w:rFonts w:hint="eastAsia" w:ascii="宋体" w:hAnsi="宋体" w:eastAsia="宋体" w:cs="宋体"/>
                <w:color w:val="auto"/>
                <w:kern w:val="0"/>
                <w:sz w:val="21"/>
                <w:szCs w:val="21"/>
                <w:highlight w:val="none"/>
                <w:shd w:val="clear" w:color="auto" w:fill="auto"/>
                <w:lang w:val="zh-CN" w:eastAsia="zh-CN" w:bidi="ar"/>
              </w:rPr>
              <w:t>包括但不限于供货周期、供货数量、供货方式、质量保证、服务保障等；</w:t>
            </w:r>
            <w:r>
              <w:rPr>
                <w:rFonts w:hint="eastAsia" w:ascii="宋体" w:hAnsi="宋体" w:cs="宋体"/>
                <w:color w:val="auto"/>
                <w:kern w:val="0"/>
                <w:sz w:val="21"/>
                <w:szCs w:val="21"/>
                <w:highlight w:val="none"/>
                <w:shd w:val="clear" w:color="auto" w:fill="auto"/>
                <w:lang w:val="en-US" w:eastAsia="zh-CN" w:bidi="ar"/>
              </w:rPr>
              <w:t>回收</w:t>
            </w:r>
            <w:r>
              <w:rPr>
                <w:rFonts w:hint="eastAsia" w:ascii="宋体" w:hAnsi="宋体" w:eastAsia="宋体" w:cs="宋体"/>
                <w:color w:val="auto"/>
                <w:kern w:val="0"/>
                <w:sz w:val="21"/>
                <w:szCs w:val="21"/>
                <w:highlight w:val="none"/>
                <w:shd w:val="clear" w:color="auto" w:fill="auto"/>
                <w:lang w:val="en-US" w:eastAsia="zh-CN" w:bidi="ar"/>
              </w:rPr>
              <w:t>方案</w:t>
            </w:r>
            <w:r>
              <w:rPr>
                <w:rFonts w:hint="eastAsia" w:ascii="宋体" w:hAnsi="宋体" w:eastAsia="宋体" w:cs="宋体"/>
                <w:color w:val="auto"/>
                <w:kern w:val="0"/>
                <w:sz w:val="21"/>
                <w:szCs w:val="21"/>
                <w:highlight w:val="none"/>
                <w:shd w:val="clear" w:color="auto" w:fill="auto"/>
                <w:lang w:val="zh-CN" w:eastAsia="zh-CN" w:bidi="ar"/>
              </w:rPr>
              <w:t>包括但不限于</w:t>
            </w:r>
            <w:r>
              <w:rPr>
                <w:rFonts w:hint="eastAsia" w:ascii="宋体" w:hAnsi="宋体" w:eastAsia="宋体" w:cs="宋体"/>
                <w:color w:val="auto"/>
                <w:kern w:val="0"/>
                <w:sz w:val="21"/>
                <w:szCs w:val="21"/>
                <w:highlight w:val="none"/>
                <w:shd w:val="clear" w:color="auto" w:fill="auto"/>
                <w:lang w:val="en-US" w:eastAsia="zh-CN" w:bidi="ar"/>
              </w:rPr>
              <w:t>回收主体、回收模式、回收网络、运输和暂存等</w:t>
            </w:r>
            <w:r>
              <w:rPr>
                <w:rFonts w:hint="eastAsia" w:ascii="宋体" w:hAnsi="宋体" w:eastAsia="宋体" w:cs="宋体"/>
                <w:color w:val="auto"/>
                <w:kern w:val="0"/>
                <w:sz w:val="21"/>
                <w:szCs w:val="21"/>
                <w:highlight w:val="none"/>
                <w:shd w:val="clear" w:color="auto" w:fill="auto"/>
                <w:lang w:val="zh-CN" w:eastAsia="zh-CN" w:bidi="ar"/>
              </w:rPr>
              <w:t>）。</w:t>
            </w:r>
          </w:p>
          <w:p w14:paraId="6FCF571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内容详细、科学合理、切实可行、针对性强，得8分；</w:t>
            </w:r>
          </w:p>
          <w:p w14:paraId="79E8582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内容较详细、合理、可行、针对性一般，得4分；</w:t>
            </w:r>
          </w:p>
          <w:p w14:paraId="3732F384">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内容不详细、基本可行、针对性差，得2分；</w:t>
            </w:r>
          </w:p>
          <w:p w14:paraId="1DEA20AC">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宋体" w:hAnsi="宋体" w:eastAsia="宋体" w:cs="宋体"/>
                <w:color w:val="auto"/>
                <w:kern w:val="0"/>
                <w:sz w:val="21"/>
                <w:szCs w:val="21"/>
                <w:highlight w:val="none"/>
                <w:shd w:val="clear" w:color="auto" w:fill="auto"/>
                <w:lang w:val="en-US" w:eastAsia="zh-CN" w:bidi="ar"/>
              </w:rPr>
              <w:t>未提供措施或者措施不可行或不符合项目需求的得0分</w:t>
            </w:r>
          </w:p>
        </w:tc>
        <w:tc>
          <w:tcPr>
            <w:tcW w:w="956" w:type="dxa"/>
            <w:tcBorders>
              <w:top w:val="single" w:color="auto" w:sz="4" w:space="0"/>
              <w:left w:val="single" w:color="auto" w:sz="4" w:space="0"/>
              <w:right w:val="single" w:color="auto" w:sz="4" w:space="0"/>
            </w:tcBorders>
            <w:vAlign w:val="center"/>
          </w:tcPr>
          <w:p w14:paraId="5A4E8616">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u w:val="none"/>
                <w:shd w:val="clear" w:color="auto" w:fill="auto"/>
                <w:lang w:val="en-US" w:eastAsia="zh-CN" w:bidi="ar"/>
              </w:rPr>
              <w:t>8分</w:t>
            </w:r>
          </w:p>
        </w:tc>
      </w:tr>
      <w:tr w14:paraId="612C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668" w:type="dxa"/>
            <w:tcBorders>
              <w:left w:val="single" w:color="auto" w:sz="4" w:space="0"/>
              <w:right w:val="single" w:color="auto" w:sz="4" w:space="0"/>
            </w:tcBorders>
            <w:vAlign w:val="center"/>
          </w:tcPr>
          <w:p w14:paraId="7CBF3420">
            <w:pPr>
              <w:keepNext w:val="0"/>
              <w:keepLines w:val="0"/>
              <w:pageBreakBefore w:val="0"/>
              <w:widowControl/>
              <w:suppressLineNumbers w:val="0"/>
              <w:kinsoku/>
              <w:wordWrap/>
              <w:overflowPunct/>
              <w:topLinePunct w:val="0"/>
              <w:autoSpaceDE/>
              <w:autoSpaceDN/>
              <w:bidi w:val="0"/>
              <w:spacing w:before="48" w:beforeLines="15" w:beforeAutospacing="0" w:after="0" w:afterAutospacing="0" w:line="360" w:lineRule="auto"/>
              <w:ind w:right="142" w:rightChars="0"/>
              <w:jc w:val="center"/>
              <w:textAlignment w:val="auto"/>
              <w:rPr>
                <w:rFonts w:hint="eastAsia" w:eastAsia="宋体" w:asciiTheme="minorEastAsia" w:hAnsiTheme="minorEastAsia" w:cstheme="minorEastAsia"/>
                <w:color w:val="auto"/>
                <w:sz w:val="21"/>
                <w:szCs w:val="21"/>
                <w:highlight w:val="none"/>
                <w:lang w:val="zh-CN" w:eastAsia="zh-CN"/>
              </w:rPr>
            </w:pPr>
            <w:r>
              <w:rPr>
                <w:rFonts w:hint="eastAsia" w:ascii="宋体" w:hAnsi="宋体" w:eastAsia="宋体" w:cs="宋体"/>
                <w:color w:val="auto"/>
                <w:kern w:val="0"/>
                <w:sz w:val="21"/>
                <w:szCs w:val="21"/>
                <w:highlight w:val="none"/>
                <w:shd w:val="clear" w:color="auto" w:fill="auto"/>
                <w:lang w:bidi="ar"/>
              </w:rPr>
              <w:t>进度保障</w:t>
            </w:r>
            <w:r>
              <w:rPr>
                <w:rFonts w:hint="eastAsia" w:ascii="宋体" w:hAnsi="宋体" w:eastAsia="宋体" w:cs="宋体"/>
                <w:color w:val="auto"/>
                <w:kern w:val="0"/>
                <w:sz w:val="21"/>
                <w:szCs w:val="21"/>
                <w:highlight w:val="none"/>
                <w:shd w:val="clear" w:color="auto" w:fill="auto"/>
                <w:lang w:val="en-US" w:eastAsia="zh-CN" w:bidi="ar"/>
              </w:rPr>
              <w:t>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07E38F5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提供的进度保障方案</w:t>
            </w:r>
            <w:r>
              <w:rPr>
                <w:rFonts w:hint="eastAsia" w:ascii="宋体" w:hAnsi="宋体" w:eastAsia="宋体" w:cs="宋体"/>
                <w:color w:val="auto"/>
                <w:kern w:val="0"/>
                <w:sz w:val="21"/>
                <w:szCs w:val="21"/>
                <w:highlight w:val="none"/>
                <w:shd w:val="clear" w:color="auto" w:fill="auto"/>
                <w:lang w:val="zh-CN" w:eastAsia="zh-CN" w:bidi="ar"/>
              </w:rPr>
              <w:t>（包括但不限于</w:t>
            </w:r>
            <w:r>
              <w:rPr>
                <w:rFonts w:hint="eastAsia" w:ascii="宋体" w:hAnsi="宋体" w:eastAsia="宋体" w:cs="宋体"/>
                <w:color w:val="auto"/>
                <w:kern w:val="0"/>
                <w:sz w:val="21"/>
                <w:szCs w:val="21"/>
                <w:highlight w:val="none"/>
                <w:shd w:val="clear" w:color="auto" w:fill="auto"/>
                <w:lang w:val="en-US" w:eastAsia="zh-CN" w:bidi="ar"/>
              </w:rPr>
              <w:t>制定详细进度计划、合理资源分配、风险应对及应急预案等）。</w:t>
            </w:r>
          </w:p>
          <w:p w14:paraId="76022FA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内容详细、科学合理、切实可行、针对性强，得8分；</w:t>
            </w:r>
          </w:p>
          <w:p w14:paraId="0A10DB9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内容较详细、合理、可行、针对性一般，得4分；</w:t>
            </w:r>
          </w:p>
          <w:p w14:paraId="3431256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内容不详细、基本可行、针对性差，得2分；</w:t>
            </w:r>
          </w:p>
          <w:p w14:paraId="5617018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宋体" w:hAnsi="宋体" w:eastAsia="宋体" w:cs="宋体"/>
                <w:color w:val="auto"/>
                <w:kern w:val="0"/>
                <w:sz w:val="21"/>
                <w:szCs w:val="21"/>
                <w:highlight w:val="none"/>
                <w:shd w:val="clear" w:color="auto" w:fill="auto"/>
                <w:lang w:val="en-US" w:eastAsia="zh-CN" w:bidi="ar"/>
              </w:rPr>
              <w:t>未提供措施或者措施不可行或不符合项目需求的得0分</w:t>
            </w:r>
          </w:p>
        </w:tc>
        <w:tc>
          <w:tcPr>
            <w:tcW w:w="956" w:type="dxa"/>
            <w:tcBorders>
              <w:top w:val="single" w:color="auto" w:sz="4" w:space="0"/>
              <w:left w:val="single" w:color="auto" w:sz="4" w:space="0"/>
              <w:bottom w:val="single" w:color="auto" w:sz="4" w:space="0"/>
              <w:right w:val="single" w:color="auto" w:sz="4" w:space="0"/>
            </w:tcBorders>
            <w:vAlign w:val="center"/>
          </w:tcPr>
          <w:p w14:paraId="36AA8FB5">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u w:val="none"/>
                <w:shd w:val="clear" w:color="auto" w:fill="auto"/>
                <w:lang w:val="en-US" w:eastAsia="zh-CN" w:bidi="ar"/>
              </w:rPr>
              <w:t>8分</w:t>
            </w:r>
          </w:p>
        </w:tc>
      </w:tr>
      <w:tr w14:paraId="2DA9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293FB2C9">
            <w:pPr>
              <w:keepNext w:val="0"/>
              <w:keepLines w:val="0"/>
              <w:pageBreakBefore w:val="0"/>
              <w:widowControl/>
              <w:suppressLineNumbers w:val="0"/>
              <w:kinsoku/>
              <w:wordWrap/>
              <w:overflowPunct/>
              <w:topLinePunct w:val="0"/>
              <w:autoSpaceDE/>
              <w:autoSpaceDN/>
              <w:bidi w:val="0"/>
              <w:spacing w:before="48" w:beforeLines="15" w:beforeAutospacing="0" w:after="0" w:afterAutospacing="0" w:line="360" w:lineRule="auto"/>
              <w:ind w:right="142" w:rightChars="0"/>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shd w:val="clear" w:color="auto" w:fill="auto"/>
                <w:lang w:bidi="ar"/>
              </w:rPr>
              <w:t>质量保障</w:t>
            </w:r>
            <w:r>
              <w:rPr>
                <w:rFonts w:hint="eastAsia" w:ascii="宋体" w:hAnsi="宋体" w:eastAsia="宋体" w:cs="宋体"/>
                <w:color w:val="auto"/>
                <w:kern w:val="0"/>
                <w:sz w:val="21"/>
                <w:szCs w:val="21"/>
                <w:highlight w:val="none"/>
                <w:shd w:val="clear" w:color="auto" w:fill="auto"/>
                <w:lang w:val="en-US" w:eastAsia="zh-CN" w:bidi="ar"/>
              </w:rPr>
              <w:t>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5FE89D0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eastAsia="zh-CN" w:bidi="ar"/>
              </w:rPr>
            </w:pPr>
            <w:r>
              <w:rPr>
                <w:rFonts w:hint="eastAsia" w:ascii="宋体" w:hAnsi="宋体" w:eastAsia="宋体" w:cs="宋体"/>
                <w:color w:val="auto"/>
                <w:kern w:val="0"/>
                <w:sz w:val="21"/>
                <w:szCs w:val="21"/>
                <w:highlight w:val="none"/>
                <w:shd w:val="clear" w:color="auto" w:fill="auto"/>
                <w:lang w:val="en-US" w:eastAsia="zh-CN" w:bidi="ar"/>
              </w:rPr>
              <w:t>提供的质量保障方案（包括但不限于质量标准、质量目标、质量要求、质量控制流程、保障措施等）</w:t>
            </w:r>
          </w:p>
          <w:p w14:paraId="2229B83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内容详细、科学合理、切实可行</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cstheme="minorEastAsia"/>
                <w:color w:val="auto"/>
                <w:kern w:val="0"/>
                <w:sz w:val="21"/>
                <w:szCs w:val="21"/>
                <w:highlight w:val="none"/>
                <w:lang w:val="en-US" w:eastAsia="zh-CN"/>
              </w:rPr>
              <w:t>针对性强</w:t>
            </w:r>
            <w:r>
              <w:rPr>
                <w:rFonts w:hint="eastAsia" w:asciiTheme="minorEastAsia" w:hAnsiTheme="minorEastAsia" w:eastAsiaTheme="minorEastAsia" w:cstheme="minorEastAsia"/>
                <w:color w:val="auto"/>
                <w:kern w:val="0"/>
                <w:sz w:val="21"/>
                <w:szCs w:val="21"/>
                <w:highlight w:val="none"/>
              </w:rPr>
              <w:t>，得8分；</w:t>
            </w:r>
          </w:p>
          <w:p w14:paraId="74C21D7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内容较详细、合理、可行</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cstheme="minorEastAsia"/>
                <w:color w:val="auto"/>
                <w:kern w:val="0"/>
                <w:sz w:val="21"/>
                <w:szCs w:val="21"/>
                <w:highlight w:val="none"/>
                <w:lang w:val="en-US" w:eastAsia="zh-CN"/>
              </w:rPr>
              <w:t>针对性一般，</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w:t>
            </w:r>
          </w:p>
          <w:p w14:paraId="0E0DB00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内容不详细、基本可行</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cstheme="minorEastAsia"/>
                <w:color w:val="auto"/>
                <w:kern w:val="0"/>
                <w:sz w:val="21"/>
                <w:szCs w:val="21"/>
                <w:highlight w:val="none"/>
                <w:lang w:val="en-US" w:eastAsia="zh-CN"/>
              </w:rPr>
              <w:t>针对性差</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w:t>
            </w:r>
          </w:p>
          <w:p w14:paraId="2510A61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eastAsia="宋体" w:cs="宋体"/>
                <w:color w:val="auto"/>
                <w:kern w:val="0"/>
                <w:sz w:val="21"/>
                <w:szCs w:val="21"/>
                <w:highlight w:val="none"/>
                <w:shd w:val="clear" w:color="auto" w:fill="auto"/>
                <w:lang w:bidi="ar"/>
              </w:rPr>
              <w:t>未提供措施或者措施不可行或不符合项目需求的得0分</w:t>
            </w:r>
          </w:p>
        </w:tc>
        <w:tc>
          <w:tcPr>
            <w:tcW w:w="956" w:type="dxa"/>
            <w:tcBorders>
              <w:top w:val="single" w:color="auto" w:sz="4" w:space="0"/>
              <w:left w:val="single" w:color="auto" w:sz="4" w:space="0"/>
              <w:bottom w:val="single" w:color="auto" w:sz="4" w:space="0"/>
              <w:right w:val="single" w:color="auto" w:sz="4" w:space="0"/>
            </w:tcBorders>
            <w:vAlign w:val="center"/>
          </w:tcPr>
          <w:p w14:paraId="48237427">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u w:val="none"/>
                <w:shd w:val="clear" w:color="auto" w:fill="auto"/>
                <w:lang w:val="en-US" w:eastAsia="zh-CN" w:bidi="ar"/>
              </w:rPr>
              <w:t>8分</w:t>
            </w:r>
          </w:p>
        </w:tc>
      </w:tr>
      <w:tr w14:paraId="32E9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08B22AF7">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center"/>
              <w:textAlignment w:val="auto"/>
              <w:rPr>
                <w:rFonts w:hint="eastAsia" w:eastAsia="宋体" w:asciiTheme="minorEastAsia" w:hAnsiTheme="minorEastAsia" w:cstheme="minorEastAsia"/>
                <w:color w:val="auto"/>
                <w:sz w:val="21"/>
                <w:szCs w:val="21"/>
                <w:highlight w:val="none"/>
                <w:lang w:eastAsia="zh-CN"/>
              </w:rPr>
            </w:pPr>
            <w:r>
              <w:rPr>
                <w:rFonts w:hint="eastAsia" w:ascii="宋体" w:hAnsi="宋体" w:eastAsia="宋体" w:cs="宋体"/>
                <w:color w:val="auto"/>
                <w:kern w:val="0"/>
                <w:sz w:val="21"/>
                <w:szCs w:val="21"/>
                <w:highlight w:val="none"/>
                <w:shd w:val="clear" w:color="auto" w:fill="auto"/>
                <w:lang w:bidi="ar"/>
              </w:rPr>
              <w:t>风险防控</w:t>
            </w:r>
            <w:r>
              <w:rPr>
                <w:rFonts w:hint="eastAsia" w:ascii="宋体" w:hAnsi="宋体" w:eastAsia="宋体" w:cs="宋体"/>
                <w:color w:val="auto"/>
                <w:kern w:val="0"/>
                <w:sz w:val="21"/>
                <w:szCs w:val="21"/>
                <w:highlight w:val="none"/>
                <w:shd w:val="clear" w:color="auto" w:fill="auto"/>
                <w:lang w:val="en-US" w:eastAsia="zh-CN" w:bidi="ar"/>
              </w:rPr>
              <w:t>方案</w:t>
            </w:r>
          </w:p>
        </w:tc>
        <w:tc>
          <w:tcPr>
            <w:tcW w:w="6662" w:type="dxa"/>
            <w:tcBorders>
              <w:top w:val="single" w:color="auto" w:sz="4" w:space="0"/>
              <w:left w:val="nil"/>
              <w:bottom w:val="single" w:color="auto" w:sz="4" w:space="0"/>
              <w:right w:val="single" w:color="auto" w:sz="4" w:space="0"/>
            </w:tcBorders>
            <w:shd w:val="clear" w:color="auto" w:fill="auto"/>
            <w:vAlign w:val="center"/>
          </w:tcPr>
          <w:p w14:paraId="2FDF3FFB">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提供的风险防控方案（包括但不限于风险防控目标、风险识别、组织与制度保障、风险应对策略与措施等）</w:t>
            </w:r>
          </w:p>
          <w:p w14:paraId="0B82B74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内容详细、科学合理、切实可行、针对性强，得8分；</w:t>
            </w:r>
          </w:p>
          <w:p w14:paraId="29AE26FB">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内容较详细、合理、可行、针对性一般，得4分；</w:t>
            </w:r>
          </w:p>
          <w:p w14:paraId="7EE81459">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内容不详细、基本可行、针对性差，得2分；</w:t>
            </w:r>
          </w:p>
          <w:p w14:paraId="361F05BD">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eastAsia="宋体" w:cs="宋体"/>
                <w:color w:val="auto"/>
                <w:kern w:val="0"/>
                <w:sz w:val="21"/>
                <w:szCs w:val="21"/>
                <w:highlight w:val="none"/>
                <w:shd w:val="clear" w:color="auto" w:fill="auto"/>
                <w:lang w:val="en-US" w:eastAsia="zh-CN" w:bidi="ar"/>
              </w:rPr>
              <w:t>未提供措施或者措施不可行或不符合项目需求的得0分</w:t>
            </w:r>
          </w:p>
        </w:tc>
        <w:tc>
          <w:tcPr>
            <w:tcW w:w="956" w:type="dxa"/>
            <w:tcBorders>
              <w:top w:val="single" w:color="auto" w:sz="4" w:space="0"/>
              <w:left w:val="single" w:color="auto" w:sz="4" w:space="0"/>
              <w:bottom w:val="single" w:color="auto" w:sz="4" w:space="0"/>
              <w:right w:val="single" w:color="auto" w:sz="4" w:space="0"/>
            </w:tcBorders>
            <w:vAlign w:val="center"/>
          </w:tcPr>
          <w:p w14:paraId="16E75EC7">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0" w:leftChars="0" w:right="0" w:right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宋体" w:hAnsi="宋体" w:cs="宋体"/>
                <w:color w:val="auto"/>
                <w:kern w:val="0"/>
                <w:sz w:val="21"/>
                <w:szCs w:val="21"/>
                <w:highlight w:val="none"/>
                <w:u w:val="none"/>
                <w:shd w:val="clear" w:color="auto" w:fill="auto"/>
                <w:lang w:val="en-US" w:eastAsia="zh-CN" w:bidi="ar"/>
              </w:rPr>
              <w:t>8分</w:t>
            </w:r>
          </w:p>
        </w:tc>
      </w:tr>
      <w:tr w14:paraId="5181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604F7D59">
            <w:pPr>
              <w:keepNext w:val="0"/>
              <w:keepLines w:val="0"/>
              <w:widowControl/>
              <w:suppressLineNumbers w:val="0"/>
              <w:adjustRightInd w:val="0"/>
              <w:snapToGrid w:val="0"/>
              <w:spacing w:before="46" w:beforeLines="15" w:beforeAutospacing="0" w:after="0" w:afterAutospacing="0" w:line="360" w:lineRule="auto"/>
              <w:ind w:right="142" w:rightChars="0"/>
              <w:jc w:val="left"/>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kern w:val="0"/>
                <w:sz w:val="21"/>
                <w:szCs w:val="21"/>
                <w:highlight w:val="none"/>
                <w:lang w:bidi="ar"/>
              </w:rPr>
              <w:t>工作重点、难点分析</w:t>
            </w:r>
          </w:p>
        </w:tc>
        <w:tc>
          <w:tcPr>
            <w:tcW w:w="6662" w:type="dxa"/>
            <w:tcBorders>
              <w:top w:val="single" w:color="auto" w:sz="4" w:space="0"/>
              <w:left w:val="nil"/>
              <w:bottom w:val="single" w:color="auto" w:sz="4" w:space="0"/>
              <w:right w:val="single" w:color="auto" w:sz="4" w:space="0"/>
            </w:tcBorders>
            <w:shd w:val="clear" w:color="auto" w:fill="auto"/>
            <w:vAlign w:val="center"/>
          </w:tcPr>
          <w:p w14:paraId="3DC3E1C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提供的对各阶段的工作内容、工作重点、实施措施、难点分析及相关的处理措施。</w:t>
            </w:r>
          </w:p>
          <w:p w14:paraId="7FB268E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内容详细、科学合理、切实可行、针对性强，得8分；</w:t>
            </w:r>
          </w:p>
          <w:p w14:paraId="54685D6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内容较详细、合理、可行、针对性一般，得4分；</w:t>
            </w:r>
          </w:p>
          <w:p w14:paraId="64672F6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内容不详细、基本可行、针对性差，得2分；</w:t>
            </w:r>
          </w:p>
          <w:p w14:paraId="436D0B65">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eastAsia="宋体" w:cs="宋体"/>
                <w:color w:val="auto"/>
                <w:kern w:val="0"/>
                <w:sz w:val="21"/>
                <w:szCs w:val="21"/>
                <w:highlight w:val="none"/>
                <w:shd w:val="clear" w:color="auto" w:fill="auto"/>
                <w:lang w:val="en-US" w:eastAsia="zh-CN" w:bidi="ar"/>
              </w:rPr>
              <w:t>未提供措施或者措施不可行或不符合项目需求的得0分</w:t>
            </w:r>
          </w:p>
        </w:tc>
        <w:tc>
          <w:tcPr>
            <w:tcW w:w="956" w:type="dxa"/>
            <w:tcBorders>
              <w:top w:val="single" w:color="auto" w:sz="4" w:space="0"/>
              <w:left w:val="single" w:color="auto" w:sz="4" w:space="0"/>
              <w:bottom w:val="single" w:color="auto" w:sz="4" w:space="0"/>
              <w:right w:val="single" w:color="auto" w:sz="4" w:space="0"/>
            </w:tcBorders>
            <w:vAlign w:val="center"/>
          </w:tcPr>
          <w:p w14:paraId="1E4EFDC5">
            <w:pPr>
              <w:keepNext w:val="0"/>
              <w:keepLines w:val="0"/>
              <w:widowControl/>
              <w:suppressLineNumbers w:val="0"/>
              <w:adjustRightInd w:val="0"/>
              <w:snapToGrid w:val="0"/>
              <w:spacing w:before="46" w:beforeLines="15" w:beforeAutospacing="0" w:after="0" w:afterAutospacing="0" w:line="360" w:lineRule="auto"/>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8</w:t>
            </w:r>
            <w:r>
              <w:rPr>
                <w:rFonts w:hint="eastAsia" w:ascii="宋体" w:hAnsi="宋体" w:cs="宋体"/>
                <w:color w:val="auto"/>
                <w:kern w:val="0"/>
                <w:sz w:val="21"/>
                <w:szCs w:val="21"/>
                <w:highlight w:val="none"/>
                <w:lang w:bidi="ar"/>
              </w:rPr>
              <w:t>分</w:t>
            </w:r>
          </w:p>
        </w:tc>
      </w:tr>
    </w:tbl>
    <w:p w14:paraId="7948D83C">
      <w:pPr>
        <w:pStyle w:val="17"/>
        <w:spacing w:line="360" w:lineRule="auto"/>
        <w:ind w:firstLine="422"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b/>
          <w:color w:val="auto"/>
          <w:sz w:val="21"/>
          <w:szCs w:val="21"/>
          <w:highlight w:val="none"/>
        </w:rPr>
        <w:t>7</w:t>
      </w:r>
      <w:r>
        <w:rPr>
          <w:rFonts w:hint="eastAsia" w:asciiTheme="minorEastAsia" w:hAnsiTheme="minorEastAsia" w:eastAsiaTheme="minorEastAsia" w:cstheme="minorEastAsia"/>
          <w:b/>
          <w:color w:val="auto"/>
          <w:sz w:val="21"/>
          <w:szCs w:val="21"/>
          <w:highlight w:val="none"/>
          <w:lang w:val="zh-CN"/>
        </w:rPr>
        <w:t>）评标结果汇总完成后，除下列情形外，任何人不得修改评标结果：</w:t>
      </w:r>
    </w:p>
    <w:p w14:paraId="286A901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 分值汇总计算错误的；</w:t>
      </w:r>
    </w:p>
    <w:p w14:paraId="27DEACC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 分项评分超出评分标准范围的；</w:t>
      </w:r>
    </w:p>
    <w:p w14:paraId="5AD4B39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 评标委员会成员对客观评审因素评分不一致的；</w:t>
      </w:r>
    </w:p>
    <w:p w14:paraId="48C0CF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4） 经评标委员会认定评分畸高、畸低的。</w:t>
      </w:r>
    </w:p>
    <w:p w14:paraId="36A823F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757EED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投标人对本条第一款情形质疑的，采购人或者采购代理机构可以组织原评标委员会进行重新评审，重新评审改变评标结果的，应当书面报告本级财政部门。</w:t>
      </w:r>
    </w:p>
    <w:p w14:paraId="247D474D">
      <w:pPr>
        <w:wordWrap w:val="0"/>
        <w:spacing w:line="360" w:lineRule="auto"/>
        <w:ind w:firstLine="422"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rPr>
        <w:t>8</w:t>
      </w:r>
      <w:r>
        <w:rPr>
          <w:rFonts w:hint="eastAsia" w:asciiTheme="minorEastAsia" w:hAnsiTheme="minorEastAsia" w:eastAsiaTheme="minorEastAsia" w:cstheme="minorEastAsia"/>
          <w:b/>
          <w:bCs/>
          <w:color w:val="auto"/>
          <w:szCs w:val="21"/>
          <w:highlight w:val="none"/>
          <w:lang w:val="zh-CN"/>
        </w:rPr>
        <w:t>）按照《</w:t>
      </w:r>
      <w:r>
        <w:rPr>
          <w:rFonts w:hint="eastAsia" w:asciiTheme="minorEastAsia" w:hAnsiTheme="minorEastAsia" w:eastAsiaTheme="minorEastAsia" w:cstheme="minorEastAsia"/>
          <w:color w:val="auto"/>
          <w:szCs w:val="21"/>
          <w:highlight w:val="none"/>
          <w:lang w:val="zh-CN"/>
        </w:rPr>
        <w:t>关于推进全流程电子化交易和在线监管工作有关问题的通知》（许公管办</w:t>
      </w:r>
      <w:r>
        <w:rPr>
          <w:rFonts w:hint="eastAsia" w:asciiTheme="minorEastAsia" w:hAnsiTheme="minorEastAsia" w:cstheme="minorEastAsia"/>
          <w:color w:val="auto"/>
          <w:szCs w:val="21"/>
          <w:highlight w:val="none"/>
          <w:lang w:val="zh-CN"/>
        </w:rPr>
        <w:t>〔2019〕3号</w:t>
      </w:r>
      <w:r>
        <w:rPr>
          <w:rFonts w:hint="eastAsia" w:asciiTheme="minorEastAsia" w:hAnsiTheme="minorEastAsia" w:eastAsiaTheme="minorEastAsia" w:cstheme="minorEastAsia"/>
          <w:color w:val="auto"/>
          <w:szCs w:val="21"/>
          <w:highlight w:val="none"/>
          <w:lang w:val="zh-CN"/>
        </w:rPr>
        <w:t>）规定：评标专家应严格按照要求查看“文件制作机器码””相关信息并进行评审，在评审报告中显示“不同供应商电子投标文件制作机器码”是否雷同的分析及判定结果。</w:t>
      </w:r>
    </w:p>
    <w:p w14:paraId="5BB34F65">
      <w:pPr>
        <w:tabs>
          <w:tab w:val="left" w:pos="1260"/>
        </w:tabs>
        <w:autoSpaceDE w:val="0"/>
        <w:autoSpaceDN w:val="0"/>
        <w:spacing w:line="360" w:lineRule="auto"/>
        <w:ind w:firstLine="422" w:firstLineChars="200"/>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w:t>
      </w:r>
      <w:r>
        <w:rPr>
          <w:rFonts w:hint="eastAsia" w:asciiTheme="minorEastAsia" w:hAnsiTheme="minorEastAsia" w:eastAsiaTheme="minorEastAsia" w:cstheme="minorEastAsia"/>
          <w:b/>
          <w:color w:val="auto"/>
          <w:szCs w:val="21"/>
          <w:highlight w:val="none"/>
        </w:rPr>
        <w:t>9</w:t>
      </w:r>
      <w:r>
        <w:rPr>
          <w:rFonts w:hint="eastAsia" w:asciiTheme="minorEastAsia" w:hAnsiTheme="minorEastAsia" w:eastAsiaTheme="minorEastAsia" w:cstheme="minorEastAsia"/>
          <w:b/>
          <w:color w:val="auto"/>
          <w:szCs w:val="21"/>
          <w:highlight w:val="none"/>
          <w:lang w:val="zh-CN"/>
        </w:rPr>
        <w:t>）评标委员会争议处理</w:t>
      </w:r>
    </w:p>
    <w:p w14:paraId="433844D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0048A5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确定中标候选人名单，以及根据采购人委托直接确定中标人。</w:t>
      </w:r>
    </w:p>
    <w:p w14:paraId="56D4245C">
      <w:pPr>
        <w:pStyle w:val="10"/>
        <w:rPr>
          <w:rFonts w:hint="eastAsia" w:asciiTheme="minorEastAsia" w:hAnsiTheme="minorEastAsia" w:eastAsiaTheme="minorEastAsia" w:cstheme="minorEastAsia"/>
          <w:b/>
          <w:color w:val="auto"/>
          <w:kern w:val="0"/>
          <w:sz w:val="32"/>
          <w:szCs w:val="32"/>
          <w:highlight w:val="none"/>
        </w:rPr>
      </w:pPr>
    </w:p>
    <w:p w14:paraId="1BDF5A5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2"/>
          <w:szCs w:val="32"/>
          <w:highlight w:val="none"/>
        </w:rPr>
        <w:t>第七章 合同条款及格式</w:t>
      </w:r>
    </w:p>
    <w:p w14:paraId="31A9B813">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（此合同仅供参考。以最终采购人与中标人签订的合同条款为准进行公示，</w:t>
      </w:r>
    </w:p>
    <w:p w14:paraId="69440A0D">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最终签订合同的主要条款不能与</w:t>
      </w:r>
      <w:r>
        <w:rPr>
          <w:rFonts w:hint="eastAsia" w:asciiTheme="minorEastAsia" w:hAnsiTheme="minorEastAsia" w:eastAsiaTheme="minorEastAsia" w:cstheme="minorEastAsia"/>
          <w:b/>
          <w:bCs/>
          <w:color w:val="auto"/>
          <w:szCs w:val="21"/>
          <w:highlight w:val="none"/>
          <w:lang w:val="en-US" w:eastAsia="zh-CN"/>
        </w:rPr>
        <w:t>招标</w:t>
      </w:r>
      <w:r>
        <w:rPr>
          <w:rFonts w:hint="eastAsia" w:asciiTheme="minorEastAsia" w:hAnsiTheme="minorEastAsia" w:eastAsiaTheme="minorEastAsia" w:cstheme="minorEastAsia"/>
          <w:b/>
          <w:bCs/>
          <w:color w:val="auto"/>
          <w:szCs w:val="21"/>
          <w:highlight w:val="none"/>
        </w:rPr>
        <w:t>文件有冲突）</w:t>
      </w:r>
    </w:p>
    <w:p w14:paraId="32BD420A">
      <w:pPr>
        <w:pStyle w:val="25"/>
        <w:spacing w:before="75" w:after="75" w:line="360" w:lineRule="auto"/>
        <w:rPr>
          <w:rFonts w:hint="eastAsia" w:asciiTheme="minorEastAsia" w:hAnsiTheme="minorEastAsia" w:eastAsiaTheme="minorEastAsia" w:cstheme="minorEastAsia"/>
          <w:color w:val="auto"/>
          <w:highlight w:val="none"/>
          <w:u w:val="single"/>
        </w:rPr>
      </w:pPr>
    </w:p>
    <w:p w14:paraId="322E6997">
      <w:pPr>
        <w:spacing w:line="360" w:lineRule="auto"/>
        <w:ind w:firstLine="5400" w:firstLineChars="30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本合同口是/口否中小企业预留合同</w:t>
      </w:r>
    </w:p>
    <w:p w14:paraId="476B5F9F">
      <w:pPr>
        <w:spacing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政府采购货物合同（范本）</w:t>
      </w:r>
    </w:p>
    <w:p w14:paraId="3864FB6A">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合同编号：</w:t>
      </w:r>
    </w:p>
    <w:p w14:paraId="56AC3B50">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签 订 地：</w:t>
      </w:r>
    </w:p>
    <w:p w14:paraId="207933FB">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甲方（采购人）：</w:t>
      </w:r>
    </w:p>
    <w:p w14:paraId="7884EE4B">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住所地：</w:t>
      </w:r>
    </w:p>
    <w:p w14:paraId="1B58BAF3">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乙方（中标人）：</w:t>
      </w:r>
    </w:p>
    <w:p w14:paraId="0C4813E1">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住所地：</w:t>
      </w:r>
    </w:p>
    <w:p w14:paraId="6292BF01">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乙方于年月日参加了（</w:t>
      </w:r>
      <w:r>
        <w:rPr>
          <w:rFonts w:hint="eastAsia" w:asciiTheme="minorEastAsia" w:hAnsiTheme="minorEastAsia" w:eastAsiaTheme="minorEastAsia" w:cstheme="minorEastAsia"/>
          <w:color w:val="auto"/>
          <w:szCs w:val="21"/>
          <w:highlight w:val="none"/>
          <w:u w:val="single"/>
        </w:rPr>
        <w:t>采购代理机构）</w:t>
      </w:r>
      <w:r>
        <w:rPr>
          <w:rFonts w:hint="eastAsia" w:asciiTheme="minorEastAsia" w:hAnsiTheme="minorEastAsia" w:eastAsiaTheme="minorEastAsia" w:cstheme="minorEastAsia"/>
          <w:color w:val="auto"/>
          <w:szCs w:val="21"/>
          <w:highlight w:val="none"/>
        </w:rPr>
        <w:t>组织的“（</w:t>
      </w:r>
      <w:r>
        <w:rPr>
          <w:rFonts w:hint="eastAsia" w:asciiTheme="minorEastAsia" w:hAnsiTheme="minorEastAsia" w:eastAsiaTheme="minorEastAsia" w:cstheme="minorEastAsia"/>
          <w:color w:val="auto"/>
          <w:szCs w:val="21"/>
          <w:highlight w:val="none"/>
          <w:u w:val="single"/>
        </w:rPr>
        <w:t>项目名称及项目编号）</w:t>
      </w:r>
      <w:r>
        <w:rPr>
          <w:rFonts w:hint="eastAsia" w:asciiTheme="minorEastAsia" w:hAnsiTheme="minorEastAsia" w:eastAsiaTheme="minorEastAsia" w:cstheme="minorEastAsia"/>
          <w:color w:val="auto"/>
          <w:szCs w:val="21"/>
          <w:highlight w:val="none"/>
        </w:rPr>
        <w:t>” 政府采购活动，经评标委员会评审确定乙方为（</w:t>
      </w:r>
      <w:r>
        <w:rPr>
          <w:rFonts w:hint="eastAsia" w:asciiTheme="minorEastAsia" w:hAnsiTheme="minorEastAsia" w:eastAsiaTheme="minorEastAsia" w:cstheme="minorEastAsia"/>
          <w:color w:val="auto"/>
          <w:szCs w:val="21"/>
          <w:highlight w:val="none"/>
          <w:u w:val="single"/>
        </w:rPr>
        <w:t>包及包名称）</w:t>
      </w:r>
      <w:r>
        <w:rPr>
          <w:rFonts w:hint="eastAsia" w:asciiTheme="minorEastAsia" w:hAnsiTheme="minorEastAsia" w:eastAsiaTheme="minorEastAsia" w:cstheme="minorEastAsia"/>
          <w:color w:val="auto"/>
          <w:szCs w:val="21"/>
          <w:highlight w:val="none"/>
        </w:rPr>
        <w:t>中标人，按照《中华人民共和国民法典》《中华人民共和国政府采购法》和相关的法律法规规定，以及招标文件规定，经甲乙双方协商一致，签订本政府采购合同。</w:t>
      </w:r>
    </w:p>
    <w:p w14:paraId="71A4F051">
      <w:pPr>
        <w:pStyle w:val="57"/>
        <w:numPr>
          <w:ilvl w:val="0"/>
          <w:numId w:val="12"/>
        </w:numPr>
        <w:spacing w:line="360" w:lineRule="auto"/>
        <w:ind w:left="42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货物条款</w:t>
      </w:r>
    </w:p>
    <w:p w14:paraId="45A6BFC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乙方向甲方提供以下货物</w:t>
      </w:r>
    </w:p>
    <w:tbl>
      <w:tblPr>
        <w:tblStyle w:val="2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2210C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27C6B5C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货物名称</w:t>
            </w:r>
          </w:p>
        </w:tc>
        <w:tc>
          <w:tcPr>
            <w:tcW w:w="4253" w:type="dxa"/>
          </w:tcPr>
          <w:p w14:paraId="2E4A15F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品牌、规格型号（技术参数）</w:t>
            </w:r>
          </w:p>
        </w:tc>
        <w:tc>
          <w:tcPr>
            <w:tcW w:w="709" w:type="dxa"/>
            <w:tcBorders>
              <w:right w:val="single" w:color="auto" w:sz="4" w:space="0"/>
            </w:tcBorders>
          </w:tcPr>
          <w:p w14:paraId="5642BC2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w:t>
            </w:r>
          </w:p>
        </w:tc>
        <w:tc>
          <w:tcPr>
            <w:tcW w:w="708" w:type="dxa"/>
            <w:tcBorders>
              <w:left w:val="single" w:color="auto" w:sz="4" w:space="0"/>
              <w:right w:val="single" w:color="auto" w:sz="4" w:space="0"/>
            </w:tcBorders>
          </w:tcPr>
          <w:p w14:paraId="6C1FEBF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49" w:type="dxa"/>
            <w:tcBorders>
              <w:left w:val="single" w:color="auto" w:sz="4" w:space="0"/>
              <w:right w:val="single" w:color="auto" w:sz="4" w:space="0"/>
            </w:tcBorders>
          </w:tcPr>
          <w:p w14:paraId="762129C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小计</w:t>
            </w:r>
          </w:p>
        </w:tc>
      </w:tr>
      <w:tr w14:paraId="5F859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486E3AE8">
            <w:pPr>
              <w:spacing w:line="360" w:lineRule="auto"/>
              <w:rPr>
                <w:rFonts w:hint="eastAsia" w:asciiTheme="minorEastAsia" w:hAnsiTheme="minorEastAsia" w:eastAsiaTheme="minorEastAsia" w:cstheme="minorEastAsia"/>
                <w:color w:val="auto"/>
                <w:szCs w:val="21"/>
                <w:highlight w:val="none"/>
              </w:rPr>
            </w:pPr>
          </w:p>
        </w:tc>
        <w:tc>
          <w:tcPr>
            <w:tcW w:w="4253" w:type="dxa"/>
          </w:tcPr>
          <w:p w14:paraId="1748D93D">
            <w:pPr>
              <w:spacing w:line="360" w:lineRule="auto"/>
              <w:rPr>
                <w:rFonts w:hint="eastAsia" w:asciiTheme="minorEastAsia" w:hAnsiTheme="minorEastAsia" w:eastAsiaTheme="minorEastAsia" w:cstheme="minorEastAsia"/>
                <w:color w:val="auto"/>
                <w:szCs w:val="21"/>
                <w:highlight w:val="none"/>
              </w:rPr>
            </w:pPr>
          </w:p>
        </w:tc>
        <w:tc>
          <w:tcPr>
            <w:tcW w:w="709" w:type="dxa"/>
            <w:tcBorders>
              <w:right w:val="single" w:color="auto" w:sz="4" w:space="0"/>
            </w:tcBorders>
          </w:tcPr>
          <w:p w14:paraId="66BC3D99">
            <w:pPr>
              <w:spacing w:line="360" w:lineRule="auto"/>
              <w:rPr>
                <w:rFonts w:hint="eastAsia" w:asciiTheme="minorEastAsia" w:hAnsiTheme="minorEastAsia" w:eastAsiaTheme="minorEastAsia" w:cstheme="minorEastAsia"/>
                <w:color w:val="auto"/>
                <w:szCs w:val="21"/>
                <w:highlight w:val="none"/>
              </w:rPr>
            </w:pPr>
          </w:p>
        </w:tc>
        <w:tc>
          <w:tcPr>
            <w:tcW w:w="708" w:type="dxa"/>
            <w:tcBorders>
              <w:left w:val="single" w:color="auto" w:sz="4" w:space="0"/>
              <w:right w:val="single" w:color="auto" w:sz="4" w:space="0"/>
            </w:tcBorders>
          </w:tcPr>
          <w:p w14:paraId="5A2F8E74">
            <w:pPr>
              <w:spacing w:line="360" w:lineRule="auto"/>
              <w:rPr>
                <w:rFonts w:hint="eastAsia" w:asciiTheme="minorEastAsia" w:hAnsiTheme="minorEastAsia" w:eastAsiaTheme="minorEastAsia" w:cstheme="minorEastAsia"/>
                <w:color w:val="auto"/>
                <w:szCs w:val="21"/>
                <w:highlight w:val="none"/>
              </w:rPr>
            </w:pPr>
          </w:p>
        </w:tc>
        <w:tc>
          <w:tcPr>
            <w:tcW w:w="749" w:type="dxa"/>
            <w:tcBorders>
              <w:left w:val="single" w:color="auto" w:sz="4" w:space="0"/>
              <w:right w:val="single" w:color="auto" w:sz="4" w:space="0"/>
            </w:tcBorders>
          </w:tcPr>
          <w:p w14:paraId="3DC1C553">
            <w:pPr>
              <w:spacing w:line="360" w:lineRule="auto"/>
              <w:rPr>
                <w:rFonts w:hint="eastAsia" w:asciiTheme="minorEastAsia" w:hAnsiTheme="minorEastAsia" w:eastAsiaTheme="minorEastAsia" w:cstheme="minorEastAsia"/>
                <w:color w:val="auto"/>
                <w:szCs w:val="21"/>
                <w:highlight w:val="none"/>
              </w:rPr>
            </w:pPr>
          </w:p>
        </w:tc>
      </w:tr>
      <w:tr w14:paraId="0CE0F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09C4BAC0">
            <w:pPr>
              <w:spacing w:line="360" w:lineRule="auto"/>
              <w:rPr>
                <w:rFonts w:hint="eastAsia" w:asciiTheme="minorEastAsia" w:hAnsiTheme="minorEastAsia" w:eastAsiaTheme="minorEastAsia" w:cstheme="minorEastAsia"/>
                <w:color w:val="auto"/>
                <w:szCs w:val="21"/>
                <w:highlight w:val="none"/>
              </w:rPr>
            </w:pPr>
          </w:p>
        </w:tc>
        <w:tc>
          <w:tcPr>
            <w:tcW w:w="4253" w:type="dxa"/>
          </w:tcPr>
          <w:p w14:paraId="5529B54B">
            <w:pPr>
              <w:spacing w:line="360" w:lineRule="auto"/>
              <w:rPr>
                <w:rFonts w:hint="eastAsia" w:asciiTheme="minorEastAsia" w:hAnsiTheme="minorEastAsia" w:eastAsiaTheme="minorEastAsia" w:cstheme="minorEastAsia"/>
                <w:color w:val="auto"/>
                <w:szCs w:val="21"/>
                <w:highlight w:val="none"/>
              </w:rPr>
            </w:pPr>
          </w:p>
        </w:tc>
        <w:tc>
          <w:tcPr>
            <w:tcW w:w="709" w:type="dxa"/>
            <w:tcBorders>
              <w:right w:val="single" w:color="auto" w:sz="4" w:space="0"/>
            </w:tcBorders>
          </w:tcPr>
          <w:p w14:paraId="6A436972">
            <w:pPr>
              <w:spacing w:line="360" w:lineRule="auto"/>
              <w:rPr>
                <w:rFonts w:hint="eastAsia" w:asciiTheme="minorEastAsia" w:hAnsiTheme="minorEastAsia" w:eastAsiaTheme="minorEastAsia" w:cstheme="minorEastAsia"/>
                <w:color w:val="auto"/>
                <w:szCs w:val="21"/>
                <w:highlight w:val="none"/>
              </w:rPr>
            </w:pPr>
          </w:p>
        </w:tc>
        <w:tc>
          <w:tcPr>
            <w:tcW w:w="708" w:type="dxa"/>
            <w:tcBorders>
              <w:left w:val="single" w:color="auto" w:sz="4" w:space="0"/>
              <w:right w:val="single" w:color="auto" w:sz="4" w:space="0"/>
            </w:tcBorders>
          </w:tcPr>
          <w:p w14:paraId="41FE330F">
            <w:pPr>
              <w:spacing w:line="360" w:lineRule="auto"/>
              <w:rPr>
                <w:rFonts w:hint="eastAsia" w:asciiTheme="minorEastAsia" w:hAnsiTheme="minorEastAsia" w:eastAsiaTheme="minorEastAsia" w:cstheme="minorEastAsia"/>
                <w:color w:val="auto"/>
                <w:szCs w:val="21"/>
                <w:highlight w:val="none"/>
              </w:rPr>
            </w:pPr>
          </w:p>
        </w:tc>
        <w:tc>
          <w:tcPr>
            <w:tcW w:w="749" w:type="dxa"/>
            <w:tcBorders>
              <w:left w:val="single" w:color="auto" w:sz="4" w:space="0"/>
              <w:right w:val="single" w:color="auto" w:sz="4" w:space="0"/>
            </w:tcBorders>
          </w:tcPr>
          <w:p w14:paraId="0C5910F7">
            <w:pPr>
              <w:spacing w:line="360" w:lineRule="auto"/>
              <w:rPr>
                <w:rFonts w:hint="eastAsia" w:asciiTheme="minorEastAsia" w:hAnsiTheme="minorEastAsia" w:eastAsiaTheme="minorEastAsia" w:cstheme="minorEastAsia"/>
                <w:color w:val="auto"/>
                <w:szCs w:val="21"/>
                <w:highlight w:val="none"/>
              </w:rPr>
            </w:pPr>
          </w:p>
        </w:tc>
      </w:tr>
      <w:tr w14:paraId="7E452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7FB08B72">
            <w:pPr>
              <w:spacing w:line="360" w:lineRule="auto"/>
              <w:rPr>
                <w:rFonts w:hint="eastAsia" w:asciiTheme="minorEastAsia" w:hAnsiTheme="minorEastAsia" w:eastAsiaTheme="minorEastAsia" w:cstheme="minorEastAsia"/>
                <w:color w:val="auto"/>
                <w:szCs w:val="21"/>
                <w:highlight w:val="none"/>
              </w:rPr>
            </w:pPr>
          </w:p>
        </w:tc>
        <w:tc>
          <w:tcPr>
            <w:tcW w:w="4253" w:type="dxa"/>
          </w:tcPr>
          <w:p w14:paraId="7084188F">
            <w:pPr>
              <w:spacing w:line="360" w:lineRule="auto"/>
              <w:rPr>
                <w:rFonts w:hint="eastAsia" w:asciiTheme="minorEastAsia" w:hAnsiTheme="minorEastAsia" w:eastAsiaTheme="minorEastAsia" w:cstheme="minorEastAsia"/>
                <w:color w:val="auto"/>
                <w:szCs w:val="21"/>
                <w:highlight w:val="none"/>
              </w:rPr>
            </w:pPr>
          </w:p>
        </w:tc>
        <w:tc>
          <w:tcPr>
            <w:tcW w:w="709" w:type="dxa"/>
            <w:tcBorders>
              <w:right w:val="single" w:color="auto" w:sz="4" w:space="0"/>
            </w:tcBorders>
          </w:tcPr>
          <w:p w14:paraId="0006C0E8">
            <w:pPr>
              <w:spacing w:line="360" w:lineRule="auto"/>
              <w:rPr>
                <w:rFonts w:hint="eastAsia" w:asciiTheme="minorEastAsia" w:hAnsiTheme="minorEastAsia" w:eastAsiaTheme="minorEastAsia" w:cstheme="minorEastAsia"/>
                <w:color w:val="auto"/>
                <w:szCs w:val="21"/>
                <w:highlight w:val="none"/>
              </w:rPr>
            </w:pPr>
          </w:p>
        </w:tc>
        <w:tc>
          <w:tcPr>
            <w:tcW w:w="708" w:type="dxa"/>
            <w:tcBorders>
              <w:left w:val="single" w:color="auto" w:sz="4" w:space="0"/>
              <w:right w:val="single" w:color="auto" w:sz="4" w:space="0"/>
            </w:tcBorders>
          </w:tcPr>
          <w:p w14:paraId="265F13C0">
            <w:pPr>
              <w:spacing w:line="360" w:lineRule="auto"/>
              <w:rPr>
                <w:rFonts w:hint="eastAsia" w:asciiTheme="minorEastAsia" w:hAnsiTheme="minorEastAsia" w:eastAsiaTheme="minorEastAsia" w:cstheme="minorEastAsia"/>
                <w:color w:val="auto"/>
                <w:szCs w:val="21"/>
                <w:highlight w:val="none"/>
              </w:rPr>
            </w:pPr>
          </w:p>
        </w:tc>
        <w:tc>
          <w:tcPr>
            <w:tcW w:w="749" w:type="dxa"/>
            <w:tcBorders>
              <w:left w:val="single" w:color="auto" w:sz="4" w:space="0"/>
              <w:right w:val="single" w:color="auto" w:sz="4" w:space="0"/>
            </w:tcBorders>
          </w:tcPr>
          <w:p w14:paraId="151FE0C7">
            <w:pPr>
              <w:spacing w:line="360" w:lineRule="auto"/>
              <w:rPr>
                <w:rFonts w:hint="eastAsia" w:asciiTheme="minorEastAsia" w:hAnsiTheme="minorEastAsia" w:eastAsiaTheme="minorEastAsia" w:cstheme="minorEastAsia"/>
                <w:color w:val="auto"/>
                <w:szCs w:val="21"/>
                <w:highlight w:val="none"/>
              </w:rPr>
            </w:pPr>
          </w:p>
        </w:tc>
      </w:tr>
      <w:tr w14:paraId="6A17B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191F8C8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w:t>
            </w:r>
          </w:p>
        </w:tc>
        <w:tc>
          <w:tcPr>
            <w:tcW w:w="2166" w:type="dxa"/>
            <w:gridSpan w:val="3"/>
            <w:tcBorders>
              <w:right w:val="single" w:color="auto" w:sz="4" w:space="0"/>
            </w:tcBorders>
          </w:tcPr>
          <w:p w14:paraId="122D0DC7">
            <w:pPr>
              <w:spacing w:line="360" w:lineRule="auto"/>
              <w:rPr>
                <w:rFonts w:hint="eastAsia" w:asciiTheme="minorEastAsia" w:hAnsiTheme="minorEastAsia" w:eastAsiaTheme="minorEastAsia" w:cstheme="minorEastAsia"/>
                <w:color w:val="auto"/>
                <w:szCs w:val="21"/>
                <w:highlight w:val="none"/>
              </w:rPr>
            </w:pPr>
          </w:p>
        </w:tc>
      </w:tr>
    </w:tbl>
    <w:p w14:paraId="6CC68134">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注：如上述表格不适用相关货物的，具体品牌、数量、规格型号（技术参数）及质保期等可用附件形式列明，作为本合同组成部分。</w:t>
      </w:r>
    </w:p>
    <w:p w14:paraId="72FF3B6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第二条  合同总金额</w:t>
      </w:r>
    </w:p>
    <w:p w14:paraId="61F59C94">
      <w:pPr>
        <w:spacing w:line="360" w:lineRule="auto"/>
        <w:ind w:firstLine="315" w:firstLineChars="1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合同总金额为人民币（大写）：￥</w:t>
      </w:r>
    </w:p>
    <w:p w14:paraId="4FEF6A9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此价格为合同执行不变价，不因国家政策变化而变化，该价款</w:t>
      </w:r>
      <w:r>
        <w:rPr>
          <w:rFonts w:hint="eastAsia" w:asciiTheme="minorEastAsia" w:hAnsiTheme="minorEastAsia" w:cstheme="minorEastAsia"/>
          <w:color w:val="auto"/>
          <w:szCs w:val="21"/>
          <w:highlight w:val="none"/>
          <w:lang w:eastAsia="zh-CN"/>
        </w:rPr>
        <w:t>包括</w:t>
      </w:r>
      <w:r>
        <w:rPr>
          <w:rFonts w:hint="eastAsia" w:asciiTheme="minorEastAsia" w:hAnsiTheme="minorEastAsia" w:eastAsiaTheme="minorEastAsia" w:cstheme="minorEastAsia"/>
          <w:color w:val="auto"/>
          <w:szCs w:val="21"/>
          <w:highlight w:val="none"/>
        </w:rPr>
        <w:t>货物及与之配套的设计、制造、正版软件、检验、包装、运输、保险、税费以及安装、组织验收、培训，技术服务（包括技术资料、</w:t>
      </w:r>
      <w:r>
        <w:rPr>
          <w:rFonts w:hint="eastAsia" w:asciiTheme="minorEastAsia" w:hAnsiTheme="minorEastAsia" w:cstheme="minorEastAsia"/>
          <w:color w:val="auto"/>
          <w:szCs w:val="21"/>
          <w:highlight w:val="none"/>
          <w:lang w:eastAsia="zh-CN"/>
        </w:rPr>
        <w:t>图纸</w:t>
      </w:r>
      <w:r>
        <w:rPr>
          <w:rFonts w:hint="eastAsia" w:asciiTheme="minorEastAsia" w:hAnsiTheme="minorEastAsia" w:eastAsiaTheme="minorEastAsia" w:cstheme="minorEastAsia"/>
          <w:color w:val="auto"/>
          <w:szCs w:val="21"/>
          <w:highlight w:val="none"/>
        </w:rPr>
        <w:t>提供等）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质保期服务等全部价款，除此之外，甲方不再向乙方支付其他任何费用。</w:t>
      </w:r>
    </w:p>
    <w:p w14:paraId="6E6F63B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第三条   质量要求及技术标准</w:t>
      </w:r>
    </w:p>
    <w:p w14:paraId="3578D4D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1.货物原产地：</w:t>
      </w:r>
    </w:p>
    <w:p w14:paraId="5B5A2C93">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2.货物的 质量要求：</w:t>
      </w:r>
    </w:p>
    <w:p w14:paraId="46382F0F">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3.货物的技术标准：</w:t>
      </w:r>
    </w:p>
    <w:p w14:paraId="1BEAFEF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第四条   交货</w:t>
      </w:r>
    </w:p>
    <w:p w14:paraId="1BCE08B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1.交货日期：</w:t>
      </w:r>
    </w:p>
    <w:p w14:paraId="089C511F">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2.交货地点：</w:t>
      </w:r>
    </w:p>
    <w:p w14:paraId="716B7E7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第五条   包装、 装运及运输</w:t>
      </w:r>
    </w:p>
    <w:p w14:paraId="3BCB1CE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1.乙方负责包装、装运和运输，由于不适当的包装、装运和运输造成货物有任何损坏均由乙方负责。</w:t>
      </w:r>
    </w:p>
    <w:p w14:paraId="3587372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2.包装费、运费及相关费用已包含在合同总金额内。</w:t>
      </w:r>
    </w:p>
    <w:p w14:paraId="5DE7111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3.根据财政部等三部门《关于印发〈商品包装政府采购需求标准（试行）〉〈快递包装政府采购需求标准（试行）的通知》规定，对乙方提出的具体包装要求：</w:t>
      </w:r>
    </w:p>
    <w:p w14:paraId="25E848E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第六条    货款支付</w:t>
      </w:r>
    </w:p>
    <w:p w14:paraId="0D31D39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1.货物运到交货地点，经甲乙双方共同验收合格后由甲方负责</w:t>
      </w:r>
      <w:r>
        <w:rPr>
          <w:rFonts w:hint="eastAsia" w:asciiTheme="minorEastAsia" w:hAnsiTheme="minorEastAsia" w:eastAsiaTheme="minorEastAsia" w:cstheme="minorEastAsia"/>
          <w:color w:val="auto"/>
          <w:szCs w:val="21"/>
          <w:highlight w:val="none"/>
          <w:lang w:eastAsia="zh-CN"/>
        </w:rPr>
        <w:t>办理货款</w:t>
      </w:r>
      <w:r>
        <w:rPr>
          <w:rFonts w:hint="eastAsia" w:asciiTheme="minorEastAsia" w:hAnsiTheme="minorEastAsia" w:eastAsiaTheme="minorEastAsia" w:cstheme="minorEastAsia"/>
          <w:color w:val="auto"/>
          <w:szCs w:val="21"/>
          <w:highlight w:val="none"/>
        </w:rPr>
        <w:t>支付手续。</w:t>
      </w:r>
    </w:p>
    <w:p w14:paraId="011786B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2.允许并鼓励乙方提供电子发票，甲方自收到发票之日起2个工作日内支付资金，并不得附加未经约定的其他条件。</w:t>
      </w:r>
    </w:p>
    <w:p w14:paraId="0E04EE94">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3.付款方式</w:t>
      </w:r>
    </w:p>
    <w:p w14:paraId="17F739B9">
      <w:pPr>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3.1预付款比例： _ %， 于政府采购合同签订生效并具备实施条件后2个工作日内支付。</w:t>
      </w:r>
    </w:p>
    <w:p w14:paraId="281EA17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第七条   履约保证金</w:t>
      </w:r>
    </w:p>
    <w:p w14:paraId="23CFC735">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根据许昌市优化政府采购营商环境要求，项目不收取履约保证金。</w:t>
      </w:r>
    </w:p>
    <w:p w14:paraId="2F23CBB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第八条   售后服务及承诺</w:t>
      </w:r>
    </w:p>
    <w:p w14:paraId="4D7D6D6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1.乙方有完善的服务体系，有能力提供持续的、本地化售后服务。</w:t>
      </w:r>
    </w:p>
    <w:p w14:paraId="7FCA689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2.乙方负责系统安装和调试以及操作人员培训，并制定详细的培训计划，使操作人员能独立进行管理、操作、维护和故障处理等工作，做好相关记录及技术文档收集整理，待验收合格后移交给甲方。</w:t>
      </w:r>
    </w:p>
    <w:p w14:paraId="54DB107D">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3.供货及服务范围：乙方负责货物的供应、运输、安装调试。免费培训、售后服务。</w:t>
      </w:r>
    </w:p>
    <w:p w14:paraId="5BB19AB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第九条   验收</w:t>
      </w:r>
    </w:p>
    <w:p w14:paraId="43E4126B">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1.货物运抵现场后，采购人将对货物数量、质量、规格等进行检验。如发现货物和规格或者两者都与合同不符，采购人有权根据检验结果要求中标人立即更换或者提出索赔要求。</w:t>
      </w:r>
    </w:p>
    <w:p w14:paraId="5E7B217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2.开箱检查设备外观，如有损伤或质量缺陷，乙方应及时更换。</w:t>
      </w:r>
    </w:p>
    <w:p w14:paraId="2064F82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3.依据合同设备清单，对设备品牌、规格型号（技术参数）、数量、质保书等必备附件进行检查。</w:t>
      </w:r>
    </w:p>
    <w:p w14:paraId="27D43FE8">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4.货物由中标人进行安装。完毕后，采购人应对货物的数量、质量、规格、性能等进行详细全面</w:t>
      </w:r>
      <w:r>
        <w:rPr>
          <w:rFonts w:hint="eastAsia" w:asciiTheme="minorEastAsia" w:hAnsi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检验。在收到乙方项目验收建议之日起7个工作日内，对采购项目进行实质性验收（验收建议有明显不当的除外）。</w:t>
      </w:r>
    </w:p>
    <w:p w14:paraId="6B03F8B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14:paraId="0963603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21FFEE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第十条   权利瑕疵担当</w:t>
      </w:r>
    </w:p>
    <w:p w14:paraId="33B67E2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1.乙方保证对其出售的标的物享有合法的权利：</w:t>
      </w:r>
    </w:p>
    <w:p w14:paraId="4691022D">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2.乙方应保证在其出售的标的物上不存在任何未曾向甲方披露的担保物权，如抵押权、质押权、留置权等：</w:t>
      </w:r>
    </w:p>
    <w:p w14:paraId="225562D6">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3.乙方应保证其所出售的标的物没有侵害任何第三人的知识产权和商业秘密等权利：</w:t>
      </w:r>
    </w:p>
    <w:p w14:paraId="3E6701A8">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4.如甲方使用该标的物构成上述侵权的，则由乙方承担全部责任。</w:t>
      </w:r>
    </w:p>
    <w:p w14:paraId="7B5B432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第十一条   知识产权</w:t>
      </w:r>
    </w:p>
    <w:p w14:paraId="5F4CFCA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A892E46">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2.乙方为执行本合同而提供的技术资料或者其他相关资料、软件等由甲方永久免费使用。</w:t>
      </w:r>
    </w:p>
    <w:p w14:paraId="6A1FAA8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第十二条    甲方责任</w:t>
      </w:r>
    </w:p>
    <w:p w14:paraId="60F9743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1.及时办理付款手续。</w:t>
      </w:r>
    </w:p>
    <w:p w14:paraId="2D5595C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2.负责提供工作场地，协助乙方办理有关事宜。</w:t>
      </w:r>
    </w:p>
    <w:p w14:paraId="23C5FF9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3.对合同条款及所知悉的乙方商业秘密负有保密义务。</w:t>
      </w:r>
    </w:p>
    <w:p w14:paraId="54B7438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第十三条    乙方责任</w:t>
      </w:r>
    </w:p>
    <w:p w14:paraId="349D234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1.保证所供货物均为投标文件承诺的货物，符合相关质量检测标准， 具有该产品的出厂标准或国家</w:t>
      </w:r>
      <w:r>
        <w:rPr>
          <w:rFonts w:hint="eastAsia" w:asciiTheme="minorEastAsia" w:hAnsiTheme="minorEastAsia" w:eastAsiaTheme="minorEastAsia" w:cstheme="minorEastAsia"/>
          <w:color w:val="auto"/>
          <w:szCs w:val="21"/>
          <w:highlight w:val="none"/>
          <w:lang w:eastAsia="zh-CN"/>
        </w:rPr>
        <w:t>检定</w:t>
      </w:r>
      <w:r>
        <w:rPr>
          <w:rFonts w:hint="eastAsia" w:asciiTheme="minorEastAsia" w:hAnsiTheme="minorEastAsia" w:eastAsiaTheme="minorEastAsia" w:cstheme="minorEastAsia"/>
          <w:color w:val="auto"/>
          <w:szCs w:val="21"/>
          <w:highlight w:val="none"/>
        </w:rPr>
        <w:t>证书。保证其全部部件为全新的未使用的且符合相关质量要求。</w:t>
      </w:r>
    </w:p>
    <w:p w14:paraId="3258073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2.保证货物的售后服务，严格依据投标文件及相关承诺，对货物及系统进行保修、维护等服务。</w:t>
      </w:r>
    </w:p>
    <w:p w14:paraId="53F62D8D">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3.保证其所供货物不存在侵犯第三方知识产权的行为，否则由此产生的损失由己方承担。</w:t>
      </w:r>
    </w:p>
    <w:p w14:paraId="779C34E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第十四条   违约责任</w:t>
      </w:r>
    </w:p>
    <w:p w14:paraId="267684C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1.甲乙双方任意一方无故终止合同的，违约方应当按照合同总金额的_ %向守约方支付违约金。</w:t>
      </w:r>
    </w:p>
    <w:p w14:paraId="752CF32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2.乙方逾期交付货物时，每逾_日乙方向甲方支付合同总金 额%的滞纳金。逾期交货超过__日的， 甲方有权决定是否继续履行合同，如甲方决定终止履行合同的，乙方应按照第1款的规定赔偿甲方违约金。</w:t>
      </w:r>
    </w:p>
    <w:p w14:paraId="21BC8E7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355944C8">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4.在质保期内产品出现质量问题，乙方必须在接到甲方通知后_小时内到达现场解决，否则甲方有权另请单位解决，由此产生的费用由乙方承担，产生的损失由乙方赔偿。</w:t>
      </w:r>
    </w:p>
    <w:p w14:paraId="4EC1500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5.甲方逾期支付资金的违约责任：</w:t>
      </w:r>
    </w:p>
    <w:p w14:paraId="556B7B1F">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6.因甲方原因导致变更，中止或者终止政府采购合同的，甲方对供应商受到的损失予以赔偿或者补偿：</w:t>
      </w:r>
    </w:p>
    <w:p w14:paraId="41438931">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7.甲乙双方违背其他合同条款。违约方赔偿对方损失。</w:t>
      </w:r>
    </w:p>
    <w:p w14:paraId="233650A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第十五条   不可抗力</w:t>
      </w:r>
    </w:p>
    <w:p w14:paraId="799D5D7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甲乙双方的任何一方由于不可抗力不能履行合同时，应当及时通知对方不能履行或不能完全履行的情况和理由：在取得有关主管机关证明后，允许延期履行、部分履行或者终止履行合同的，根据情况</w:t>
      </w:r>
      <w:r>
        <w:rPr>
          <w:rFonts w:hint="eastAsia" w:asciiTheme="minorEastAsia" w:hAnsiTheme="minorEastAsia" w:cstheme="minorEastAsia"/>
          <w:color w:val="auto"/>
          <w:szCs w:val="21"/>
          <w:highlight w:val="none"/>
          <w:lang w:eastAsia="zh-CN"/>
        </w:rPr>
        <w:t>可以</w:t>
      </w:r>
      <w:r>
        <w:rPr>
          <w:rFonts w:hint="eastAsia" w:asciiTheme="minorEastAsia" w:hAnsiTheme="minorEastAsia" w:eastAsiaTheme="minorEastAsia" w:cstheme="minorEastAsia"/>
          <w:color w:val="auto"/>
          <w:szCs w:val="21"/>
          <w:highlight w:val="none"/>
        </w:rPr>
        <w:t>部分或全部免于承担违约责任。</w:t>
      </w:r>
    </w:p>
    <w:p w14:paraId="6DC5C2E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第十六条   保密</w:t>
      </w:r>
    </w:p>
    <w:p w14:paraId="5C673C2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60F3D5E">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乙方违反本合同所规定的</w:t>
      </w:r>
      <w:r>
        <w:rPr>
          <w:rFonts w:hint="eastAsia" w:asciiTheme="minorEastAsia" w:hAnsiTheme="minorEastAsia" w:eastAsiaTheme="minorEastAsia" w:cstheme="minorEastAsia"/>
          <w:color w:val="auto"/>
          <w:szCs w:val="21"/>
          <w:highlight w:val="none"/>
          <w:lang w:eastAsia="zh-CN"/>
        </w:rPr>
        <w:t>保密</w:t>
      </w:r>
      <w:r>
        <w:rPr>
          <w:rFonts w:hint="eastAsia" w:asciiTheme="minorEastAsia" w:hAnsiTheme="minorEastAsia" w:eastAsiaTheme="minorEastAsia" w:cstheme="minorEastAsia"/>
          <w:color w:val="auto"/>
          <w:szCs w:val="21"/>
          <w:highlight w:val="none"/>
        </w:rPr>
        <w:t>义务，应按照本合同总金额的_ %支付违约金。</w:t>
      </w:r>
    </w:p>
    <w:p w14:paraId="4286697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第十七条   争议解决</w:t>
      </w:r>
    </w:p>
    <w:p w14:paraId="00002DC1">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甲乙双方在合同履行中发生争议，应通过协商解决。如协商不成，可以向合同签订地法院提起诉讼。</w:t>
      </w:r>
    </w:p>
    <w:p w14:paraId="7A23891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第十八条   合同生效及其他</w:t>
      </w:r>
    </w:p>
    <w:p w14:paraId="0F1BF10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1.除招标文件规定且甲方事先书面同意外，乙方不得部分或者全部转让、分包履行其应履行的合同项下的义务。</w:t>
      </w:r>
    </w:p>
    <w:p w14:paraId="1C51C41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2.合同由甲，乙双方法定代表人（或者授权代表）签字并加盖单位公章，以最后一方签字日期为合同生效日期。</w:t>
      </w:r>
    </w:p>
    <w:p w14:paraId="2CE185A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3.本合同一式份，甲方份，乙方份。</w:t>
      </w:r>
    </w:p>
    <w:p w14:paraId="77CB039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第十九条   政府采购</w:t>
      </w:r>
      <w:r>
        <w:rPr>
          <w:rFonts w:hint="eastAsia" w:asciiTheme="minorEastAsia" w:hAnsiTheme="minorEastAsia" w:cstheme="minorEastAsia"/>
          <w:color w:val="auto"/>
          <w:szCs w:val="21"/>
          <w:highlight w:val="none"/>
          <w:lang w:val="en-US" w:eastAsia="zh-CN"/>
        </w:rPr>
        <w:t>合同</w:t>
      </w:r>
      <w:r>
        <w:rPr>
          <w:rFonts w:hint="eastAsia" w:asciiTheme="minorEastAsia" w:hAnsiTheme="minorEastAsia" w:eastAsiaTheme="minorEastAsia" w:cstheme="minorEastAsia"/>
          <w:color w:val="auto"/>
          <w:szCs w:val="21"/>
          <w:highlight w:val="none"/>
        </w:rPr>
        <w:t>融资</w:t>
      </w:r>
    </w:p>
    <w:p w14:paraId="75F66426">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cstheme="minorEastAsia"/>
          <w:color w:val="auto"/>
          <w:szCs w:val="21"/>
          <w:highlight w:val="none"/>
          <w:lang w:eastAsia="zh-CN"/>
        </w:rPr>
        <w:t>.在</w:t>
      </w:r>
      <w:r>
        <w:rPr>
          <w:rFonts w:hint="eastAsia" w:asciiTheme="minorEastAsia" w:hAnsiTheme="minorEastAsia" w:eastAsiaTheme="minorEastAsia" w:cstheme="minorEastAsia"/>
          <w:color w:val="auto"/>
          <w:szCs w:val="21"/>
          <w:highlight w:val="none"/>
        </w:rPr>
        <w:t>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14:paraId="09CCAF91">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政府采购合同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081438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A087B2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第二十条        本合同附件</w:t>
      </w:r>
    </w:p>
    <w:p w14:paraId="683B226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1.中标通知书：</w:t>
      </w:r>
    </w:p>
    <w:p w14:paraId="00126B0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2.政府采购招标文件（含招标文件的澄清，修改等）：</w:t>
      </w:r>
    </w:p>
    <w:p w14:paraId="3C29675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3.乙方投标文件：</w:t>
      </w:r>
    </w:p>
    <w:p w14:paraId="2EF1632E">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4.中标人在评标过程中作出的有关澄清、说明，承诺或者补正文件（材料）。</w:t>
      </w:r>
    </w:p>
    <w:p w14:paraId="2C44C54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  方：                                      乙  方：</w:t>
      </w:r>
    </w:p>
    <w:p w14:paraId="20B941D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单位名称（公章）：                              单位名称（公章）：</w:t>
      </w:r>
    </w:p>
    <w:p w14:paraId="30CB3E1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法定代表人（授权代表）签字：                    法定代表人（授权代表）签字：</w:t>
      </w:r>
    </w:p>
    <w:p w14:paraId="466406BC">
      <w:pPr>
        <w:tabs>
          <w:tab w:val="left" w:pos="4587"/>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电  话：                                    电话：</w:t>
      </w:r>
      <w:r>
        <w:rPr>
          <w:rFonts w:hint="eastAsia" w:asciiTheme="minorEastAsia" w:hAnsiTheme="minorEastAsia" w:eastAsiaTheme="minorEastAsia" w:cstheme="minorEastAsia"/>
          <w:color w:val="auto"/>
          <w:szCs w:val="21"/>
          <w:highlight w:val="none"/>
        </w:rPr>
        <w:tab/>
      </w:r>
    </w:p>
    <w:p w14:paraId="109DBE5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                                年   月   日</w:t>
      </w:r>
    </w:p>
    <w:p w14:paraId="6A4F0A9D">
      <w:pPr>
        <w:pStyle w:val="17"/>
        <w:spacing w:line="360" w:lineRule="auto"/>
        <w:contextualSpacing/>
        <w:jc w:val="center"/>
        <w:rPr>
          <w:rFonts w:hint="eastAsia" w:asciiTheme="minorEastAsia" w:hAnsiTheme="minorEastAsia" w:eastAsiaTheme="minorEastAsia" w:cstheme="minorEastAsia"/>
          <w:b/>
          <w:color w:val="auto"/>
          <w:kern w:val="0"/>
          <w:sz w:val="36"/>
          <w:szCs w:val="36"/>
          <w:highlight w:val="none"/>
        </w:rPr>
      </w:pPr>
    </w:p>
    <w:p w14:paraId="0419DCC2">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0C5B12DC">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770770C6">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3BA2FF1B">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7F32859B">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02D5EBBB">
      <w:pPr>
        <w:pStyle w:val="35"/>
        <w:rPr>
          <w:rFonts w:hint="eastAsia" w:asciiTheme="minorEastAsia" w:hAnsiTheme="minorEastAsia" w:eastAsiaTheme="minorEastAsia" w:cstheme="minorEastAsia"/>
          <w:color w:val="auto"/>
          <w:highlight w:val="none"/>
        </w:rPr>
      </w:pPr>
    </w:p>
    <w:p w14:paraId="5458BF1A">
      <w:pPr>
        <w:pStyle w:val="36"/>
        <w:rPr>
          <w:rFonts w:hint="eastAsia"/>
          <w:color w:val="auto"/>
          <w:highlight w:val="none"/>
        </w:rPr>
      </w:pPr>
    </w:p>
    <w:p w14:paraId="49AA34FE">
      <w:pPr>
        <w:pStyle w:val="36"/>
        <w:rPr>
          <w:rFonts w:hint="eastAsia"/>
          <w:color w:val="auto"/>
          <w:highlight w:val="none"/>
        </w:rPr>
      </w:pPr>
    </w:p>
    <w:p w14:paraId="535DE8B5">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第八章  投标文件有关格式</w:t>
      </w:r>
    </w:p>
    <w:p w14:paraId="2D582E6C">
      <w:pPr>
        <w:spacing w:line="480" w:lineRule="exact"/>
        <w:ind w:firstLine="540" w:firstLineChars="192"/>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注：</w:t>
      </w:r>
    </w:p>
    <w:p w14:paraId="668C8181">
      <w:pPr>
        <w:spacing w:line="480" w:lineRule="exact"/>
        <w:ind w:firstLine="463" w:firstLineChars="192"/>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1.以下的投标文件格式为通用的格式，投标人在制作投标文件时应以招标文件内容要求为准，选择相应的投标文件格式。</w:t>
      </w:r>
    </w:p>
    <w:p w14:paraId="19F39A82">
      <w:pPr>
        <w:spacing w:line="480" w:lineRule="exact"/>
        <w:ind w:firstLine="463" w:firstLineChars="192"/>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2.没有给定格式的，投标人可以自行设计。</w:t>
      </w:r>
    </w:p>
    <w:p w14:paraId="75852235">
      <w:pPr>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color w:val="auto"/>
          <w:sz w:val="36"/>
          <w:szCs w:val="36"/>
          <w:highlight w:val="none"/>
          <w:u w:val="single"/>
        </w:rPr>
        <w:t xml:space="preserve">                       （项目名称）</w:t>
      </w:r>
    </w:p>
    <w:p w14:paraId="23C9AA19">
      <w:pPr>
        <w:spacing w:line="380" w:lineRule="exact"/>
        <w:rPr>
          <w:rFonts w:hint="eastAsia" w:asciiTheme="minorEastAsia" w:hAnsiTheme="minorEastAsia" w:eastAsiaTheme="minorEastAsia" w:cstheme="minorEastAsia"/>
          <w:color w:val="auto"/>
          <w:sz w:val="24"/>
          <w:highlight w:val="none"/>
        </w:rPr>
      </w:pPr>
    </w:p>
    <w:p w14:paraId="25245641">
      <w:pPr>
        <w:spacing w:line="380" w:lineRule="exact"/>
        <w:rPr>
          <w:rFonts w:hint="eastAsia" w:asciiTheme="minorEastAsia" w:hAnsiTheme="minorEastAsia" w:eastAsiaTheme="minorEastAsia" w:cstheme="minorEastAsia"/>
          <w:color w:val="auto"/>
          <w:sz w:val="24"/>
          <w:highlight w:val="none"/>
        </w:rPr>
      </w:pPr>
    </w:p>
    <w:p w14:paraId="70E7475E">
      <w:pPr>
        <w:pStyle w:val="10"/>
        <w:rPr>
          <w:rFonts w:hint="eastAsia" w:asciiTheme="minorEastAsia" w:hAnsiTheme="minorEastAsia" w:eastAsiaTheme="minorEastAsia" w:cstheme="minorEastAsia"/>
          <w:color w:val="auto"/>
          <w:highlight w:val="none"/>
        </w:rPr>
      </w:pPr>
    </w:p>
    <w:p w14:paraId="51C2686B">
      <w:pPr>
        <w:spacing w:line="380" w:lineRule="exact"/>
        <w:rPr>
          <w:rFonts w:hint="eastAsia" w:asciiTheme="minorEastAsia" w:hAnsiTheme="minorEastAsia" w:eastAsiaTheme="minorEastAsia" w:cstheme="minorEastAsia"/>
          <w:color w:val="auto"/>
          <w:sz w:val="24"/>
          <w:highlight w:val="none"/>
        </w:rPr>
      </w:pPr>
    </w:p>
    <w:p w14:paraId="191CE014">
      <w:pPr>
        <w:pStyle w:val="26"/>
        <w:ind w:firstLine="210"/>
        <w:rPr>
          <w:rFonts w:hint="eastAsia" w:asciiTheme="minorEastAsia" w:hAnsiTheme="minorEastAsia" w:eastAsiaTheme="minorEastAsia" w:cstheme="minorEastAsia"/>
          <w:color w:val="auto"/>
          <w:sz w:val="21"/>
          <w:szCs w:val="22"/>
          <w:highlight w:val="none"/>
        </w:rPr>
      </w:pPr>
    </w:p>
    <w:p w14:paraId="71EF6602">
      <w:pPr>
        <w:pStyle w:val="12"/>
        <w:ind w:leftChars="0" w:firstLine="480"/>
        <w:rPr>
          <w:rFonts w:hint="eastAsia" w:asciiTheme="minorEastAsia" w:hAnsiTheme="minorEastAsia" w:eastAsiaTheme="minorEastAsia" w:cstheme="minorEastAsia"/>
          <w:color w:val="auto"/>
          <w:highlight w:val="none"/>
        </w:rPr>
      </w:pPr>
    </w:p>
    <w:p w14:paraId="58AC4CB3">
      <w:pPr>
        <w:spacing w:line="380" w:lineRule="exact"/>
        <w:jc w:val="center"/>
        <w:rPr>
          <w:rFonts w:hint="eastAsia" w:asciiTheme="minorEastAsia" w:hAnsiTheme="minorEastAsia" w:eastAsiaTheme="minorEastAsia" w:cstheme="minorEastAsia"/>
          <w:b/>
          <w:bCs/>
          <w:color w:val="auto"/>
          <w:sz w:val="48"/>
          <w:szCs w:val="48"/>
          <w:highlight w:val="none"/>
        </w:rPr>
      </w:pPr>
    </w:p>
    <w:p w14:paraId="53804517">
      <w:pPr>
        <w:spacing w:line="380" w:lineRule="exact"/>
        <w:jc w:val="center"/>
        <w:rPr>
          <w:rFonts w:hint="eastAsia" w:asciiTheme="minorEastAsia" w:hAnsiTheme="minorEastAsia" w:eastAsiaTheme="minorEastAsia" w:cstheme="minorEastAsia"/>
          <w:b/>
          <w:bCs/>
          <w:color w:val="auto"/>
          <w:sz w:val="48"/>
          <w:szCs w:val="48"/>
          <w:highlight w:val="none"/>
        </w:rPr>
      </w:pPr>
    </w:p>
    <w:p w14:paraId="1BA0DBC2">
      <w:pPr>
        <w:spacing w:line="480" w:lineRule="auto"/>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投 标 文 件</w:t>
      </w:r>
    </w:p>
    <w:p w14:paraId="5C6F3282">
      <w:pPr>
        <w:spacing w:line="380" w:lineRule="exact"/>
        <w:rPr>
          <w:rFonts w:hint="eastAsia" w:asciiTheme="minorEastAsia" w:hAnsiTheme="minorEastAsia" w:eastAsiaTheme="minorEastAsia" w:cstheme="minorEastAsia"/>
          <w:color w:val="auto"/>
          <w:sz w:val="24"/>
          <w:highlight w:val="none"/>
        </w:rPr>
      </w:pPr>
    </w:p>
    <w:p w14:paraId="15E2A47E">
      <w:pPr>
        <w:spacing w:line="380" w:lineRule="exact"/>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26FB68F0">
      <w:pPr>
        <w:pStyle w:val="26"/>
        <w:ind w:firstLine="210"/>
        <w:rPr>
          <w:rFonts w:hint="eastAsia" w:asciiTheme="minorEastAsia" w:hAnsiTheme="minorEastAsia" w:eastAsiaTheme="minorEastAsia" w:cstheme="minorEastAsia"/>
          <w:color w:val="auto"/>
          <w:kern w:val="2"/>
          <w:sz w:val="21"/>
          <w:szCs w:val="22"/>
          <w:highlight w:val="none"/>
        </w:rPr>
      </w:pPr>
    </w:p>
    <w:p w14:paraId="007146C3">
      <w:pPr>
        <w:spacing w:line="380" w:lineRule="exact"/>
        <w:rPr>
          <w:rFonts w:hint="eastAsia" w:asciiTheme="minorEastAsia" w:hAnsiTheme="minorEastAsia" w:eastAsiaTheme="minorEastAsia" w:cstheme="minorEastAsia"/>
          <w:color w:val="auto"/>
          <w:sz w:val="24"/>
          <w:highlight w:val="none"/>
        </w:rPr>
      </w:pPr>
    </w:p>
    <w:p w14:paraId="22B9675D">
      <w:pPr>
        <w:spacing w:line="380" w:lineRule="exact"/>
        <w:rPr>
          <w:rFonts w:hint="eastAsia" w:asciiTheme="minorEastAsia" w:hAnsiTheme="minorEastAsia" w:eastAsiaTheme="minorEastAsia" w:cstheme="minorEastAsia"/>
          <w:color w:val="auto"/>
          <w:sz w:val="24"/>
          <w:highlight w:val="none"/>
        </w:rPr>
      </w:pPr>
    </w:p>
    <w:p w14:paraId="1793FA2B">
      <w:pPr>
        <w:pStyle w:val="26"/>
        <w:ind w:firstLine="340"/>
        <w:rPr>
          <w:rFonts w:hint="eastAsia" w:asciiTheme="minorEastAsia" w:hAnsiTheme="minorEastAsia" w:eastAsiaTheme="minorEastAsia" w:cstheme="minorEastAsia"/>
          <w:color w:val="auto"/>
          <w:highlight w:val="none"/>
        </w:rPr>
      </w:pPr>
    </w:p>
    <w:p w14:paraId="41DCEB6B">
      <w:pPr>
        <w:pStyle w:val="12"/>
        <w:rPr>
          <w:rFonts w:hint="eastAsia" w:asciiTheme="minorEastAsia" w:hAnsiTheme="minorEastAsia" w:eastAsiaTheme="minorEastAsia" w:cstheme="minorEastAsia"/>
          <w:color w:val="auto"/>
          <w:highlight w:val="none"/>
        </w:rPr>
      </w:pPr>
    </w:p>
    <w:p w14:paraId="1EF3D44F">
      <w:pPr>
        <w:pStyle w:val="12"/>
        <w:ind w:firstLine="480"/>
        <w:rPr>
          <w:rFonts w:hint="eastAsia" w:asciiTheme="minorEastAsia" w:hAnsiTheme="minorEastAsia" w:eastAsiaTheme="minorEastAsia" w:cstheme="minorEastAsia"/>
          <w:color w:val="auto"/>
          <w:highlight w:val="none"/>
        </w:rPr>
      </w:pPr>
    </w:p>
    <w:p w14:paraId="02FC15EE">
      <w:pPr>
        <w:spacing w:line="480" w:lineRule="auto"/>
        <w:rPr>
          <w:rFonts w:hint="eastAsia" w:asciiTheme="minorEastAsia" w:hAnsiTheme="minorEastAsia" w:eastAsiaTheme="minorEastAsia" w:cstheme="minorEastAsia"/>
          <w:color w:val="auto"/>
          <w:sz w:val="24"/>
          <w:highlight w:val="none"/>
        </w:rPr>
      </w:pPr>
      <w:bookmarkStart w:id="5" w:name="_Toc27760_WPSOffice_Level1"/>
      <w:bookmarkStart w:id="6" w:name="_Toc7428_WPSOffice_Level1"/>
      <w:r>
        <w:rPr>
          <w:rFonts w:hint="eastAsia" w:asciiTheme="minorEastAsia" w:hAnsiTheme="minorEastAsia" w:eastAsiaTheme="minorEastAsia" w:cstheme="minorEastAsia"/>
          <w:color w:val="auto"/>
          <w:sz w:val="28"/>
          <w:szCs w:val="28"/>
          <w:highlight w:val="none"/>
        </w:rPr>
        <w:t xml:space="preserve">        投 标 人：（全称并加盖公章）</w:t>
      </w:r>
      <w:bookmarkEnd w:id="5"/>
      <w:bookmarkEnd w:id="6"/>
    </w:p>
    <w:p w14:paraId="1108019E">
      <w:pPr>
        <w:spacing w:line="480" w:lineRule="auto"/>
        <w:rPr>
          <w:rFonts w:hint="eastAsia" w:asciiTheme="minorEastAsia" w:hAnsiTheme="minorEastAsia" w:eastAsiaTheme="minorEastAsia" w:cstheme="minorEastAsia"/>
          <w:b/>
          <w:bCs/>
          <w:color w:val="auto"/>
          <w:sz w:val="28"/>
          <w:szCs w:val="28"/>
          <w:highlight w:val="none"/>
        </w:rPr>
      </w:pPr>
      <w:bookmarkStart w:id="7" w:name="_Toc28157_WPSOffice_Level1"/>
      <w:bookmarkStart w:id="8" w:name="_Toc4840_WPSOffice_Level1"/>
      <w:r>
        <w:rPr>
          <w:rFonts w:hint="eastAsia" w:asciiTheme="minorEastAsia" w:hAnsiTheme="minorEastAsia" w:eastAsiaTheme="minorEastAsia" w:cstheme="minorEastAsia"/>
          <w:color w:val="auto"/>
          <w:sz w:val="28"/>
          <w:szCs w:val="28"/>
          <w:highlight w:val="none"/>
        </w:rPr>
        <w:t xml:space="preserve">        法定代表人或委托代理人（签字）：</w:t>
      </w:r>
      <w:bookmarkEnd w:id="7"/>
      <w:bookmarkEnd w:id="8"/>
    </w:p>
    <w:p w14:paraId="53FBE0ED">
      <w:pPr>
        <w:pStyle w:val="26"/>
        <w:ind w:firstLine="280"/>
        <w:rPr>
          <w:rFonts w:hint="eastAsia" w:asciiTheme="minorEastAsia" w:hAnsiTheme="minorEastAsia" w:eastAsiaTheme="minorEastAsia" w:cstheme="minorEastAsia"/>
          <w:color w:val="auto"/>
          <w:highlight w:val="none"/>
          <w:lang w:val="zh-CN"/>
        </w:rPr>
      </w:pPr>
      <w:bookmarkStart w:id="9" w:name="_Toc15640_WPSOffice_Level1"/>
      <w:bookmarkStart w:id="10" w:name="_Toc2311_WPSOffice_Level1"/>
      <w:r>
        <w:rPr>
          <w:rFonts w:hint="eastAsia" w:asciiTheme="minorEastAsia" w:hAnsiTheme="minorEastAsia" w:eastAsiaTheme="minorEastAsia" w:cstheme="minorEastAsia"/>
          <w:color w:val="auto"/>
          <w:sz w:val="28"/>
          <w:szCs w:val="28"/>
          <w:highlight w:val="none"/>
        </w:rPr>
        <w:t xml:space="preserve">      日    期：年 月 日</w:t>
      </w:r>
      <w:bookmarkEnd w:id="9"/>
      <w:bookmarkEnd w:id="10"/>
    </w:p>
    <w:p w14:paraId="25401A4F">
      <w:pPr>
        <w:pStyle w:val="12"/>
        <w:ind w:firstLine="480"/>
        <w:rPr>
          <w:rFonts w:hint="eastAsia" w:asciiTheme="minorEastAsia" w:hAnsiTheme="minorEastAsia" w:eastAsiaTheme="minorEastAsia" w:cstheme="minorEastAsia"/>
          <w:color w:val="auto"/>
          <w:highlight w:val="none"/>
          <w:lang w:val="zh-CN"/>
        </w:rPr>
      </w:pPr>
    </w:p>
    <w:p w14:paraId="1C51032F">
      <w:pPr>
        <w:pStyle w:val="10"/>
        <w:rPr>
          <w:rFonts w:hint="eastAsia" w:asciiTheme="minorEastAsia" w:hAnsiTheme="minorEastAsia" w:eastAsiaTheme="minorEastAsia" w:cstheme="minorEastAsia"/>
          <w:color w:val="auto"/>
          <w:highlight w:val="none"/>
          <w:lang w:val="zh-CN"/>
        </w:rPr>
      </w:pPr>
    </w:p>
    <w:p w14:paraId="5E09D312">
      <w:pPr>
        <w:pStyle w:val="67"/>
        <w:numPr>
          <w:ilvl w:val="0"/>
          <w:numId w:val="0"/>
        </w:numPr>
        <w:tabs>
          <w:tab w:val="left" w:pos="660"/>
        </w:tabs>
        <w:snapToGrid w:val="0"/>
        <w:spacing w:before="0" w:line="400" w:lineRule="exact"/>
        <w:rPr>
          <w:rFonts w:hint="eastAsia" w:asciiTheme="minorEastAsia" w:hAnsiTheme="minorEastAsia" w:eastAsiaTheme="minorEastAsia" w:cstheme="minorEastAsia"/>
          <w:color w:val="auto"/>
          <w:kern w:val="2"/>
          <w:sz w:val="28"/>
          <w:szCs w:val="28"/>
          <w:highlight w:val="none"/>
          <w:lang w:val="zh-CN"/>
        </w:rPr>
      </w:pPr>
      <w:r>
        <w:rPr>
          <w:rFonts w:hint="eastAsia" w:asciiTheme="minorEastAsia" w:hAnsiTheme="minorEastAsia" w:eastAsiaTheme="minorEastAsia" w:cstheme="minorEastAsia"/>
          <w:color w:val="auto"/>
          <w:kern w:val="2"/>
          <w:sz w:val="28"/>
          <w:szCs w:val="28"/>
          <w:highlight w:val="none"/>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2D6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0015C39">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751" w:type="dxa"/>
            <w:vAlign w:val="center"/>
          </w:tcPr>
          <w:p w14:paraId="1E04581B">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  目</w:t>
            </w:r>
          </w:p>
        </w:tc>
        <w:tc>
          <w:tcPr>
            <w:tcW w:w="1559" w:type="dxa"/>
            <w:vAlign w:val="center"/>
          </w:tcPr>
          <w:p w14:paraId="187D4B39">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投标人应答</w:t>
            </w:r>
          </w:p>
          <w:p w14:paraId="779E75CA">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（有/没有）</w:t>
            </w:r>
          </w:p>
        </w:tc>
        <w:tc>
          <w:tcPr>
            <w:tcW w:w="1560" w:type="dxa"/>
            <w:vAlign w:val="center"/>
          </w:tcPr>
          <w:p w14:paraId="4A15C50E">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投标文件中所在页码</w:t>
            </w:r>
          </w:p>
        </w:tc>
        <w:tc>
          <w:tcPr>
            <w:tcW w:w="2018" w:type="dxa"/>
            <w:vAlign w:val="center"/>
          </w:tcPr>
          <w:p w14:paraId="1EAD1C1A">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备注说明</w:t>
            </w:r>
          </w:p>
        </w:tc>
      </w:tr>
      <w:tr w14:paraId="46C0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F04761">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751" w:type="dxa"/>
            <w:vAlign w:val="center"/>
          </w:tcPr>
          <w:p w14:paraId="09A4229D">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投标人应答索引表</w:t>
            </w:r>
          </w:p>
        </w:tc>
        <w:tc>
          <w:tcPr>
            <w:tcW w:w="1559" w:type="dxa"/>
            <w:vAlign w:val="center"/>
          </w:tcPr>
          <w:p w14:paraId="5C7AB97D">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33787039">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1D021A22">
            <w:pPr>
              <w:snapToGrid w:val="0"/>
              <w:spacing w:line="400" w:lineRule="exact"/>
              <w:rPr>
                <w:rFonts w:hint="eastAsia" w:asciiTheme="minorEastAsia" w:hAnsiTheme="minorEastAsia" w:eastAsiaTheme="minorEastAsia" w:cstheme="minorEastAsia"/>
                <w:color w:val="auto"/>
                <w:szCs w:val="21"/>
                <w:highlight w:val="none"/>
              </w:rPr>
            </w:pPr>
          </w:p>
        </w:tc>
      </w:tr>
      <w:tr w14:paraId="2375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37F1296">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751" w:type="dxa"/>
            <w:vAlign w:val="center"/>
          </w:tcPr>
          <w:p w14:paraId="72AF61E6">
            <w:pPr>
              <w:pStyle w:val="17"/>
              <w:kinsoku w:val="0"/>
              <w:overflowPunct w:val="0"/>
              <w:autoSpaceDE w:val="0"/>
              <w:autoSpaceDN w:val="0"/>
              <w:spacing w:line="32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开标一览表</w:t>
            </w:r>
          </w:p>
        </w:tc>
        <w:tc>
          <w:tcPr>
            <w:tcW w:w="1559" w:type="dxa"/>
            <w:vAlign w:val="center"/>
          </w:tcPr>
          <w:p w14:paraId="710A5D91">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59798B1D">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627CCE8">
            <w:pPr>
              <w:snapToGrid w:val="0"/>
              <w:spacing w:line="400" w:lineRule="exact"/>
              <w:rPr>
                <w:rFonts w:hint="eastAsia" w:asciiTheme="minorEastAsia" w:hAnsiTheme="minorEastAsia" w:eastAsiaTheme="minorEastAsia" w:cstheme="minorEastAsia"/>
                <w:color w:val="auto"/>
                <w:szCs w:val="21"/>
                <w:highlight w:val="none"/>
              </w:rPr>
            </w:pPr>
          </w:p>
        </w:tc>
      </w:tr>
      <w:tr w14:paraId="6DD8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2257AB">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751" w:type="dxa"/>
            <w:vAlign w:val="center"/>
          </w:tcPr>
          <w:p w14:paraId="3014BAF8">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投标函</w:t>
            </w:r>
          </w:p>
        </w:tc>
        <w:tc>
          <w:tcPr>
            <w:tcW w:w="1559" w:type="dxa"/>
            <w:vAlign w:val="center"/>
          </w:tcPr>
          <w:p w14:paraId="6D187A92">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252365C9">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8C9E8AC">
            <w:pPr>
              <w:snapToGrid w:val="0"/>
              <w:spacing w:line="400" w:lineRule="exact"/>
              <w:rPr>
                <w:rFonts w:hint="eastAsia" w:asciiTheme="minorEastAsia" w:hAnsiTheme="minorEastAsia" w:eastAsiaTheme="minorEastAsia" w:cstheme="minorEastAsia"/>
                <w:color w:val="auto"/>
                <w:szCs w:val="21"/>
                <w:highlight w:val="none"/>
              </w:rPr>
            </w:pPr>
          </w:p>
        </w:tc>
      </w:tr>
      <w:tr w14:paraId="2ADB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D9A1882">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751" w:type="dxa"/>
            <w:vAlign w:val="center"/>
          </w:tcPr>
          <w:p w14:paraId="3A36D882">
            <w:pPr>
              <w:pStyle w:val="17"/>
              <w:kinsoku w:val="0"/>
              <w:overflowPunct w:val="0"/>
              <w:autoSpaceDE w:val="0"/>
              <w:autoSpaceDN w:val="0"/>
              <w:spacing w:line="32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zh-CN"/>
              </w:rPr>
              <w:t>法定代表人（单位负责人）资格证明书</w:t>
            </w:r>
          </w:p>
        </w:tc>
        <w:tc>
          <w:tcPr>
            <w:tcW w:w="1559" w:type="dxa"/>
            <w:vAlign w:val="center"/>
          </w:tcPr>
          <w:p w14:paraId="13A8BCD2">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43BD551A">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744FC5C6">
            <w:pPr>
              <w:snapToGrid w:val="0"/>
              <w:spacing w:line="400" w:lineRule="exact"/>
              <w:rPr>
                <w:rFonts w:hint="eastAsia" w:asciiTheme="minorEastAsia" w:hAnsiTheme="minorEastAsia" w:eastAsiaTheme="minorEastAsia" w:cstheme="minorEastAsia"/>
                <w:color w:val="auto"/>
                <w:szCs w:val="21"/>
                <w:highlight w:val="none"/>
              </w:rPr>
            </w:pPr>
          </w:p>
        </w:tc>
      </w:tr>
      <w:tr w14:paraId="23B3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C87D648">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751" w:type="dxa"/>
            <w:vAlign w:val="center"/>
          </w:tcPr>
          <w:p w14:paraId="6A67A678">
            <w:pPr>
              <w:pStyle w:val="17"/>
              <w:kinsoku w:val="0"/>
              <w:overflowPunct w:val="0"/>
              <w:autoSpaceDE w:val="0"/>
              <w:autoSpaceDN w:val="0"/>
              <w:spacing w:line="32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法定代表人（单位负责人）授权书</w:t>
            </w:r>
          </w:p>
        </w:tc>
        <w:tc>
          <w:tcPr>
            <w:tcW w:w="1559" w:type="dxa"/>
            <w:vAlign w:val="center"/>
          </w:tcPr>
          <w:p w14:paraId="72DD2AB0">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304B7D22">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53C92684">
            <w:pPr>
              <w:snapToGrid w:val="0"/>
              <w:spacing w:line="400" w:lineRule="exact"/>
              <w:rPr>
                <w:rFonts w:hint="eastAsia" w:asciiTheme="minorEastAsia" w:hAnsiTheme="minorEastAsia" w:eastAsiaTheme="minorEastAsia" w:cstheme="minorEastAsia"/>
                <w:color w:val="auto"/>
                <w:szCs w:val="21"/>
                <w:highlight w:val="none"/>
              </w:rPr>
            </w:pPr>
          </w:p>
        </w:tc>
      </w:tr>
      <w:tr w14:paraId="61FC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407E8A">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751" w:type="dxa"/>
            <w:vAlign w:val="center"/>
          </w:tcPr>
          <w:p w14:paraId="74DC7848">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zh-CN"/>
              </w:rPr>
              <w:t>投标承诺函</w:t>
            </w:r>
          </w:p>
        </w:tc>
        <w:tc>
          <w:tcPr>
            <w:tcW w:w="1559" w:type="dxa"/>
            <w:vAlign w:val="center"/>
          </w:tcPr>
          <w:p w14:paraId="3767A08A">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1BEB040E">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5474DC80">
            <w:pPr>
              <w:snapToGrid w:val="0"/>
              <w:spacing w:line="400" w:lineRule="exact"/>
              <w:rPr>
                <w:rFonts w:hint="eastAsia" w:asciiTheme="minorEastAsia" w:hAnsiTheme="minorEastAsia" w:eastAsiaTheme="minorEastAsia" w:cstheme="minorEastAsia"/>
                <w:color w:val="auto"/>
                <w:szCs w:val="21"/>
                <w:highlight w:val="none"/>
              </w:rPr>
            </w:pPr>
          </w:p>
        </w:tc>
      </w:tr>
      <w:tr w14:paraId="249D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2D2FAA">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3751" w:type="dxa"/>
            <w:vAlign w:val="center"/>
          </w:tcPr>
          <w:p w14:paraId="6E72BD6F">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禹州市政府采购供应商信用承诺函</w:t>
            </w:r>
          </w:p>
        </w:tc>
        <w:tc>
          <w:tcPr>
            <w:tcW w:w="1559" w:type="dxa"/>
            <w:vAlign w:val="center"/>
          </w:tcPr>
          <w:p w14:paraId="7289D9DB">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C807C55">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101F451E">
            <w:pPr>
              <w:snapToGrid w:val="0"/>
              <w:spacing w:line="400" w:lineRule="exact"/>
              <w:rPr>
                <w:rFonts w:hint="eastAsia" w:asciiTheme="minorEastAsia" w:hAnsiTheme="minorEastAsia" w:eastAsiaTheme="minorEastAsia" w:cstheme="minorEastAsia"/>
                <w:color w:val="auto"/>
                <w:szCs w:val="21"/>
                <w:highlight w:val="none"/>
              </w:rPr>
            </w:pPr>
          </w:p>
        </w:tc>
      </w:tr>
      <w:tr w14:paraId="5405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53D236B">
            <w:pPr>
              <w:adjustRightInd w:val="0"/>
              <w:snapToGrid w:val="0"/>
              <w:spacing w:line="400" w:lineRule="exact"/>
              <w:jc w:val="center"/>
              <w:textAlignment w:val="baseline"/>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8</w:t>
            </w:r>
          </w:p>
        </w:tc>
        <w:tc>
          <w:tcPr>
            <w:tcW w:w="3751" w:type="dxa"/>
            <w:vAlign w:val="center"/>
          </w:tcPr>
          <w:p w14:paraId="44A0A793">
            <w:pPr>
              <w:pStyle w:val="17"/>
              <w:kinsoku w:val="0"/>
              <w:overflowPunct w:val="0"/>
              <w:autoSpaceDE w:val="0"/>
              <w:autoSpaceDN w:val="0"/>
              <w:spacing w:line="320" w:lineRule="exact"/>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联合体协议</w:t>
            </w:r>
          </w:p>
        </w:tc>
        <w:tc>
          <w:tcPr>
            <w:tcW w:w="1559" w:type="dxa"/>
            <w:vAlign w:val="center"/>
          </w:tcPr>
          <w:p w14:paraId="4DA7E1E5">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3D614B5F">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4F1038E">
            <w:pPr>
              <w:snapToGrid w:val="0"/>
              <w:spacing w:line="400" w:lineRule="exact"/>
              <w:rPr>
                <w:rFonts w:hint="eastAsia" w:asciiTheme="minorEastAsia" w:hAnsiTheme="minorEastAsia" w:eastAsiaTheme="minorEastAsia" w:cstheme="minorEastAsia"/>
                <w:color w:val="auto"/>
                <w:szCs w:val="21"/>
                <w:highlight w:val="none"/>
              </w:rPr>
            </w:pPr>
          </w:p>
        </w:tc>
      </w:tr>
      <w:tr w14:paraId="7604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6AA218">
            <w:pPr>
              <w:adjustRightInd w:val="0"/>
              <w:snapToGrid w:val="0"/>
              <w:spacing w:line="400" w:lineRule="exact"/>
              <w:jc w:val="center"/>
              <w:textAlignment w:val="baseline"/>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9</w:t>
            </w:r>
          </w:p>
        </w:tc>
        <w:tc>
          <w:tcPr>
            <w:tcW w:w="3751" w:type="dxa"/>
            <w:vAlign w:val="center"/>
          </w:tcPr>
          <w:p w14:paraId="0C787BA3">
            <w:pPr>
              <w:pStyle w:val="17"/>
              <w:kinsoku w:val="0"/>
              <w:overflowPunct w:val="0"/>
              <w:autoSpaceDE w:val="0"/>
              <w:autoSpaceDN w:val="0"/>
              <w:spacing w:line="320" w:lineRule="exact"/>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669D18D3">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DA90C14">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48A98511">
            <w:pPr>
              <w:snapToGrid w:val="0"/>
              <w:spacing w:line="400" w:lineRule="exact"/>
              <w:rPr>
                <w:rFonts w:hint="eastAsia" w:asciiTheme="minorEastAsia" w:hAnsiTheme="minorEastAsia" w:eastAsiaTheme="minorEastAsia" w:cstheme="minorEastAsia"/>
                <w:color w:val="auto"/>
                <w:szCs w:val="21"/>
                <w:highlight w:val="none"/>
              </w:rPr>
            </w:pPr>
          </w:p>
        </w:tc>
      </w:tr>
      <w:tr w14:paraId="3735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1B57D75">
            <w:pPr>
              <w:adjustRightInd w:val="0"/>
              <w:snapToGrid w:val="0"/>
              <w:spacing w:line="400" w:lineRule="exact"/>
              <w:jc w:val="center"/>
              <w:textAlignment w:val="baseline"/>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10</w:t>
            </w:r>
          </w:p>
        </w:tc>
        <w:tc>
          <w:tcPr>
            <w:tcW w:w="3751" w:type="dxa"/>
            <w:vAlign w:val="center"/>
          </w:tcPr>
          <w:p w14:paraId="393D490D">
            <w:pPr>
              <w:pStyle w:val="17"/>
              <w:kinsoku w:val="0"/>
              <w:overflowPunct w:val="0"/>
              <w:autoSpaceDE w:val="0"/>
              <w:autoSpaceDN w:val="0"/>
              <w:spacing w:line="320" w:lineRule="exact"/>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7E5CDD4D">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097DF9E">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69D9C8B">
            <w:pPr>
              <w:snapToGrid w:val="0"/>
              <w:spacing w:line="400" w:lineRule="exact"/>
              <w:rPr>
                <w:rFonts w:hint="eastAsia" w:asciiTheme="minorEastAsia" w:hAnsiTheme="minorEastAsia" w:eastAsiaTheme="minorEastAsia" w:cstheme="minorEastAsia"/>
                <w:color w:val="auto"/>
                <w:szCs w:val="21"/>
                <w:highlight w:val="none"/>
              </w:rPr>
            </w:pPr>
          </w:p>
        </w:tc>
      </w:tr>
      <w:tr w14:paraId="2744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5B5B8E">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11</w:t>
            </w:r>
          </w:p>
        </w:tc>
        <w:tc>
          <w:tcPr>
            <w:tcW w:w="3751" w:type="dxa"/>
            <w:vAlign w:val="center"/>
          </w:tcPr>
          <w:p w14:paraId="640D635C">
            <w:pPr>
              <w:pStyle w:val="17"/>
              <w:kinsoku w:val="0"/>
              <w:overflowPunct w:val="0"/>
              <w:autoSpaceDE w:val="0"/>
              <w:autoSpaceDN w:val="0"/>
              <w:spacing w:line="32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分项报价表</w:t>
            </w:r>
          </w:p>
        </w:tc>
        <w:tc>
          <w:tcPr>
            <w:tcW w:w="1559" w:type="dxa"/>
            <w:vAlign w:val="center"/>
          </w:tcPr>
          <w:p w14:paraId="7B17AA09">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CFA621B">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529175F0">
            <w:pPr>
              <w:snapToGrid w:val="0"/>
              <w:spacing w:line="400" w:lineRule="exact"/>
              <w:rPr>
                <w:rFonts w:hint="eastAsia" w:asciiTheme="minorEastAsia" w:hAnsiTheme="minorEastAsia" w:eastAsiaTheme="minorEastAsia" w:cstheme="minorEastAsia"/>
                <w:color w:val="auto"/>
                <w:szCs w:val="21"/>
                <w:highlight w:val="none"/>
              </w:rPr>
            </w:pPr>
          </w:p>
        </w:tc>
      </w:tr>
      <w:tr w14:paraId="5655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B350EDE">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3751" w:type="dxa"/>
            <w:vAlign w:val="center"/>
          </w:tcPr>
          <w:p w14:paraId="5F26B499">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技术规格偏离表</w:t>
            </w:r>
          </w:p>
        </w:tc>
        <w:tc>
          <w:tcPr>
            <w:tcW w:w="1559" w:type="dxa"/>
            <w:vAlign w:val="center"/>
          </w:tcPr>
          <w:p w14:paraId="2A8CD1F3">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3635CB8E">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362117B2">
            <w:pPr>
              <w:snapToGrid w:val="0"/>
              <w:spacing w:line="400" w:lineRule="exact"/>
              <w:rPr>
                <w:rFonts w:hint="eastAsia" w:asciiTheme="minorEastAsia" w:hAnsiTheme="minorEastAsia" w:eastAsiaTheme="minorEastAsia" w:cstheme="minorEastAsia"/>
                <w:color w:val="auto"/>
                <w:szCs w:val="21"/>
                <w:highlight w:val="none"/>
              </w:rPr>
            </w:pPr>
          </w:p>
        </w:tc>
      </w:tr>
      <w:tr w14:paraId="2C7B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B7174F">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3751" w:type="dxa"/>
            <w:vAlign w:val="center"/>
          </w:tcPr>
          <w:p w14:paraId="2F6B6F92">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技术方案（实施方案）</w:t>
            </w:r>
          </w:p>
        </w:tc>
        <w:tc>
          <w:tcPr>
            <w:tcW w:w="1559" w:type="dxa"/>
            <w:vAlign w:val="center"/>
          </w:tcPr>
          <w:p w14:paraId="7315D48A">
            <w:pPr>
              <w:jc w:val="center"/>
              <w:rPr>
                <w:rFonts w:hint="eastAsia" w:asciiTheme="minorEastAsia" w:hAnsiTheme="minorEastAsia" w:eastAsiaTheme="minorEastAsia" w:cstheme="minorEastAsia"/>
                <w:color w:val="auto"/>
                <w:szCs w:val="21"/>
                <w:highlight w:val="none"/>
              </w:rPr>
            </w:pPr>
          </w:p>
        </w:tc>
        <w:tc>
          <w:tcPr>
            <w:tcW w:w="1560" w:type="dxa"/>
            <w:tcBorders>
              <w:top w:val="single" w:color="auto" w:sz="4" w:space="0"/>
            </w:tcBorders>
            <w:vAlign w:val="center"/>
          </w:tcPr>
          <w:p w14:paraId="5A94772A">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tcBorders>
              <w:top w:val="single" w:color="auto" w:sz="4" w:space="0"/>
            </w:tcBorders>
            <w:vAlign w:val="center"/>
          </w:tcPr>
          <w:p w14:paraId="11D3B18C">
            <w:pPr>
              <w:snapToGrid w:val="0"/>
              <w:spacing w:line="400" w:lineRule="exact"/>
              <w:rPr>
                <w:rFonts w:hint="eastAsia" w:asciiTheme="minorEastAsia" w:hAnsiTheme="minorEastAsia" w:eastAsiaTheme="minorEastAsia" w:cstheme="minorEastAsia"/>
                <w:color w:val="auto"/>
                <w:szCs w:val="21"/>
                <w:highlight w:val="none"/>
              </w:rPr>
            </w:pPr>
          </w:p>
        </w:tc>
      </w:tr>
      <w:tr w14:paraId="6452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5F4A36">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3751" w:type="dxa"/>
            <w:vAlign w:val="center"/>
          </w:tcPr>
          <w:p w14:paraId="6BC85C86">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售后服务方案</w:t>
            </w:r>
          </w:p>
        </w:tc>
        <w:tc>
          <w:tcPr>
            <w:tcW w:w="1559" w:type="dxa"/>
            <w:vAlign w:val="center"/>
          </w:tcPr>
          <w:p w14:paraId="69E513CC">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53C4F0E2">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FF55322">
            <w:pPr>
              <w:snapToGrid w:val="0"/>
              <w:spacing w:line="400" w:lineRule="exact"/>
              <w:rPr>
                <w:rFonts w:hint="eastAsia" w:asciiTheme="minorEastAsia" w:hAnsiTheme="minorEastAsia" w:eastAsiaTheme="minorEastAsia" w:cstheme="minorEastAsia"/>
                <w:color w:val="auto"/>
                <w:szCs w:val="21"/>
                <w:highlight w:val="none"/>
              </w:rPr>
            </w:pPr>
          </w:p>
        </w:tc>
      </w:tr>
      <w:tr w14:paraId="7CD2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911388F">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3751" w:type="dxa"/>
            <w:vAlign w:val="center"/>
          </w:tcPr>
          <w:p w14:paraId="6D2F5C88">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业绩情况表</w:t>
            </w:r>
          </w:p>
        </w:tc>
        <w:tc>
          <w:tcPr>
            <w:tcW w:w="1559" w:type="dxa"/>
            <w:vAlign w:val="center"/>
          </w:tcPr>
          <w:p w14:paraId="349E8D8F">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C9EE9BC">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3D580DAB">
            <w:pPr>
              <w:snapToGrid w:val="0"/>
              <w:spacing w:line="400" w:lineRule="exact"/>
              <w:rPr>
                <w:rFonts w:hint="eastAsia" w:asciiTheme="minorEastAsia" w:hAnsiTheme="minorEastAsia" w:eastAsiaTheme="minorEastAsia" w:cstheme="minorEastAsia"/>
                <w:color w:val="auto"/>
                <w:szCs w:val="21"/>
                <w:highlight w:val="none"/>
              </w:rPr>
            </w:pPr>
          </w:p>
        </w:tc>
      </w:tr>
      <w:tr w14:paraId="78D1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56315">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3751" w:type="dxa"/>
            <w:vAlign w:val="center"/>
          </w:tcPr>
          <w:p w14:paraId="1A5A31E2">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政府强制采购节能产品品目清单情况</w:t>
            </w:r>
          </w:p>
        </w:tc>
        <w:tc>
          <w:tcPr>
            <w:tcW w:w="1559" w:type="dxa"/>
            <w:vAlign w:val="center"/>
          </w:tcPr>
          <w:p w14:paraId="0C5621E8">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1BE8FE76">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486F5410">
            <w:pPr>
              <w:snapToGrid w:val="0"/>
              <w:spacing w:line="400" w:lineRule="exact"/>
              <w:rPr>
                <w:rFonts w:hint="eastAsia" w:asciiTheme="minorEastAsia" w:hAnsiTheme="minorEastAsia" w:eastAsiaTheme="minorEastAsia" w:cstheme="minorEastAsia"/>
                <w:color w:val="auto"/>
                <w:szCs w:val="21"/>
                <w:highlight w:val="none"/>
              </w:rPr>
            </w:pPr>
          </w:p>
        </w:tc>
      </w:tr>
      <w:tr w14:paraId="15E1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27DFA4">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3751" w:type="dxa"/>
            <w:vAlign w:val="center"/>
          </w:tcPr>
          <w:p w14:paraId="28AF507E">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优先采购节能产品政府采购品目清单情况</w:t>
            </w:r>
          </w:p>
        </w:tc>
        <w:tc>
          <w:tcPr>
            <w:tcW w:w="1559" w:type="dxa"/>
            <w:vAlign w:val="center"/>
          </w:tcPr>
          <w:p w14:paraId="623853C8">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67D2FAEF">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33272052">
            <w:pPr>
              <w:snapToGrid w:val="0"/>
              <w:spacing w:line="400" w:lineRule="exact"/>
              <w:rPr>
                <w:rFonts w:hint="eastAsia" w:asciiTheme="minorEastAsia" w:hAnsiTheme="minorEastAsia" w:eastAsiaTheme="minorEastAsia" w:cstheme="minorEastAsia"/>
                <w:color w:val="auto"/>
                <w:szCs w:val="21"/>
                <w:highlight w:val="none"/>
              </w:rPr>
            </w:pPr>
          </w:p>
        </w:tc>
      </w:tr>
      <w:tr w14:paraId="7628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79752C">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3751" w:type="dxa"/>
            <w:vAlign w:val="center"/>
          </w:tcPr>
          <w:p w14:paraId="5D545FCF">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GB"/>
              </w:rPr>
              <w:t>优先采购环境标志产品政府采购品目清单情况</w:t>
            </w:r>
          </w:p>
        </w:tc>
        <w:tc>
          <w:tcPr>
            <w:tcW w:w="1559" w:type="dxa"/>
            <w:vAlign w:val="center"/>
          </w:tcPr>
          <w:p w14:paraId="65089222">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71017F05">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7ACDD60">
            <w:pPr>
              <w:snapToGrid w:val="0"/>
              <w:spacing w:line="400" w:lineRule="exact"/>
              <w:rPr>
                <w:rFonts w:hint="eastAsia" w:asciiTheme="minorEastAsia" w:hAnsiTheme="minorEastAsia" w:eastAsiaTheme="minorEastAsia" w:cstheme="minorEastAsia"/>
                <w:color w:val="auto"/>
                <w:szCs w:val="21"/>
                <w:highlight w:val="none"/>
              </w:rPr>
            </w:pPr>
          </w:p>
        </w:tc>
      </w:tr>
      <w:tr w14:paraId="3D29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675B1A0">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3751" w:type="dxa"/>
            <w:vAlign w:val="center"/>
          </w:tcPr>
          <w:p w14:paraId="223969AD">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中小企业声明函</w:t>
            </w:r>
          </w:p>
        </w:tc>
        <w:tc>
          <w:tcPr>
            <w:tcW w:w="1559" w:type="dxa"/>
            <w:vAlign w:val="center"/>
          </w:tcPr>
          <w:p w14:paraId="4EFABF26">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5057606">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20FBE6C">
            <w:pPr>
              <w:snapToGrid w:val="0"/>
              <w:spacing w:line="400" w:lineRule="exact"/>
              <w:rPr>
                <w:rFonts w:hint="eastAsia" w:asciiTheme="minorEastAsia" w:hAnsiTheme="minorEastAsia" w:eastAsiaTheme="minorEastAsia" w:cstheme="minorEastAsia"/>
                <w:color w:val="auto"/>
                <w:szCs w:val="21"/>
                <w:highlight w:val="none"/>
              </w:rPr>
            </w:pPr>
          </w:p>
        </w:tc>
      </w:tr>
      <w:tr w14:paraId="0C5A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3A89BB">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3751" w:type="dxa"/>
            <w:vAlign w:val="center"/>
          </w:tcPr>
          <w:p w14:paraId="6173F5CA">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残疾人福利性单位声明函</w:t>
            </w:r>
          </w:p>
        </w:tc>
        <w:tc>
          <w:tcPr>
            <w:tcW w:w="1559" w:type="dxa"/>
            <w:vAlign w:val="center"/>
          </w:tcPr>
          <w:p w14:paraId="49466A0A">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1CD2AF2A">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0886E9A">
            <w:pPr>
              <w:snapToGrid w:val="0"/>
              <w:spacing w:line="400" w:lineRule="exact"/>
              <w:rPr>
                <w:rFonts w:hint="eastAsia" w:asciiTheme="minorEastAsia" w:hAnsiTheme="minorEastAsia" w:eastAsiaTheme="minorEastAsia" w:cstheme="minorEastAsia"/>
                <w:color w:val="auto"/>
                <w:szCs w:val="21"/>
                <w:highlight w:val="none"/>
              </w:rPr>
            </w:pPr>
          </w:p>
        </w:tc>
      </w:tr>
      <w:tr w14:paraId="6852C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AA2CE2">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3751" w:type="dxa"/>
            <w:vAlign w:val="center"/>
          </w:tcPr>
          <w:p w14:paraId="40A3909B">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监狱企业证明文件</w:t>
            </w:r>
          </w:p>
        </w:tc>
        <w:tc>
          <w:tcPr>
            <w:tcW w:w="1559" w:type="dxa"/>
            <w:vAlign w:val="center"/>
          </w:tcPr>
          <w:p w14:paraId="13D39A6D">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6CC19C5">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A119967">
            <w:pPr>
              <w:snapToGrid w:val="0"/>
              <w:spacing w:line="400" w:lineRule="exact"/>
              <w:rPr>
                <w:rFonts w:hint="eastAsia" w:asciiTheme="minorEastAsia" w:hAnsiTheme="minorEastAsia" w:eastAsiaTheme="minorEastAsia" w:cstheme="minorEastAsia"/>
                <w:color w:val="auto"/>
                <w:szCs w:val="21"/>
                <w:highlight w:val="none"/>
              </w:rPr>
            </w:pPr>
          </w:p>
        </w:tc>
      </w:tr>
      <w:tr w14:paraId="5DE4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281AB39C">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p>
        </w:tc>
        <w:tc>
          <w:tcPr>
            <w:tcW w:w="3751" w:type="dxa"/>
            <w:tcBorders>
              <w:bottom w:val="single" w:color="auto" w:sz="4" w:space="0"/>
            </w:tcBorders>
            <w:vAlign w:val="center"/>
          </w:tcPr>
          <w:p w14:paraId="64FFA5DB">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eastAsia="zh-CN"/>
              </w:rPr>
              <w:t>其他</w:t>
            </w:r>
            <w:r>
              <w:rPr>
                <w:rFonts w:hint="eastAsia" w:asciiTheme="minorEastAsia" w:hAnsiTheme="minorEastAsia" w:eastAsiaTheme="minorEastAsia" w:cstheme="minorEastAsia"/>
                <w:bCs/>
                <w:color w:val="auto"/>
                <w:kern w:val="0"/>
                <w:sz w:val="21"/>
                <w:szCs w:val="21"/>
                <w:highlight w:val="none"/>
              </w:rPr>
              <w:t>资料</w:t>
            </w:r>
          </w:p>
        </w:tc>
        <w:tc>
          <w:tcPr>
            <w:tcW w:w="1559" w:type="dxa"/>
            <w:vAlign w:val="center"/>
          </w:tcPr>
          <w:p w14:paraId="129FD4E9">
            <w:pPr>
              <w:pStyle w:val="17"/>
              <w:rPr>
                <w:rFonts w:hint="eastAsia" w:asciiTheme="minorEastAsia" w:hAnsiTheme="minorEastAsia" w:eastAsiaTheme="minorEastAsia" w:cstheme="minorEastAsia"/>
                <w:color w:val="auto"/>
                <w:szCs w:val="21"/>
                <w:highlight w:val="none"/>
              </w:rPr>
            </w:pPr>
          </w:p>
        </w:tc>
        <w:tc>
          <w:tcPr>
            <w:tcW w:w="1560" w:type="dxa"/>
            <w:vAlign w:val="center"/>
          </w:tcPr>
          <w:p w14:paraId="4406EAC2">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6628211B">
            <w:pPr>
              <w:snapToGrid w:val="0"/>
              <w:spacing w:line="400" w:lineRule="exact"/>
              <w:rPr>
                <w:rFonts w:hint="eastAsia" w:asciiTheme="minorEastAsia" w:hAnsiTheme="minorEastAsia" w:eastAsiaTheme="minorEastAsia" w:cstheme="minorEastAsia"/>
                <w:color w:val="auto"/>
                <w:szCs w:val="21"/>
                <w:highlight w:val="none"/>
              </w:rPr>
            </w:pPr>
          </w:p>
        </w:tc>
      </w:tr>
    </w:tbl>
    <w:p w14:paraId="4C83DD5D">
      <w:pPr>
        <w:pStyle w:val="17"/>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snapToGrid w:val="0"/>
          <w:color w:val="auto"/>
          <w:kern w:val="0"/>
          <w:sz w:val="28"/>
          <w:szCs w:val="28"/>
          <w:highlight w:val="none"/>
        </w:rPr>
        <w:t>二、开标一览表</w:t>
      </w:r>
    </w:p>
    <w:p w14:paraId="53A636AF">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p w14:paraId="6E7C2948">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14:paraId="31E24398">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                                             单位：元</w:t>
      </w:r>
    </w:p>
    <w:tbl>
      <w:tblPr>
        <w:tblStyle w:val="27"/>
        <w:tblW w:w="9356" w:type="dxa"/>
        <w:jc w:val="center"/>
        <w:tblLayout w:type="fixed"/>
        <w:tblCellMar>
          <w:top w:w="0" w:type="dxa"/>
          <w:left w:w="108" w:type="dxa"/>
          <w:bottom w:w="0" w:type="dxa"/>
          <w:right w:w="108" w:type="dxa"/>
        </w:tblCellMar>
      </w:tblPr>
      <w:tblGrid>
        <w:gridCol w:w="851"/>
        <w:gridCol w:w="2268"/>
        <w:gridCol w:w="2694"/>
        <w:gridCol w:w="1984"/>
        <w:gridCol w:w="1559"/>
      </w:tblGrid>
      <w:tr w14:paraId="023C6B9D">
        <w:tblPrEx>
          <w:tblCellMar>
            <w:top w:w="0" w:type="dxa"/>
            <w:left w:w="108" w:type="dxa"/>
            <w:bottom w:w="0" w:type="dxa"/>
            <w:right w:w="108" w:type="dxa"/>
          </w:tblCellMar>
        </w:tblPrEx>
        <w:trPr>
          <w:trHeight w:val="851" w:hRule="atLeast"/>
          <w:jc w:val="center"/>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685433AB">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2A414DFA">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047C01BF">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cstheme="minorEastAsia"/>
                <w:b/>
                <w:color w:val="auto"/>
                <w:szCs w:val="21"/>
                <w:highlight w:val="none"/>
                <w:lang w:val="en-US" w:eastAsia="zh-CN"/>
              </w:rPr>
              <w:t>投标</w:t>
            </w:r>
            <w:r>
              <w:rPr>
                <w:rFonts w:hint="eastAsia" w:asciiTheme="minorEastAsia" w:hAnsiTheme="minorEastAsia" w:eastAsiaTheme="minorEastAsia" w:cstheme="minorEastAsia"/>
                <w:b/>
                <w:color w:val="auto"/>
                <w:szCs w:val="21"/>
                <w:highlight w:val="none"/>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36F9DCAD">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624B11EB">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p>
        </w:tc>
      </w:tr>
      <w:tr w14:paraId="2CF4340D">
        <w:tblPrEx>
          <w:tblCellMar>
            <w:top w:w="0" w:type="dxa"/>
            <w:left w:w="108" w:type="dxa"/>
            <w:bottom w:w="0" w:type="dxa"/>
            <w:right w:w="108" w:type="dxa"/>
          </w:tblCellMar>
        </w:tblPrEx>
        <w:trPr>
          <w:trHeight w:val="851"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14:paraId="550C2CB7">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611F28EA">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3241736E">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540327D2">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2045C03F">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r>
    </w:tbl>
    <w:p w14:paraId="7E234805">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r>
        <w:rPr>
          <w:rFonts w:hint="eastAsia" w:asciiTheme="minorEastAsia" w:hAnsiTheme="minorEastAsia" w:eastAsiaTheme="minorEastAsia" w:cstheme="minorEastAsia"/>
          <w:color w:val="auto"/>
          <w:szCs w:val="21"/>
          <w:highlight w:val="none"/>
          <w:u w:val="single"/>
        </w:rPr>
        <w:t xml:space="preserve">     （全称）   </w:t>
      </w:r>
      <w:r>
        <w:rPr>
          <w:rFonts w:hint="eastAsia" w:asciiTheme="minorEastAsia" w:hAnsiTheme="minorEastAsia" w:eastAsiaTheme="minorEastAsia" w:cstheme="minorEastAsia"/>
          <w:color w:val="auto"/>
          <w:szCs w:val="21"/>
          <w:highlight w:val="none"/>
        </w:rPr>
        <w:t>（公章）：</w:t>
      </w:r>
    </w:p>
    <w:p w14:paraId="554B1084">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投标人法定代表人（或授权代表）签字：</w:t>
      </w:r>
    </w:p>
    <w:p w14:paraId="515D0F7D">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p>
    <w:p w14:paraId="5AE3CDB5">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2D61843D">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1F2473F1">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773FE063">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29133DCF">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1B266367">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030DF660">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1DF7404E">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6E117D24">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652B62A6">
      <w:pPr>
        <w:pStyle w:val="26"/>
        <w:ind w:firstLine="340"/>
        <w:rPr>
          <w:rFonts w:hint="eastAsia" w:asciiTheme="minorEastAsia" w:hAnsiTheme="minorEastAsia" w:eastAsiaTheme="minorEastAsia" w:cstheme="minorEastAsia"/>
          <w:color w:val="auto"/>
          <w:highlight w:val="none"/>
          <w:lang w:val="zh-CN"/>
        </w:rPr>
      </w:pPr>
    </w:p>
    <w:p w14:paraId="29E126FA">
      <w:pPr>
        <w:pStyle w:val="12"/>
        <w:ind w:firstLine="480"/>
        <w:rPr>
          <w:rFonts w:hint="eastAsia" w:asciiTheme="minorEastAsia" w:hAnsiTheme="minorEastAsia" w:eastAsiaTheme="minorEastAsia" w:cstheme="minorEastAsia"/>
          <w:color w:val="auto"/>
          <w:highlight w:val="none"/>
          <w:lang w:val="zh-CN"/>
        </w:rPr>
      </w:pPr>
    </w:p>
    <w:p w14:paraId="6EE37B12">
      <w:pPr>
        <w:rPr>
          <w:rFonts w:hint="eastAsia" w:asciiTheme="minorEastAsia" w:hAnsiTheme="minorEastAsia" w:eastAsiaTheme="minorEastAsia" w:cstheme="minorEastAsia"/>
          <w:color w:val="auto"/>
          <w:highlight w:val="none"/>
          <w:lang w:val="zh-CN"/>
        </w:rPr>
      </w:pPr>
    </w:p>
    <w:p w14:paraId="6B7D9454">
      <w:pPr>
        <w:pStyle w:val="10"/>
        <w:rPr>
          <w:rFonts w:hint="eastAsia" w:asciiTheme="minorEastAsia" w:hAnsiTheme="minorEastAsia" w:eastAsiaTheme="minorEastAsia" w:cstheme="minorEastAsia"/>
          <w:color w:val="auto"/>
          <w:highlight w:val="none"/>
          <w:lang w:val="zh-CN"/>
        </w:rPr>
      </w:pPr>
    </w:p>
    <w:p w14:paraId="36658836">
      <w:pPr>
        <w:pStyle w:val="35"/>
        <w:rPr>
          <w:rFonts w:hint="eastAsia" w:asciiTheme="minorEastAsia" w:hAnsiTheme="minorEastAsia" w:eastAsiaTheme="minorEastAsia" w:cstheme="minorEastAsia"/>
          <w:color w:val="auto"/>
          <w:highlight w:val="none"/>
          <w:lang w:val="zh-CN"/>
        </w:rPr>
      </w:pPr>
    </w:p>
    <w:p w14:paraId="5F685801">
      <w:pPr>
        <w:pStyle w:val="36"/>
        <w:rPr>
          <w:rFonts w:hint="eastAsia"/>
          <w:color w:val="auto"/>
          <w:highlight w:val="none"/>
          <w:lang w:val="zh-CN"/>
        </w:rPr>
      </w:pPr>
    </w:p>
    <w:p w14:paraId="362300FA">
      <w:pPr>
        <w:pStyle w:val="36"/>
        <w:rPr>
          <w:rFonts w:hint="eastAsia" w:asciiTheme="minorEastAsia" w:hAnsiTheme="minorEastAsia" w:eastAsiaTheme="minorEastAsia" w:cstheme="minorEastAsia"/>
          <w:color w:val="auto"/>
          <w:highlight w:val="none"/>
          <w:lang w:val="zh-CN"/>
        </w:rPr>
      </w:pPr>
    </w:p>
    <w:p w14:paraId="73CB1AAB">
      <w:pPr>
        <w:rPr>
          <w:rFonts w:hint="eastAsia" w:asciiTheme="minorEastAsia" w:hAnsiTheme="minorEastAsia" w:eastAsiaTheme="minorEastAsia" w:cstheme="minorEastAsia"/>
          <w:color w:val="auto"/>
          <w:highlight w:val="none"/>
          <w:lang w:val="zh-CN"/>
        </w:rPr>
      </w:pPr>
    </w:p>
    <w:p w14:paraId="7E3D03C2">
      <w:pPr>
        <w:pStyle w:val="10"/>
        <w:rPr>
          <w:rFonts w:hint="eastAsia" w:asciiTheme="minorEastAsia" w:hAnsiTheme="minorEastAsia" w:eastAsiaTheme="minorEastAsia" w:cstheme="minorEastAsia"/>
          <w:color w:val="auto"/>
          <w:highlight w:val="none"/>
          <w:lang w:val="zh-CN"/>
        </w:rPr>
      </w:pPr>
    </w:p>
    <w:p w14:paraId="0C8BEABB">
      <w:pPr>
        <w:autoSpaceDE w:val="0"/>
        <w:autoSpaceDN w:val="0"/>
        <w:adjustRightInd w:val="0"/>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bCs/>
          <w:color w:val="auto"/>
          <w:sz w:val="28"/>
          <w:szCs w:val="28"/>
          <w:highlight w:val="none"/>
          <w:lang w:val="zh-CN"/>
        </w:rPr>
        <w:t>三、资格审查相关材料</w:t>
      </w:r>
    </w:p>
    <w:p w14:paraId="39892053">
      <w:pPr>
        <w:pStyle w:val="17"/>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snapToGrid w:val="0"/>
          <w:color w:val="auto"/>
          <w:kern w:val="0"/>
          <w:szCs w:val="24"/>
          <w:highlight w:val="none"/>
        </w:rPr>
        <w:t>3.1 投 标 函</w:t>
      </w:r>
    </w:p>
    <w:p w14:paraId="4457FA6D">
      <w:pPr>
        <w:pStyle w:val="17"/>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致：（采购人）</w:t>
      </w:r>
    </w:p>
    <w:p w14:paraId="58E15836">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根据贵方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（项目名称、项目编号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采购的招标公告及投标邀请，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（姓名和职务）被正式授权并代表投标人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（投标人名称、地址）提交。</w:t>
      </w:r>
    </w:p>
    <w:p w14:paraId="216157FD">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我方确认收到贵方提供的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snapToGrid w:val="0"/>
          <w:color w:val="auto"/>
          <w:kern w:val="0"/>
          <w:sz w:val="21"/>
          <w:szCs w:val="21"/>
          <w:highlight w:val="none"/>
        </w:rPr>
        <w:t>项目名称、项目编号</w:t>
      </w:r>
      <w:r>
        <w:rPr>
          <w:rFonts w:hint="eastAsia" w:asciiTheme="minorEastAsia" w:hAnsiTheme="minorEastAsia" w:eastAsiaTheme="minorEastAsia" w:cstheme="minorEastAsia"/>
          <w:color w:val="auto"/>
          <w:sz w:val="21"/>
          <w:szCs w:val="21"/>
          <w:highlight w:val="none"/>
        </w:rPr>
        <w:t>）招标文件的全部内容。</w:t>
      </w:r>
    </w:p>
    <w:p w14:paraId="00DCFA5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D25F946">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我方已完全明白招标文件的所有条款要求，并申明如下：</w:t>
      </w:r>
    </w:p>
    <w:p w14:paraId="62DA7F80">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一、按招标文件提供的全部货物与相关服务详见《开标一览表》。</w:t>
      </w:r>
    </w:p>
    <w:p w14:paraId="6A729CB6">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二、我方同意在本项目招标文件中</w:t>
      </w:r>
      <w:r>
        <w:rPr>
          <w:rFonts w:hint="eastAsia" w:asciiTheme="minorEastAsia" w:hAnsiTheme="minorEastAsia" w:eastAsiaTheme="minorEastAsia" w:cstheme="minorEastAsia"/>
          <w:color w:val="auto"/>
          <w:sz w:val="21"/>
          <w:szCs w:val="21"/>
          <w:highlight w:val="none"/>
          <w:u w:val="none"/>
        </w:rPr>
        <w:t>规定的开标日起</w:t>
      </w:r>
      <w:r>
        <w:rPr>
          <w:rFonts w:hint="eastAsia" w:asciiTheme="minorEastAsia" w:hAnsiTheme="minorEastAsia" w:eastAsiaTheme="minorEastAsia" w:cstheme="minorEastAsia"/>
          <w:color w:val="auto"/>
          <w:sz w:val="21"/>
          <w:szCs w:val="21"/>
          <w:highlight w:val="none"/>
          <w:u w:val="none"/>
          <w:lang w:val="en-US" w:eastAsia="zh-CN"/>
        </w:rPr>
        <w:t>90</w:t>
      </w:r>
      <w:r>
        <w:rPr>
          <w:rFonts w:hint="eastAsia" w:asciiTheme="minorEastAsia" w:hAnsiTheme="minorEastAsia" w:eastAsiaTheme="minorEastAsia" w:cstheme="minorEastAsia"/>
          <w:color w:val="auto"/>
          <w:sz w:val="21"/>
          <w:szCs w:val="21"/>
          <w:highlight w:val="none"/>
          <w:u w:val="none"/>
        </w:rPr>
        <w:t>天内遵守本</w:t>
      </w:r>
      <w:r>
        <w:rPr>
          <w:rFonts w:hint="eastAsia" w:asciiTheme="minorEastAsia" w:hAnsiTheme="minorEastAsia" w:eastAsiaTheme="minorEastAsia" w:cstheme="minorEastAsia"/>
          <w:color w:val="auto"/>
          <w:sz w:val="21"/>
          <w:szCs w:val="21"/>
          <w:highlight w:val="none"/>
        </w:rPr>
        <w:t>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6E82F0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三、我方明白并同意，在规定的开标日之后，投标有效期之内撤销投标的，则我方承担违背投标承诺的责任追究。</w:t>
      </w:r>
    </w:p>
    <w:p w14:paraId="54D5082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四、我方同意按照贵方可能提出的要求而提供与投标有关的任何</w:t>
      </w:r>
      <w:r>
        <w:rPr>
          <w:rFonts w:hint="eastAsia" w:asciiTheme="minorEastAsia" w:hAnsiTheme="minorEastAsia" w:eastAsiaTheme="minorEastAsia" w:cstheme="minorEastAsia"/>
          <w:color w:val="auto"/>
          <w:sz w:val="21"/>
          <w:szCs w:val="21"/>
          <w:highlight w:val="none"/>
          <w:lang w:eastAsia="zh-CN"/>
        </w:rPr>
        <w:t>其他数据</w:t>
      </w:r>
      <w:r>
        <w:rPr>
          <w:rFonts w:hint="eastAsia" w:asciiTheme="minorEastAsia" w:hAnsiTheme="minorEastAsia" w:eastAsiaTheme="minorEastAsia" w:cstheme="minorEastAsia"/>
          <w:color w:val="auto"/>
          <w:sz w:val="21"/>
          <w:szCs w:val="21"/>
          <w:highlight w:val="none"/>
        </w:rPr>
        <w:t>、信息或资料。</w:t>
      </w:r>
    </w:p>
    <w:p w14:paraId="3933EE5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五、我方理解贵方不一定接受最低投标价或任何贵方可能收到的投标。</w:t>
      </w:r>
    </w:p>
    <w:p w14:paraId="072AD48A">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1071642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七、我方在此保证所提交的所有文件和全部说明是真实的和正确的。</w:t>
      </w:r>
    </w:p>
    <w:p w14:paraId="33135D6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CA32895">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九、我方具备《中华人民共和国政府采购法》第二十二条规定的条件；承诺如下：</w:t>
      </w:r>
    </w:p>
    <w:p w14:paraId="1260C58F">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104B8D64">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我方已依法缴纳了各项税费及社会保险费用，如有需要，可随时向采购人提供近</w:t>
      </w:r>
      <w:r>
        <w:rPr>
          <w:rFonts w:hint="eastAsia" w:asciiTheme="minorEastAsia" w:hAnsiTheme="minorEastAsia" w:eastAsiaTheme="minorEastAsia" w:cstheme="minorEastAsia"/>
          <w:color w:val="auto"/>
          <w:sz w:val="21"/>
          <w:szCs w:val="21"/>
          <w:highlight w:val="none"/>
          <w:lang w:val="en-US" w:eastAsia="zh-CN"/>
        </w:rPr>
        <w:t>一年</w:t>
      </w:r>
      <w:r>
        <w:rPr>
          <w:rFonts w:hint="eastAsia" w:asciiTheme="minorEastAsia" w:hAnsiTheme="minorEastAsia" w:eastAsiaTheme="minorEastAsia" w:cstheme="minorEastAsia"/>
          <w:color w:val="auto"/>
          <w:sz w:val="21"/>
          <w:szCs w:val="21"/>
          <w:highlight w:val="none"/>
        </w:rPr>
        <w:t>内</w:t>
      </w:r>
      <w:r>
        <w:rPr>
          <w:rFonts w:hint="eastAsia" w:asciiTheme="minorEastAsia" w:hAnsiTheme="minorEastAsia" w:eastAsiaTheme="minorEastAsia" w:cstheme="minorEastAsia"/>
          <w:color w:val="auto"/>
          <w:sz w:val="21"/>
          <w:szCs w:val="21"/>
          <w:highlight w:val="none"/>
          <w:lang w:val="en-US" w:eastAsia="zh-CN"/>
        </w:rPr>
        <w:t>任意一个月</w:t>
      </w:r>
      <w:r>
        <w:rPr>
          <w:rFonts w:hint="eastAsia" w:asciiTheme="minorEastAsia" w:hAnsiTheme="minorEastAsia" w:eastAsiaTheme="minorEastAsia" w:cstheme="minorEastAsia"/>
          <w:color w:val="auto"/>
          <w:sz w:val="21"/>
          <w:szCs w:val="21"/>
          <w:highlight w:val="none"/>
        </w:rPr>
        <w:t>的相关缴费证明，以便核查。</w:t>
      </w:r>
    </w:p>
    <w:p w14:paraId="766EA44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我方已依法建立健全的财务会计制度，如有需要，可随时向采购人提供相关证明材料，以便核查。</w:t>
      </w:r>
    </w:p>
    <w:p w14:paraId="0323A1A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参加政府采购活动前三年内，在经营活动中没有重大违法记录。</w:t>
      </w:r>
    </w:p>
    <w:p w14:paraId="45842F8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符合法律、行政法规规定的其他条件。</w:t>
      </w:r>
    </w:p>
    <w:p w14:paraId="6EB5A030">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以上内容如有虚假或与事实不符的，评审委员会可将我方</w:t>
      </w:r>
      <w:r>
        <w:rPr>
          <w:rFonts w:hint="eastAsia" w:asciiTheme="minorEastAsia" w:hAnsiTheme="minorEastAsia" w:eastAsiaTheme="minorEastAsia" w:cstheme="minorEastAsia"/>
          <w:color w:val="auto"/>
          <w:sz w:val="21"/>
          <w:szCs w:val="21"/>
          <w:highlight w:val="none"/>
          <w:lang w:eastAsia="zh-CN"/>
        </w:rPr>
        <w:t>作</w:t>
      </w:r>
      <w:r>
        <w:rPr>
          <w:rFonts w:hint="eastAsia" w:asciiTheme="minorEastAsia" w:hAnsiTheme="minorEastAsia" w:eastAsiaTheme="minorEastAsia" w:cstheme="minorEastAsia"/>
          <w:color w:val="auto"/>
          <w:sz w:val="21"/>
          <w:szCs w:val="21"/>
          <w:highlight w:val="none"/>
        </w:rPr>
        <w:t>无效投标处理，我方愿意承担相应的法律责任。</w:t>
      </w:r>
    </w:p>
    <w:p w14:paraId="477DFE9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十、我方具备履行合同所必需的设备和专业技术能力。</w:t>
      </w:r>
    </w:p>
    <w:p w14:paraId="5E80309C">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十一、我方对在本函及投标文件中所作的所有承诺承担法律责任。</w:t>
      </w:r>
    </w:p>
    <w:p w14:paraId="1AAAF6EF">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十二、若我方中标，愿意按豫招协〔2023〕002文件规定向代理机构支付招标代理服务费。</w:t>
      </w:r>
    </w:p>
    <w:p w14:paraId="1358A12B">
      <w:pPr>
        <w:pStyle w:val="17"/>
        <w:adjustRightInd w:val="0"/>
        <w:snapToGrid w:val="0"/>
        <w:spacing w:line="360" w:lineRule="auto"/>
        <w:rPr>
          <w:rFonts w:hint="eastAsia" w:asciiTheme="minorEastAsia" w:hAnsiTheme="minorEastAsia" w:eastAsiaTheme="minorEastAsia" w:cstheme="minorEastAsia"/>
          <w:color w:val="auto"/>
          <w:sz w:val="21"/>
          <w:szCs w:val="21"/>
          <w:highlight w:val="none"/>
        </w:rPr>
      </w:pPr>
    </w:p>
    <w:p w14:paraId="0223AF52">
      <w:pPr>
        <w:pStyle w:val="17"/>
        <w:adjustRightInd w:val="0"/>
        <w:snapToGrid w:val="0"/>
        <w:spacing w:line="360" w:lineRule="auto"/>
        <w:rPr>
          <w:rFonts w:hint="eastAsia" w:asciiTheme="minorEastAsia" w:hAnsiTheme="minorEastAsia" w:eastAsiaTheme="minorEastAsia" w:cstheme="minorEastAsia"/>
          <w:color w:val="auto"/>
          <w:sz w:val="21"/>
          <w:szCs w:val="21"/>
          <w:highlight w:val="none"/>
        </w:rPr>
      </w:pPr>
    </w:p>
    <w:p w14:paraId="78A92392">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所有与本招标有关的一切正式往来请寄：</w:t>
      </w:r>
    </w:p>
    <w:p w14:paraId="171E6F4C">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邮政编码</w:t>
      </w:r>
      <w:r>
        <w:rPr>
          <w:rFonts w:hint="eastAsia" w:asciiTheme="minorEastAsia" w:hAnsiTheme="minorEastAsia" w:cstheme="minorEastAsia"/>
          <w:color w:val="auto"/>
          <w:szCs w:val="21"/>
          <w:highlight w:val="none"/>
          <w:lang w:eastAsia="zh-CN"/>
        </w:rPr>
        <w:t>：</w:t>
      </w:r>
    </w:p>
    <w:p w14:paraId="06B99743">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传    真</w:t>
      </w:r>
      <w:r>
        <w:rPr>
          <w:rFonts w:hint="eastAsia" w:asciiTheme="minorEastAsia" w:hAnsiTheme="minorEastAsia" w:cstheme="minorEastAsia"/>
          <w:color w:val="auto"/>
          <w:szCs w:val="21"/>
          <w:highlight w:val="none"/>
          <w:lang w:eastAsia="zh-CN"/>
        </w:rPr>
        <w:t>：</w:t>
      </w:r>
    </w:p>
    <w:p w14:paraId="5344C29D">
      <w:pPr>
        <w:adjustRightInd w:val="0"/>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投标人代表姓名</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职    务</w:t>
      </w:r>
      <w:r>
        <w:rPr>
          <w:rFonts w:hint="eastAsia" w:asciiTheme="minorEastAsia" w:hAnsiTheme="minorEastAsia" w:cstheme="minorEastAsia"/>
          <w:color w:val="auto"/>
          <w:szCs w:val="21"/>
          <w:highlight w:val="none"/>
          <w:lang w:eastAsia="zh-CN"/>
        </w:rPr>
        <w:t>：</w:t>
      </w:r>
    </w:p>
    <w:p w14:paraId="09641F76">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投标人法定代表人（或法定代表人授权代表）签字或盖章：</w:t>
      </w:r>
    </w:p>
    <w:p w14:paraId="325106B4">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投标人名称（盖章）：</w:t>
      </w:r>
    </w:p>
    <w:p w14:paraId="7A16D2A8">
      <w:pPr>
        <w:adjustRightInd w:val="0"/>
        <w:snapToGrid w:val="0"/>
        <w:spacing w:line="360" w:lineRule="auto"/>
        <w:rPr>
          <w:rFonts w:hint="eastAsia" w:asciiTheme="minorEastAsia" w:hAnsiTheme="minorEastAsia" w:eastAsiaTheme="minorEastAsia" w:cstheme="minorEastAsia"/>
          <w:color w:val="auto"/>
          <w:szCs w:val="21"/>
          <w:highlight w:val="none"/>
          <w:u w:val="single"/>
        </w:rPr>
      </w:pPr>
    </w:p>
    <w:p w14:paraId="47D61A17">
      <w:pPr>
        <w:adjustRightInd w:val="0"/>
        <w:snapToGrid w:val="0"/>
        <w:spacing w:line="360" w:lineRule="auto"/>
        <w:rPr>
          <w:rFonts w:hint="eastAsia" w:asciiTheme="minorEastAsia" w:hAnsiTheme="minorEastAsia" w:eastAsiaTheme="minorEastAsia" w:cstheme="minorEastAsia"/>
          <w:color w:val="auto"/>
          <w:szCs w:val="21"/>
          <w:highlight w:val="none"/>
          <w:u w:val="single"/>
        </w:rPr>
      </w:pPr>
    </w:p>
    <w:p w14:paraId="34FDA902">
      <w:pPr>
        <w:adjustRightInd w:val="0"/>
        <w:snapToGrid w:val="0"/>
        <w:spacing w:line="360" w:lineRule="auto"/>
        <w:rPr>
          <w:rFonts w:hint="eastAsia" w:asciiTheme="minorEastAsia" w:hAnsiTheme="minorEastAsia" w:eastAsiaTheme="minorEastAsia" w:cstheme="minorEastAsia"/>
          <w:color w:val="auto"/>
          <w:szCs w:val="21"/>
          <w:highlight w:val="none"/>
          <w:u w:val="single"/>
        </w:rPr>
      </w:pPr>
    </w:p>
    <w:p w14:paraId="43F522A9">
      <w:pPr>
        <w:spacing w:line="480" w:lineRule="exact"/>
        <w:jc w:val="center"/>
        <w:rPr>
          <w:rFonts w:hint="eastAsia" w:asciiTheme="minorEastAsia" w:hAnsiTheme="minorEastAsia" w:eastAsiaTheme="minorEastAsia" w:cstheme="minorEastAsia"/>
          <w:b/>
          <w:bCs/>
          <w:color w:val="auto"/>
          <w:sz w:val="24"/>
          <w:szCs w:val="24"/>
          <w:highlight w:val="none"/>
        </w:rPr>
      </w:pPr>
    </w:p>
    <w:p w14:paraId="1950B832">
      <w:pPr>
        <w:pStyle w:val="12"/>
        <w:ind w:firstLine="480"/>
        <w:rPr>
          <w:rFonts w:hint="eastAsia" w:asciiTheme="minorEastAsia" w:hAnsiTheme="minorEastAsia" w:eastAsiaTheme="minorEastAsia" w:cstheme="minorEastAsia"/>
          <w:color w:val="auto"/>
          <w:highlight w:val="none"/>
        </w:rPr>
      </w:pPr>
    </w:p>
    <w:p w14:paraId="2D5D2932">
      <w:pPr>
        <w:rPr>
          <w:rFonts w:hint="eastAsia" w:asciiTheme="minorEastAsia" w:hAnsiTheme="minorEastAsia" w:eastAsiaTheme="minorEastAsia" w:cstheme="minorEastAsia"/>
          <w:color w:val="auto"/>
          <w:highlight w:val="none"/>
        </w:rPr>
      </w:pPr>
    </w:p>
    <w:p w14:paraId="073064B7">
      <w:pPr>
        <w:pStyle w:val="26"/>
        <w:ind w:firstLine="340"/>
        <w:rPr>
          <w:rFonts w:hint="eastAsia" w:asciiTheme="minorEastAsia" w:hAnsiTheme="minorEastAsia" w:eastAsiaTheme="minorEastAsia" w:cstheme="minorEastAsia"/>
          <w:color w:val="auto"/>
          <w:highlight w:val="none"/>
        </w:rPr>
      </w:pPr>
    </w:p>
    <w:p w14:paraId="3C70213A">
      <w:pPr>
        <w:pStyle w:val="12"/>
        <w:ind w:left="0" w:leftChars="0" w:firstLine="0" w:firstLineChars="0"/>
        <w:rPr>
          <w:rFonts w:hint="eastAsia" w:asciiTheme="minorEastAsia" w:hAnsiTheme="minorEastAsia" w:eastAsiaTheme="minorEastAsia" w:cstheme="minorEastAsia"/>
          <w:color w:val="auto"/>
          <w:highlight w:val="none"/>
        </w:rPr>
      </w:pPr>
    </w:p>
    <w:p w14:paraId="7D059712">
      <w:pPr>
        <w:rPr>
          <w:rFonts w:hint="eastAsia" w:asciiTheme="minorEastAsia" w:hAnsiTheme="minorEastAsia" w:eastAsiaTheme="minorEastAsia" w:cstheme="minorEastAsia"/>
          <w:color w:val="auto"/>
          <w:highlight w:val="none"/>
        </w:rPr>
      </w:pPr>
    </w:p>
    <w:p w14:paraId="18B31205">
      <w:pPr>
        <w:pStyle w:val="10"/>
        <w:rPr>
          <w:rFonts w:hint="eastAsia" w:asciiTheme="minorEastAsia" w:hAnsiTheme="minorEastAsia" w:eastAsiaTheme="minorEastAsia" w:cstheme="minorEastAsia"/>
          <w:color w:val="auto"/>
          <w:highlight w:val="none"/>
        </w:rPr>
      </w:pPr>
    </w:p>
    <w:p w14:paraId="360A900D">
      <w:pPr>
        <w:pStyle w:val="35"/>
        <w:rPr>
          <w:rFonts w:hint="eastAsia" w:asciiTheme="minorEastAsia" w:hAnsiTheme="minorEastAsia" w:eastAsiaTheme="minorEastAsia" w:cstheme="minorEastAsia"/>
          <w:color w:val="auto"/>
          <w:highlight w:val="none"/>
        </w:rPr>
      </w:pPr>
    </w:p>
    <w:p w14:paraId="398599CE">
      <w:pPr>
        <w:pStyle w:val="36"/>
        <w:rPr>
          <w:rFonts w:hint="eastAsia" w:asciiTheme="minorEastAsia" w:hAnsiTheme="minorEastAsia" w:eastAsiaTheme="minorEastAsia" w:cstheme="minorEastAsia"/>
          <w:color w:val="auto"/>
          <w:highlight w:val="none"/>
        </w:rPr>
      </w:pPr>
    </w:p>
    <w:p w14:paraId="12CF791A">
      <w:pPr>
        <w:rPr>
          <w:rFonts w:hint="eastAsia" w:asciiTheme="minorEastAsia" w:hAnsiTheme="minorEastAsia" w:eastAsiaTheme="minorEastAsia" w:cstheme="minorEastAsia"/>
          <w:color w:val="auto"/>
          <w:highlight w:val="none"/>
        </w:rPr>
      </w:pPr>
    </w:p>
    <w:p w14:paraId="4505EFF0">
      <w:pPr>
        <w:pStyle w:val="10"/>
        <w:rPr>
          <w:rFonts w:hint="eastAsia" w:asciiTheme="minorEastAsia" w:hAnsiTheme="minorEastAsia" w:eastAsiaTheme="minorEastAsia" w:cstheme="minorEastAsia"/>
          <w:color w:val="auto"/>
          <w:highlight w:val="none"/>
        </w:rPr>
      </w:pPr>
    </w:p>
    <w:p w14:paraId="6246B7D0">
      <w:pPr>
        <w:pStyle w:val="35"/>
        <w:rPr>
          <w:rFonts w:hint="eastAsia"/>
          <w:color w:val="auto"/>
          <w:highlight w:val="none"/>
        </w:rPr>
      </w:pPr>
    </w:p>
    <w:p w14:paraId="15DBFB08">
      <w:pPr>
        <w:pStyle w:val="10"/>
        <w:rPr>
          <w:rFonts w:hint="eastAsia" w:asciiTheme="minorEastAsia" w:hAnsiTheme="minorEastAsia" w:eastAsiaTheme="minorEastAsia" w:cstheme="minorEastAsia"/>
          <w:color w:val="auto"/>
          <w:highlight w:val="none"/>
        </w:rPr>
      </w:pPr>
    </w:p>
    <w:p w14:paraId="0D1B14B8">
      <w:pPr>
        <w:rPr>
          <w:rFonts w:hint="eastAsia" w:asciiTheme="minorEastAsia" w:hAnsiTheme="minorEastAsia" w:eastAsiaTheme="minorEastAsia" w:cstheme="minorEastAsia"/>
          <w:color w:val="auto"/>
          <w:highlight w:val="none"/>
        </w:rPr>
      </w:pPr>
    </w:p>
    <w:p w14:paraId="0FD85311">
      <w:pPr>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3.2 法定代表人（单位负责人）资格证明书</w:t>
      </w:r>
    </w:p>
    <w:p w14:paraId="03AA02AA">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单位名称：</w:t>
      </w:r>
    </w:p>
    <w:p w14:paraId="2D27B2C5">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地址：</w:t>
      </w:r>
    </w:p>
    <w:p w14:paraId="25C5A96B">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       性别：     年龄：     职务：</w:t>
      </w:r>
    </w:p>
    <w:p w14:paraId="224F4FE4">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本人系</w:t>
      </w:r>
      <w:r>
        <w:rPr>
          <w:rFonts w:hint="eastAsia" w:asciiTheme="minorEastAsia" w:hAnsiTheme="minorEastAsia" w:eastAsiaTheme="minorEastAsia" w:cstheme="minorEastAsia"/>
          <w:i/>
          <w:snapToGrid w:val="0"/>
          <w:color w:val="auto"/>
          <w:sz w:val="21"/>
          <w:szCs w:val="21"/>
          <w:highlight w:val="none"/>
          <w:u w:val="single"/>
        </w:rPr>
        <w:t>投标人名称</w:t>
      </w:r>
      <w:r>
        <w:rPr>
          <w:rFonts w:hint="eastAsia" w:asciiTheme="minorEastAsia" w:hAnsiTheme="minorEastAsia" w:eastAsiaTheme="minorEastAsia" w:cstheme="minorEastAsia"/>
          <w:color w:val="auto"/>
          <w:sz w:val="21"/>
          <w:szCs w:val="21"/>
          <w:highlight w:val="none"/>
        </w:rPr>
        <w:t>的法定代表人（单位负责人）。就参加贵方招标编号为</w:t>
      </w:r>
      <w:r>
        <w:rPr>
          <w:rFonts w:hint="eastAsia" w:asciiTheme="minorEastAsia" w:hAnsiTheme="minorEastAsia" w:eastAsiaTheme="minorEastAsia" w:cstheme="minorEastAsia"/>
          <w:i/>
          <w:color w:val="auto"/>
          <w:sz w:val="21"/>
          <w:szCs w:val="21"/>
          <w:highlight w:val="none"/>
          <w:u w:val="single"/>
        </w:rPr>
        <w:t>项目编号</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i/>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公开招标项目的投标报价，签署上述项目的投标文件及合同的执行、完成、服务和保修，签署合同和处理与之有关的一切事务。</w:t>
      </w:r>
    </w:p>
    <w:p w14:paraId="7DADAA84">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特此证明。</w:t>
      </w:r>
    </w:p>
    <w:p w14:paraId="7242279E">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法定代表人（单位负责人）联系电话（手机）：</w:t>
      </w:r>
    </w:p>
    <w:p w14:paraId="39E2BC56">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p>
    <w:p w14:paraId="2D7224B7">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p>
    <w:p w14:paraId="4B611BA8">
      <w:pPr>
        <w:pStyle w:val="59"/>
        <w:spacing w:line="480" w:lineRule="auto"/>
        <w:ind w:left="-538" w:leftChars="-256" w:firstLine="539" w:firstLineChars="257"/>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【此处请粘贴法定代表人（单位负责人）身份证复印件，需清晰反映身份证有效期限】</w:t>
      </w:r>
    </w:p>
    <w:p w14:paraId="296D9E10">
      <w:pPr>
        <w:pStyle w:val="59"/>
        <w:spacing w:line="480" w:lineRule="auto"/>
        <w:ind w:left="-538" w:leftChars="-256" w:firstLine="539" w:firstLineChars="257"/>
        <w:jc w:val="center"/>
        <w:rPr>
          <w:rFonts w:hint="eastAsia" w:asciiTheme="minorEastAsia" w:hAnsiTheme="minorEastAsia" w:eastAsiaTheme="minorEastAsia" w:cstheme="minorEastAsia"/>
          <w:bCs/>
          <w:color w:val="auto"/>
          <w:sz w:val="21"/>
          <w:szCs w:val="21"/>
          <w:highlight w:val="none"/>
        </w:rPr>
      </w:pPr>
    </w:p>
    <w:p w14:paraId="6C727323">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lang w:val="zh-CN"/>
        </w:rPr>
      </w:pPr>
    </w:p>
    <w:p w14:paraId="5B9680EC">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lang w:val="zh-CN"/>
        </w:rPr>
      </w:pPr>
    </w:p>
    <w:p w14:paraId="71570195">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lang w:val="zh-CN"/>
        </w:rPr>
      </w:pPr>
    </w:p>
    <w:p w14:paraId="55A518B4">
      <w:pPr>
        <w:adjustRightInd w:val="0"/>
        <w:snapToGrid w:val="0"/>
        <w:spacing w:line="360" w:lineRule="auto"/>
        <w:ind w:firstLine="3885" w:firstLineChars="18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投标人名称（并加盖公章）：</w:t>
      </w:r>
    </w:p>
    <w:p w14:paraId="52F16A58">
      <w:pPr>
        <w:pStyle w:val="62"/>
        <w:spacing w:before="60" w:line="480" w:lineRule="auto"/>
        <w:ind w:firstLine="3937" w:firstLineChars="187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签署日期：   年   月  日</w:t>
      </w:r>
    </w:p>
    <w:p w14:paraId="737268D6">
      <w:pPr>
        <w:pStyle w:val="61"/>
        <w:spacing w:line="480" w:lineRule="auto"/>
        <w:rPr>
          <w:rFonts w:hint="eastAsia" w:asciiTheme="minorEastAsia" w:hAnsiTheme="minorEastAsia" w:eastAsiaTheme="minorEastAsia" w:cstheme="minorEastAsia"/>
          <w:color w:val="auto"/>
          <w:sz w:val="21"/>
          <w:szCs w:val="21"/>
          <w:highlight w:val="none"/>
        </w:rPr>
      </w:pPr>
    </w:p>
    <w:p w14:paraId="6B7918FD">
      <w:pPr>
        <w:rPr>
          <w:rFonts w:hint="eastAsia" w:asciiTheme="minorEastAsia" w:hAnsiTheme="minorEastAsia" w:eastAsiaTheme="minorEastAsia" w:cstheme="minorEastAsia"/>
          <w:color w:val="auto"/>
          <w:szCs w:val="21"/>
          <w:highlight w:val="none"/>
        </w:rPr>
      </w:pPr>
    </w:p>
    <w:p w14:paraId="785F3942">
      <w:pPr>
        <w:spacing w:line="320" w:lineRule="exact"/>
        <w:ind w:firstLine="420" w:firstLineChars="200"/>
        <w:rPr>
          <w:rFonts w:hint="eastAsia" w:asciiTheme="minorEastAsia" w:hAnsiTheme="minorEastAsia" w:eastAsiaTheme="minorEastAsia" w:cstheme="minorEastAsia"/>
          <w:bCs/>
          <w:color w:val="auto"/>
          <w:kern w:val="12"/>
          <w:szCs w:val="21"/>
          <w:highlight w:val="none"/>
        </w:rPr>
      </w:pPr>
      <w:r>
        <w:rPr>
          <w:rFonts w:hint="eastAsia" w:asciiTheme="minorEastAsia" w:hAnsiTheme="minorEastAsia" w:eastAsiaTheme="minorEastAsia" w:cstheme="minorEastAsia"/>
          <w:bCs/>
          <w:color w:val="auto"/>
          <w:kern w:val="12"/>
          <w:szCs w:val="21"/>
          <w:highlight w:val="none"/>
        </w:rPr>
        <w:t>说明：法定代表人（单位负责人）参加本招标项目投标的，仅</w:t>
      </w:r>
      <w:r>
        <w:rPr>
          <w:rFonts w:hint="eastAsia" w:asciiTheme="minorEastAsia" w:hAnsiTheme="minorEastAsia" w:cstheme="minorEastAsia"/>
          <w:bCs/>
          <w:color w:val="auto"/>
          <w:kern w:val="12"/>
          <w:szCs w:val="21"/>
          <w:highlight w:val="none"/>
          <w:lang w:eastAsia="zh-CN"/>
        </w:rPr>
        <w:t>需</w:t>
      </w:r>
      <w:r>
        <w:rPr>
          <w:rFonts w:hint="eastAsia" w:asciiTheme="minorEastAsia" w:hAnsiTheme="minorEastAsia" w:eastAsiaTheme="minorEastAsia" w:cstheme="minorEastAsia"/>
          <w:bCs/>
          <w:color w:val="auto"/>
          <w:kern w:val="12"/>
          <w:szCs w:val="21"/>
          <w:highlight w:val="none"/>
        </w:rPr>
        <w:t>出具此证明书。</w:t>
      </w:r>
    </w:p>
    <w:p w14:paraId="18B5F6B3">
      <w:pPr>
        <w:spacing w:line="480" w:lineRule="exact"/>
        <w:rPr>
          <w:rFonts w:hint="eastAsia" w:asciiTheme="minorEastAsia" w:hAnsiTheme="minorEastAsia" w:eastAsiaTheme="minorEastAsia" w:cstheme="minorEastAsia"/>
          <w:b/>
          <w:bCs/>
          <w:color w:val="auto"/>
          <w:sz w:val="24"/>
          <w:szCs w:val="24"/>
          <w:highlight w:val="none"/>
        </w:rPr>
      </w:pPr>
    </w:p>
    <w:p w14:paraId="6EBCD0E3">
      <w:pPr>
        <w:pStyle w:val="26"/>
        <w:ind w:firstLine="340"/>
        <w:rPr>
          <w:rFonts w:hint="eastAsia" w:asciiTheme="minorEastAsia" w:hAnsiTheme="minorEastAsia" w:eastAsiaTheme="minorEastAsia" w:cstheme="minorEastAsia"/>
          <w:color w:val="auto"/>
          <w:highlight w:val="none"/>
        </w:rPr>
      </w:pPr>
    </w:p>
    <w:p w14:paraId="1B3362AC">
      <w:pPr>
        <w:pStyle w:val="12"/>
        <w:rPr>
          <w:rFonts w:hint="eastAsia" w:asciiTheme="minorEastAsia" w:hAnsiTheme="minorEastAsia" w:eastAsiaTheme="minorEastAsia" w:cstheme="minorEastAsia"/>
          <w:color w:val="auto"/>
          <w:highlight w:val="none"/>
        </w:rPr>
      </w:pPr>
    </w:p>
    <w:p w14:paraId="1A426FBE">
      <w:pPr>
        <w:pStyle w:val="13"/>
        <w:rPr>
          <w:rFonts w:hint="eastAsia" w:asciiTheme="minorEastAsia" w:hAnsiTheme="minorEastAsia" w:eastAsiaTheme="minorEastAsia" w:cstheme="minorEastAsia"/>
          <w:color w:val="auto"/>
          <w:highlight w:val="none"/>
        </w:rPr>
      </w:pPr>
    </w:p>
    <w:p w14:paraId="1ED4976F">
      <w:pPr>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3.3 法定代表人（单位负责人）授权书</w:t>
      </w:r>
    </w:p>
    <w:p w14:paraId="4C9A0B99">
      <w:pPr>
        <w:spacing w:line="480" w:lineRule="exact"/>
        <w:jc w:val="center"/>
        <w:rPr>
          <w:rFonts w:hint="eastAsia" w:asciiTheme="minorEastAsia" w:hAnsiTheme="minorEastAsia" w:eastAsiaTheme="minorEastAsia" w:cstheme="minorEastAsia"/>
          <w:b/>
          <w:bCs/>
          <w:color w:val="auto"/>
          <w:sz w:val="36"/>
          <w:szCs w:val="36"/>
          <w:highlight w:val="none"/>
        </w:rPr>
      </w:pPr>
    </w:p>
    <w:p w14:paraId="4750CE49">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i/>
          <w:snapToGrid w:val="0"/>
          <w:color w:val="auto"/>
          <w:szCs w:val="21"/>
          <w:highlight w:val="none"/>
          <w:u w:val="single"/>
        </w:rPr>
        <w:t>法人姓名</w:t>
      </w:r>
      <w:r>
        <w:rPr>
          <w:rFonts w:hint="eastAsia" w:asciiTheme="minorEastAsia" w:hAnsiTheme="minorEastAsia" w:eastAsiaTheme="minorEastAsia" w:cstheme="minorEastAsia"/>
          <w:color w:val="auto"/>
          <w:szCs w:val="21"/>
          <w:highlight w:val="none"/>
        </w:rPr>
        <w:t>系</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i/>
          <w:snapToGrid w:val="0"/>
          <w:color w:val="auto"/>
          <w:szCs w:val="21"/>
          <w:highlight w:val="none"/>
          <w:u w:val="single"/>
        </w:rPr>
        <w:t xml:space="preserve">投标人名称  </w:t>
      </w:r>
      <w:r>
        <w:rPr>
          <w:rFonts w:hint="eastAsia" w:asciiTheme="minorEastAsia" w:hAnsiTheme="minorEastAsia" w:eastAsiaTheme="minorEastAsia" w:cstheme="minorEastAsia"/>
          <w:color w:val="auto"/>
          <w:szCs w:val="21"/>
          <w:highlight w:val="none"/>
        </w:rPr>
        <w:t>的法定代表人（单位负责人），现委托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i/>
          <w:snapToGrid w:val="0"/>
          <w:color w:val="auto"/>
          <w:szCs w:val="21"/>
          <w:highlight w:val="none"/>
          <w:u w:val="single"/>
        </w:rPr>
        <w:t>姓名，职务</w:t>
      </w:r>
      <w:r>
        <w:rPr>
          <w:rFonts w:hint="eastAsia" w:asciiTheme="minorEastAsia" w:hAnsiTheme="minorEastAsia" w:eastAsiaTheme="minorEastAsia" w:cstheme="minorEastAsia"/>
          <w:color w:val="auto"/>
          <w:szCs w:val="21"/>
          <w:highlight w:val="none"/>
        </w:rPr>
        <w:t>以我方的名义参加贵方</w:t>
      </w:r>
      <w:r>
        <w:rPr>
          <w:rFonts w:hint="eastAsia" w:asciiTheme="minorEastAsia" w:hAnsiTheme="minorEastAsia" w:eastAsiaTheme="minorEastAsia" w:cstheme="minorEastAsia"/>
          <w:i/>
          <w:color w:val="auto"/>
          <w:szCs w:val="21"/>
          <w:highlight w:val="none"/>
          <w:u w:val="single"/>
        </w:rPr>
        <w:t>项目编号</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i/>
          <w:color w:val="auto"/>
          <w:szCs w:val="21"/>
          <w:highlight w:val="none"/>
          <w:u w:val="single"/>
        </w:rPr>
        <w:t>项目名称</w:t>
      </w:r>
      <w:r>
        <w:rPr>
          <w:rFonts w:hint="eastAsia" w:asciiTheme="minorEastAsia" w:hAnsiTheme="minorEastAsia" w:eastAsiaTheme="minorEastAsia" w:cstheme="minorEastAsia"/>
          <w:color w:val="auto"/>
          <w:szCs w:val="21"/>
          <w:highlight w:val="none"/>
        </w:rPr>
        <w:t>项目的投标活动，并代表我方全权办理针对上述项目的投标、开标、投标文件澄清、签约等一切具体事务和签署相关文件。</w:t>
      </w:r>
    </w:p>
    <w:p w14:paraId="7CDF5E35">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我方对被授权人的签名事项负全部责任。</w:t>
      </w:r>
    </w:p>
    <w:p w14:paraId="4126CFBE">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CDF82F1">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被授权人无转委托权，特此委托。</w:t>
      </w:r>
    </w:p>
    <w:p w14:paraId="47934440">
      <w:pPr>
        <w:spacing w:line="48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投标人名称： </w:t>
      </w:r>
      <w:r>
        <w:rPr>
          <w:rFonts w:hint="eastAsia" w:asciiTheme="minorEastAsia" w:hAnsiTheme="minorEastAsia" w:eastAsiaTheme="minorEastAsia" w:cstheme="minorEastAsia"/>
          <w:color w:val="auto"/>
          <w:szCs w:val="21"/>
          <w:highlight w:val="none"/>
          <w:u w:val="single"/>
        </w:rPr>
        <w:t xml:space="preserve">       （全称）       </w:t>
      </w:r>
      <w:r>
        <w:rPr>
          <w:rFonts w:hint="eastAsia" w:asciiTheme="minorEastAsia" w:hAnsiTheme="minorEastAsia" w:eastAsiaTheme="minorEastAsia" w:cstheme="minorEastAsia"/>
          <w:color w:val="auto"/>
          <w:szCs w:val="21"/>
          <w:highlight w:val="none"/>
        </w:rPr>
        <w:t xml:space="preserve"> （加盖单位公章）</w:t>
      </w:r>
    </w:p>
    <w:p w14:paraId="0AD73CF2">
      <w:pPr>
        <w:spacing w:line="48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 （签名或加盖名章）</w:t>
      </w:r>
    </w:p>
    <w:p w14:paraId="4327B133">
      <w:pPr>
        <w:spacing w:line="48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法定代表人（单位负责人）授权代表：  （签名或加盖名章）</w:t>
      </w:r>
    </w:p>
    <w:p w14:paraId="32F98DC7">
      <w:pPr>
        <w:spacing w:line="48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法定代表人（单位负责人）授权代表联系电话（手机）：</w:t>
      </w:r>
    </w:p>
    <w:tbl>
      <w:tblPr>
        <w:tblStyle w:val="2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7FB2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4EA9D2B2">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法定代表人（单位负责人）身份证（反面）</w:t>
            </w:r>
          </w:p>
        </w:tc>
        <w:tc>
          <w:tcPr>
            <w:tcW w:w="4473" w:type="dxa"/>
            <w:gridSpan w:val="2"/>
            <w:vAlign w:val="center"/>
          </w:tcPr>
          <w:p w14:paraId="6793B4C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法定代表人（单位负责人）身份证（正面）</w:t>
            </w:r>
          </w:p>
        </w:tc>
      </w:tr>
      <w:tr w14:paraId="5642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00C197E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法定代表人（单位负责人）授权代表身份证</w:t>
            </w:r>
          </w:p>
          <w:p w14:paraId="58BD8004">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（反面）</w:t>
            </w:r>
          </w:p>
        </w:tc>
        <w:tc>
          <w:tcPr>
            <w:tcW w:w="4480" w:type="dxa"/>
            <w:gridSpan w:val="2"/>
            <w:vAlign w:val="center"/>
          </w:tcPr>
          <w:p w14:paraId="7BB84D17">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法定代表人（单位负责人）授权代表身份证</w:t>
            </w:r>
          </w:p>
          <w:p w14:paraId="18BE28CD">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（正面）</w:t>
            </w:r>
          </w:p>
        </w:tc>
      </w:tr>
    </w:tbl>
    <w:p w14:paraId="2A1A1B3B">
      <w:pPr>
        <w:widowControl/>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p>
    <w:p w14:paraId="0000B268">
      <w:pPr>
        <w:pStyle w:val="10"/>
        <w:rPr>
          <w:rFonts w:hint="eastAsia" w:asciiTheme="minorEastAsia" w:hAnsiTheme="minorEastAsia" w:eastAsiaTheme="minorEastAsia" w:cstheme="minorEastAsia"/>
          <w:b/>
          <w:bCs/>
          <w:color w:val="auto"/>
          <w:sz w:val="24"/>
          <w:szCs w:val="24"/>
          <w:highlight w:val="none"/>
        </w:rPr>
      </w:pPr>
    </w:p>
    <w:p w14:paraId="6FFAAC72">
      <w:pPr>
        <w:pStyle w:val="35"/>
        <w:rPr>
          <w:rFonts w:hint="eastAsia" w:asciiTheme="minorEastAsia" w:hAnsiTheme="minorEastAsia" w:eastAsiaTheme="minorEastAsia" w:cstheme="minorEastAsia"/>
          <w:color w:val="auto"/>
          <w:highlight w:val="none"/>
        </w:rPr>
      </w:pPr>
    </w:p>
    <w:p w14:paraId="7EA7F281">
      <w:pPr>
        <w:spacing w:line="4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szCs w:val="24"/>
          <w:highlight w:val="none"/>
        </w:rPr>
        <w:t>3.4 禹州市政府采购供应商信用承诺函</w:t>
      </w:r>
    </w:p>
    <w:p w14:paraId="71706B2B">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p>
    <w:p w14:paraId="14B7FD27">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致（采购人或采购代理机构）： </w:t>
      </w:r>
    </w:p>
    <w:p w14:paraId="17A6B780">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单位名称（自然人姓名）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2565D92">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统一社会信用代码（身份证号码）</w:t>
      </w:r>
      <w:r>
        <w:rPr>
          <w:rFonts w:hint="eastAsia" w:ascii="宋体" w:hAnsi="宋体" w:eastAsia="宋体" w:cs="宋体"/>
          <w:color w:val="auto"/>
          <w:szCs w:val="21"/>
          <w:highlight w:val="none"/>
          <w:lang w:eastAsia="zh-CN"/>
        </w:rPr>
        <w:t>：</w:t>
      </w:r>
    </w:p>
    <w:p w14:paraId="73B1D9EF">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lang w:eastAsia="zh-CN"/>
        </w:rPr>
        <w:t>：</w:t>
      </w:r>
    </w:p>
    <w:p w14:paraId="528D713F">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联系地址和电话：</w:t>
      </w:r>
    </w:p>
    <w:p w14:paraId="212CE444">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为维护公平、公正、公开的政府采购市场秩序，树立诚实守信的政府采购供应商形象，我单位（本人）自愿作出以下承诺： </w:t>
      </w:r>
    </w:p>
    <w:p w14:paraId="63396C6E">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230D4DC">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（一）具有独立承担民事责任的能力； </w:t>
      </w:r>
    </w:p>
    <w:p w14:paraId="32C8D93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（二）具有良好的商业信誉和健全的财务会计制度； </w:t>
      </w:r>
    </w:p>
    <w:p w14:paraId="56D00802">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（三）具有履行合同所必需的设备和专业技术能力； </w:t>
      </w:r>
    </w:p>
    <w:p w14:paraId="5BD0EFCD">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（四）有依法缴纳税收和社会保障资金的良好记录； </w:t>
      </w:r>
    </w:p>
    <w:p w14:paraId="517C1AD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（五）参加政府采购活动前三年内，在经营活动中没有重大违法记录； </w:t>
      </w:r>
    </w:p>
    <w:p w14:paraId="49B35B2B">
      <w:pPr>
        <w:spacing w:beforeLines="50" w:afterLines="50" w:line="360" w:lineRule="auto"/>
        <w:ind w:left="689" w:leftChars="228" w:hanging="210" w:hangingChars="1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（六）未被列入经营异常名录或者严重违法失信名单、失信被执行人，重大税收违法失信主体、政府采购严重违法失信行为记录名单； </w:t>
      </w:r>
    </w:p>
    <w:p w14:paraId="220542D5">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（七）未被相关监管部门作出行政处罚且尚在处罚有效期的； </w:t>
      </w:r>
    </w:p>
    <w:p w14:paraId="02A2A82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（八）未曾作出虚假采购承诺； </w:t>
      </w:r>
    </w:p>
    <w:p w14:paraId="1A6A09B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（九）符合法律、行政法规规定的其他条件。 </w:t>
      </w:r>
    </w:p>
    <w:p w14:paraId="3E18AB79">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szCs w:val="21"/>
          <w:highlight w:val="none"/>
          <w:lang w:eastAsia="zh-CN"/>
        </w:rPr>
        <w:t>中华人民共和国政府采购法</w:t>
      </w:r>
      <w:r>
        <w:rPr>
          <w:rFonts w:hint="eastAsia" w:ascii="宋体" w:hAnsi="宋体" w:eastAsia="宋体" w:cs="宋体"/>
          <w:color w:val="auto"/>
          <w:szCs w:val="21"/>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7F891DA">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供应商（电子章）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D8D5653">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法定代表人、负责人、本人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授权代表（签字或电子印章）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031689C3">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日期：   年   月   日 </w:t>
      </w:r>
    </w:p>
    <w:p w14:paraId="4923A609">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注：</w:t>
      </w:r>
    </w:p>
    <w:p w14:paraId="454DB394">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 xml:space="preserve">1.投标人须在投标文件中按此模板提供承诺函，未提供视为未实质性响应招标文件要求，按无效投标处理。 </w:t>
      </w:r>
    </w:p>
    <w:p w14:paraId="0CBDA747">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2.投标人的法定代表人或者授权代表的签字或盖章应真实、有效，如由授权代表签字或盖章的，应提供“法定代表人授权书”。</w:t>
      </w:r>
    </w:p>
    <w:p w14:paraId="387F30E5">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4885EA05">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067F25BE">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70AB782E">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31E53D5A">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0ABD701D">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1B80BB45">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16715859">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771A54C7">
      <w:pPr>
        <w:pStyle w:val="26"/>
        <w:ind w:firstLine="340"/>
        <w:rPr>
          <w:rFonts w:hint="eastAsia" w:asciiTheme="minorEastAsia" w:hAnsiTheme="minorEastAsia" w:eastAsiaTheme="minorEastAsia" w:cstheme="minorEastAsia"/>
          <w:color w:val="auto"/>
          <w:highlight w:val="none"/>
          <w:lang w:val="zh-CN"/>
        </w:rPr>
      </w:pPr>
    </w:p>
    <w:p w14:paraId="328F67D8">
      <w:pPr>
        <w:pStyle w:val="26"/>
        <w:ind w:firstLine="0" w:firstLineChars="0"/>
        <w:rPr>
          <w:rFonts w:hint="eastAsia" w:asciiTheme="minorEastAsia" w:hAnsiTheme="minorEastAsia" w:eastAsiaTheme="minorEastAsia" w:cstheme="minorEastAsia"/>
          <w:color w:val="auto"/>
          <w:highlight w:val="none"/>
          <w:lang w:val="zh-CN"/>
        </w:rPr>
      </w:pPr>
    </w:p>
    <w:p w14:paraId="7AFDA477">
      <w:pPr>
        <w:pStyle w:val="12"/>
        <w:rPr>
          <w:rFonts w:hint="eastAsia" w:asciiTheme="minorEastAsia" w:hAnsiTheme="minorEastAsia" w:eastAsiaTheme="minorEastAsia" w:cstheme="minorEastAsia"/>
          <w:color w:val="auto"/>
          <w:highlight w:val="none"/>
          <w:lang w:val="zh-CN"/>
        </w:rPr>
      </w:pPr>
    </w:p>
    <w:p w14:paraId="57FF6B5D">
      <w:pPr>
        <w:pStyle w:val="13"/>
        <w:rPr>
          <w:rFonts w:hint="eastAsia" w:asciiTheme="minorEastAsia" w:hAnsiTheme="minorEastAsia" w:eastAsiaTheme="minorEastAsia" w:cstheme="minorEastAsia"/>
          <w:color w:val="auto"/>
          <w:highlight w:val="none"/>
          <w:lang w:val="zh-CN"/>
        </w:rPr>
      </w:pPr>
    </w:p>
    <w:p w14:paraId="76458680">
      <w:pPr>
        <w:rPr>
          <w:rFonts w:hint="eastAsia" w:asciiTheme="minorEastAsia" w:hAnsiTheme="minorEastAsia" w:eastAsiaTheme="minorEastAsia" w:cstheme="minorEastAsia"/>
          <w:color w:val="auto"/>
          <w:highlight w:val="none"/>
          <w:lang w:val="zh-CN"/>
        </w:rPr>
      </w:pPr>
    </w:p>
    <w:p w14:paraId="156B980A">
      <w:pPr>
        <w:pStyle w:val="10"/>
        <w:rPr>
          <w:rFonts w:hint="eastAsia" w:asciiTheme="minorEastAsia" w:hAnsiTheme="minorEastAsia" w:eastAsiaTheme="minorEastAsia" w:cstheme="minorEastAsia"/>
          <w:color w:val="auto"/>
          <w:highlight w:val="none"/>
          <w:lang w:val="zh-CN"/>
        </w:rPr>
      </w:pPr>
    </w:p>
    <w:p w14:paraId="56DD5157">
      <w:pPr>
        <w:pStyle w:val="35"/>
        <w:rPr>
          <w:rFonts w:hint="eastAsia" w:asciiTheme="minorEastAsia" w:hAnsiTheme="minorEastAsia" w:eastAsiaTheme="minorEastAsia" w:cstheme="minorEastAsia"/>
          <w:color w:val="auto"/>
          <w:highlight w:val="none"/>
          <w:lang w:val="zh-CN"/>
        </w:rPr>
      </w:pPr>
    </w:p>
    <w:p w14:paraId="7970749A">
      <w:pPr>
        <w:pStyle w:val="36"/>
        <w:rPr>
          <w:rFonts w:hint="eastAsia" w:asciiTheme="minorEastAsia" w:hAnsiTheme="minorEastAsia" w:eastAsiaTheme="minorEastAsia" w:cstheme="minorEastAsia"/>
          <w:color w:val="auto"/>
          <w:highlight w:val="none"/>
          <w:lang w:val="zh-CN"/>
        </w:rPr>
      </w:pPr>
    </w:p>
    <w:p w14:paraId="17331824">
      <w:pPr>
        <w:rPr>
          <w:rFonts w:hint="eastAsia" w:asciiTheme="minorEastAsia" w:hAnsiTheme="minorEastAsia" w:eastAsiaTheme="minorEastAsia" w:cstheme="minorEastAsia"/>
          <w:color w:val="auto"/>
          <w:highlight w:val="none"/>
          <w:lang w:val="zh-CN"/>
        </w:rPr>
      </w:pPr>
    </w:p>
    <w:p w14:paraId="2DA53921">
      <w:pPr>
        <w:pStyle w:val="10"/>
        <w:rPr>
          <w:rFonts w:hint="eastAsia" w:asciiTheme="minorEastAsia" w:hAnsiTheme="minorEastAsia" w:eastAsiaTheme="minorEastAsia" w:cstheme="minorEastAsia"/>
          <w:color w:val="auto"/>
          <w:highlight w:val="none"/>
          <w:lang w:val="zh-CN"/>
        </w:rPr>
      </w:pPr>
    </w:p>
    <w:p w14:paraId="4F93035D">
      <w:pPr>
        <w:pStyle w:val="35"/>
        <w:rPr>
          <w:rFonts w:hint="eastAsia" w:asciiTheme="minorEastAsia" w:hAnsiTheme="minorEastAsia" w:eastAsiaTheme="minorEastAsia" w:cstheme="minorEastAsia"/>
          <w:color w:val="auto"/>
          <w:highlight w:val="none"/>
          <w:lang w:val="zh-CN"/>
        </w:rPr>
      </w:pPr>
    </w:p>
    <w:p w14:paraId="2D74A8F1">
      <w:pPr>
        <w:pStyle w:val="36"/>
        <w:rPr>
          <w:rFonts w:hint="eastAsia" w:asciiTheme="minorEastAsia" w:hAnsiTheme="minorEastAsia" w:eastAsiaTheme="minorEastAsia" w:cstheme="minorEastAsia"/>
          <w:color w:val="auto"/>
          <w:highlight w:val="none"/>
          <w:lang w:val="zh-CN"/>
        </w:rPr>
      </w:pPr>
    </w:p>
    <w:p w14:paraId="081A1D41">
      <w:pPr>
        <w:rPr>
          <w:rFonts w:hint="eastAsia"/>
          <w:color w:val="auto"/>
          <w:highlight w:val="none"/>
          <w:lang w:val="zh-CN"/>
        </w:rPr>
      </w:pPr>
    </w:p>
    <w:p w14:paraId="3FC38FED">
      <w:pPr>
        <w:pStyle w:val="36"/>
        <w:rPr>
          <w:rFonts w:hint="eastAsia" w:asciiTheme="minorEastAsia" w:hAnsiTheme="minorEastAsia" w:eastAsiaTheme="minorEastAsia" w:cstheme="minorEastAsia"/>
          <w:color w:val="auto"/>
          <w:highlight w:val="none"/>
          <w:lang w:val="zh-CN"/>
        </w:rPr>
      </w:pPr>
    </w:p>
    <w:p w14:paraId="4BAD2F9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3.5 投标承诺函</w:t>
      </w:r>
    </w:p>
    <w:p w14:paraId="51492953">
      <w:pPr>
        <w:autoSpaceDE w:val="0"/>
        <w:autoSpaceDN w:val="0"/>
        <w:snapToGrid w:val="0"/>
        <w:spacing w:line="360" w:lineRule="auto"/>
        <w:jc w:val="center"/>
        <w:rPr>
          <w:rFonts w:hint="eastAsia" w:asciiTheme="minorEastAsia" w:hAnsiTheme="minorEastAsia" w:eastAsiaTheme="minorEastAsia" w:cstheme="minorEastAsia"/>
          <w:b/>
          <w:bCs/>
          <w:color w:val="auto"/>
          <w:sz w:val="24"/>
          <w:szCs w:val="24"/>
          <w:highlight w:val="none"/>
        </w:rPr>
      </w:pPr>
    </w:p>
    <w:p w14:paraId="0A3F7DDC">
      <w:pPr>
        <w:spacing w:beforeLines="50" w:afterLines="50"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本企业郑重承诺：</w:t>
      </w:r>
    </w:p>
    <w:p w14:paraId="33073A0D">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经研究，我方自愿参与贵方  年  月  日    （</w:t>
      </w:r>
      <w:r>
        <w:rPr>
          <w:rFonts w:hint="eastAsia" w:asciiTheme="minorEastAsia" w:hAnsiTheme="minorEastAsia" w:eastAsiaTheme="minorEastAsia" w:cstheme="minorEastAsia"/>
          <w:snapToGrid w:val="0"/>
          <w:color w:val="auto"/>
          <w:kern w:val="0"/>
          <w:szCs w:val="21"/>
          <w:highlight w:val="none"/>
        </w:rPr>
        <w:t>项目名称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snapToGrid w:val="0"/>
          <w:color w:val="auto"/>
          <w:kern w:val="0"/>
          <w:szCs w:val="21"/>
          <w:highlight w:val="none"/>
        </w:rPr>
        <w:t>项目编号</w:t>
      </w:r>
      <w:r>
        <w:rPr>
          <w:rFonts w:hint="eastAsia" w:asciiTheme="minorEastAsia" w:hAnsiTheme="minorEastAsia" w:eastAsiaTheme="minorEastAsia" w:cstheme="minorEastAsia"/>
          <w:color w:val="auto"/>
          <w:szCs w:val="21"/>
          <w:highlight w:val="none"/>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00799722">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一、在投标有效期内撤销投标文件；</w:t>
      </w:r>
    </w:p>
    <w:p w14:paraId="43AF6929">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二、在投标文件中提供虚假材料；</w:t>
      </w:r>
    </w:p>
    <w:p w14:paraId="2747E56A">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三、除因不可抗力或招标文件认可的情形以外，中标后不与采购人签订合同；</w:t>
      </w:r>
    </w:p>
    <w:p w14:paraId="188C863E">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四、与采购人、其他投标人或者采购代理机构恶意串通；</w:t>
      </w:r>
    </w:p>
    <w:p w14:paraId="649307A1">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五、法律法规及本招标文件规定的其他严重违法行为。</w:t>
      </w:r>
    </w:p>
    <w:p w14:paraId="15717E30">
      <w:pPr>
        <w:rPr>
          <w:rFonts w:hint="eastAsia" w:asciiTheme="minorEastAsia" w:hAnsiTheme="minorEastAsia" w:eastAsiaTheme="minorEastAsia" w:cstheme="minorEastAsia"/>
          <w:color w:val="auto"/>
          <w:sz w:val="28"/>
          <w:szCs w:val="28"/>
          <w:highlight w:val="none"/>
          <w:u w:val="single"/>
        </w:rPr>
      </w:pPr>
    </w:p>
    <w:p w14:paraId="4F9807A5">
      <w:pPr>
        <w:rPr>
          <w:rFonts w:hint="eastAsia" w:asciiTheme="minorEastAsia" w:hAnsiTheme="minorEastAsia" w:eastAsiaTheme="minorEastAsia" w:cstheme="minorEastAsia"/>
          <w:color w:val="auto"/>
          <w:sz w:val="28"/>
          <w:szCs w:val="28"/>
          <w:highlight w:val="none"/>
          <w:u w:val="single"/>
        </w:rPr>
      </w:pPr>
    </w:p>
    <w:p w14:paraId="729D4486">
      <w:pPr>
        <w:spacing w:line="480" w:lineRule="auto"/>
        <w:ind w:firstLine="4357" w:firstLineChars="207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投标人名称（</w:t>
      </w:r>
      <w:r>
        <w:rPr>
          <w:rFonts w:hint="eastAsia" w:asciiTheme="minorEastAsia" w:hAnsiTheme="minorEastAsia" w:eastAsiaTheme="minorEastAsia" w:cstheme="minorEastAsia"/>
          <w:color w:val="auto"/>
          <w:szCs w:val="21"/>
          <w:highlight w:val="none"/>
        </w:rPr>
        <w:t>并加盖公章</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　　　　　　　　　</w:t>
      </w:r>
    </w:p>
    <w:p w14:paraId="1568F7B2">
      <w:pPr>
        <w:spacing w:line="480" w:lineRule="auto"/>
        <w:ind w:firstLine="4357" w:firstLineChars="207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      年    月    日</w:t>
      </w:r>
    </w:p>
    <w:p w14:paraId="45D6D6E7">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p>
    <w:p w14:paraId="261321D7">
      <w:pPr>
        <w:pStyle w:val="10"/>
        <w:rPr>
          <w:rFonts w:hint="eastAsia" w:asciiTheme="minorEastAsia" w:hAnsiTheme="minorEastAsia" w:eastAsiaTheme="minorEastAsia" w:cstheme="minorEastAsia"/>
          <w:color w:val="auto"/>
          <w:highlight w:val="none"/>
          <w:lang w:val="zh-CN"/>
        </w:rPr>
      </w:pPr>
    </w:p>
    <w:p w14:paraId="67E1ABCF">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lang w:val="zh-CN"/>
        </w:rPr>
      </w:pPr>
    </w:p>
    <w:p w14:paraId="6C5B37DE">
      <w:pPr>
        <w:pStyle w:val="26"/>
        <w:ind w:firstLine="340"/>
        <w:rPr>
          <w:rFonts w:hint="eastAsia" w:asciiTheme="minorEastAsia" w:hAnsiTheme="minorEastAsia" w:eastAsiaTheme="minorEastAsia" w:cstheme="minorEastAsia"/>
          <w:color w:val="auto"/>
          <w:highlight w:val="none"/>
          <w:lang w:val="zh-CN"/>
        </w:rPr>
      </w:pPr>
    </w:p>
    <w:p w14:paraId="2C92F95B">
      <w:pPr>
        <w:pStyle w:val="12"/>
        <w:ind w:firstLine="480"/>
        <w:rPr>
          <w:rFonts w:hint="eastAsia" w:asciiTheme="minorEastAsia" w:hAnsiTheme="minorEastAsia" w:eastAsiaTheme="minorEastAsia" w:cstheme="minorEastAsia"/>
          <w:color w:val="auto"/>
          <w:highlight w:val="none"/>
          <w:lang w:val="zh-CN"/>
        </w:rPr>
      </w:pPr>
    </w:p>
    <w:p w14:paraId="1E91FD16">
      <w:pPr>
        <w:rPr>
          <w:rFonts w:hint="eastAsia" w:asciiTheme="minorEastAsia" w:hAnsiTheme="minorEastAsia" w:eastAsiaTheme="minorEastAsia" w:cstheme="minorEastAsia"/>
          <w:color w:val="auto"/>
          <w:highlight w:val="none"/>
          <w:lang w:val="zh-CN"/>
        </w:rPr>
      </w:pPr>
    </w:p>
    <w:p w14:paraId="17E66BC8">
      <w:pPr>
        <w:pStyle w:val="26"/>
        <w:ind w:firstLine="340"/>
        <w:rPr>
          <w:rFonts w:hint="eastAsia" w:asciiTheme="minorEastAsia" w:hAnsiTheme="minorEastAsia" w:eastAsiaTheme="minorEastAsia" w:cstheme="minorEastAsia"/>
          <w:color w:val="auto"/>
          <w:highlight w:val="none"/>
          <w:lang w:val="zh-CN"/>
        </w:rPr>
      </w:pPr>
    </w:p>
    <w:p w14:paraId="1FEAF967">
      <w:pPr>
        <w:pStyle w:val="12"/>
        <w:rPr>
          <w:rFonts w:hint="eastAsia" w:asciiTheme="minorEastAsia" w:hAnsiTheme="minorEastAsia" w:eastAsiaTheme="minorEastAsia" w:cstheme="minorEastAsia"/>
          <w:color w:val="auto"/>
          <w:highlight w:val="none"/>
          <w:lang w:val="zh-CN"/>
        </w:rPr>
      </w:pPr>
    </w:p>
    <w:p w14:paraId="55FAB37C">
      <w:pPr>
        <w:pStyle w:val="13"/>
        <w:rPr>
          <w:rFonts w:hint="eastAsia" w:asciiTheme="minorEastAsia" w:hAnsiTheme="minorEastAsia" w:eastAsiaTheme="minorEastAsia" w:cstheme="minorEastAsia"/>
          <w:color w:val="auto"/>
          <w:highlight w:val="none"/>
          <w:lang w:val="zh-CN"/>
        </w:rPr>
      </w:pPr>
    </w:p>
    <w:p w14:paraId="64C31E6E">
      <w:pPr>
        <w:pStyle w:val="12"/>
        <w:ind w:firstLine="480"/>
        <w:rPr>
          <w:rFonts w:hint="eastAsia" w:asciiTheme="minorEastAsia" w:hAnsiTheme="minorEastAsia" w:eastAsiaTheme="minorEastAsia" w:cstheme="minorEastAsia"/>
          <w:color w:val="auto"/>
          <w:highlight w:val="none"/>
          <w:lang w:val="zh-CN"/>
        </w:rPr>
      </w:pPr>
    </w:p>
    <w:p w14:paraId="086ECEA5">
      <w:pPr>
        <w:pStyle w:val="13"/>
        <w:rPr>
          <w:rFonts w:hint="eastAsia"/>
          <w:color w:val="auto"/>
          <w:highlight w:val="none"/>
          <w:lang w:val="zh-CN"/>
        </w:rPr>
      </w:pPr>
    </w:p>
    <w:p w14:paraId="658B32C4">
      <w:pPr>
        <w:rPr>
          <w:rFonts w:hint="eastAsia" w:asciiTheme="minorEastAsia" w:hAnsiTheme="minorEastAsia" w:eastAsiaTheme="minorEastAsia" w:cstheme="minorEastAsia"/>
          <w:color w:val="auto"/>
          <w:highlight w:val="none"/>
          <w:lang w:val="zh-CN"/>
        </w:rPr>
      </w:pPr>
    </w:p>
    <w:p w14:paraId="079688B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3.6  中小企业声明函（货物）</w:t>
      </w:r>
    </w:p>
    <w:p w14:paraId="3079AA4B">
      <w:pPr>
        <w:spacing w:line="360" w:lineRule="auto"/>
        <w:jc w:val="center"/>
        <w:rPr>
          <w:rFonts w:hint="eastAsia" w:asciiTheme="minorEastAsia" w:hAnsiTheme="minorEastAsia" w:eastAsiaTheme="minorEastAsia" w:cstheme="minorEastAsia"/>
          <w:b/>
          <w:bCs/>
          <w:color w:val="auto"/>
          <w:szCs w:val="21"/>
          <w:highlight w:val="none"/>
        </w:rPr>
      </w:pPr>
    </w:p>
    <w:p w14:paraId="2603CFD0">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i/>
          <w:color w:val="auto"/>
          <w:highlight w:val="none"/>
          <w:u w:val="single"/>
        </w:rPr>
        <w:t>（项目名称）</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14:paraId="63E586A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154E6FB8">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5C25F05C">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9F85C0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767C2766">
      <w:pPr>
        <w:spacing w:line="360" w:lineRule="auto"/>
        <w:ind w:firstLine="707" w:firstLineChars="337"/>
        <w:jc w:val="left"/>
        <w:rPr>
          <w:rFonts w:hint="eastAsia" w:asciiTheme="minorEastAsia" w:hAnsiTheme="minorEastAsia" w:eastAsiaTheme="minorEastAsia" w:cstheme="minorEastAsia"/>
          <w:color w:val="auto"/>
          <w:highlight w:val="none"/>
        </w:rPr>
      </w:pPr>
    </w:p>
    <w:p w14:paraId="060718F8">
      <w:pPr>
        <w:spacing w:line="360" w:lineRule="auto"/>
        <w:ind w:firstLine="707" w:firstLineChars="337"/>
        <w:jc w:val="left"/>
        <w:rPr>
          <w:rFonts w:hint="eastAsia" w:asciiTheme="minorEastAsia" w:hAnsiTheme="minorEastAsia" w:eastAsiaTheme="minorEastAsia" w:cstheme="minorEastAsia"/>
          <w:color w:val="auto"/>
          <w:highlight w:val="none"/>
        </w:rPr>
      </w:pPr>
    </w:p>
    <w:p w14:paraId="306E7583">
      <w:pPr>
        <w:spacing w:line="48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企业名称（盖章）：</w:t>
      </w:r>
    </w:p>
    <w:p w14:paraId="35EEEF28">
      <w:pPr>
        <w:spacing w:line="48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日期：</w:t>
      </w:r>
    </w:p>
    <w:p w14:paraId="5773FB1E">
      <w:pPr>
        <w:spacing w:line="480" w:lineRule="auto"/>
        <w:ind w:left="4358" w:leftChars="2075"/>
        <w:rPr>
          <w:rFonts w:hint="eastAsia" w:asciiTheme="minorEastAsia" w:hAnsiTheme="minorEastAsia" w:eastAsiaTheme="minorEastAsia" w:cstheme="minorEastAsia"/>
          <w:color w:val="auto"/>
          <w:szCs w:val="21"/>
          <w:highlight w:val="none"/>
        </w:rPr>
      </w:pPr>
    </w:p>
    <w:p w14:paraId="6F520FEF">
      <w:pPr>
        <w:widowControl/>
        <w:spacing w:before="100" w:beforeAutospacing="1" w:after="100" w:afterAutospacing="1"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760D1E0B">
      <w:pPr>
        <w:widowControl/>
        <w:spacing w:before="100" w:beforeAutospacing="1" w:after="100" w:afterAutospacing="1" w:line="360" w:lineRule="auto"/>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highlight w:val="none"/>
        </w:rPr>
        <w:t>从业人员、营业收入、资产总额填报上一年度数据，无上一年度数据的新成立企业可不填报。</w:t>
      </w:r>
    </w:p>
    <w:p w14:paraId="3CF38D13">
      <w:pPr>
        <w:widowControl/>
        <w:spacing w:before="100" w:beforeAutospacing="1" w:after="100" w:afterAutospacing="1" w:line="360" w:lineRule="auto"/>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2.</w:t>
      </w:r>
      <w:r>
        <w:rPr>
          <w:rFonts w:hint="eastAsia" w:asciiTheme="minorEastAsia" w:hAnsiTheme="minorEastAsia" w:eastAsiaTheme="minorEastAsia" w:cstheme="minorEastAsia"/>
          <w:color w:val="auto"/>
          <w:kern w:val="0"/>
          <w:szCs w:val="21"/>
          <w:highlight w:val="none"/>
        </w:rPr>
        <w:t>中小企业参加政府采购活动，应当出具</w:t>
      </w:r>
      <w:r>
        <w:rPr>
          <w:rFonts w:hint="eastAsia" w:asciiTheme="minorEastAsia" w:hAnsiTheme="minorEastAsia" w:eastAsiaTheme="minorEastAsia" w:cstheme="minorEastAsia"/>
          <w:color w:val="auto"/>
          <w:highlight w:val="none"/>
        </w:rPr>
        <w:t>《中小企业声明函》，否则不得享受相关中小企业扶持政</w:t>
      </w:r>
      <w:r>
        <w:rPr>
          <w:rFonts w:hint="eastAsia" w:asciiTheme="minorEastAsia" w:hAnsiTheme="minorEastAsia" w:eastAsiaTheme="minorEastAsia" w:cstheme="minorEastAsia"/>
          <w:color w:val="auto"/>
          <w:kern w:val="0"/>
          <w:szCs w:val="21"/>
          <w:highlight w:val="none"/>
        </w:rPr>
        <w:t>策。</w:t>
      </w:r>
    </w:p>
    <w:p w14:paraId="221333B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4D4E048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1741F531">
      <w:pPr>
        <w:pStyle w:val="26"/>
        <w:ind w:firstLine="340"/>
        <w:rPr>
          <w:rFonts w:hint="eastAsia" w:asciiTheme="minorEastAsia" w:hAnsiTheme="minorEastAsia" w:eastAsiaTheme="minorEastAsia" w:cstheme="minorEastAsia"/>
          <w:color w:val="auto"/>
          <w:highlight w:val="none"/>
        </w:rPr>
      </w:pPr>
    </w:p>
    <w:p w14:paraId="387B0291">
      <w:pPr>
        <w:pStyle w:val="12"/>
        <w:ind w:firstLine="480"/>
        <w:rPr>
          <w:rFonts w:hint="eastAsia" w:asciiTheme="minorEastAsia" w:hAnsiTheme="minorEastAsia" w:eastAsiaTheme="minorEastAsia" w:cstheme="minorEastAsia"/>
          <w:color w:val="auto"/>
          <w:highlight w:val="none"/>
        </w:rPr>
      </w:pPr>
    </w:p>
    <w:p w14:paraId="43AA90E5">
      <w:pPr>
        <w:rPr>
          <w:rFonts w:hint="eastAsia" w:asciiTheme="minorEastAsia" w:hAnsiTheme="minorEastAsia" w:eastAsiaTheme="minorEastAsia" w:cstheme="minorEastAsia"/>
          <w:color w:val="auto"/>
          <w:highlight w:val="none"/>
        </w:rPr>
      </w:pPr>
    </w:p>
    <w:p w14:paraId="0DDF2A69">
      <w:pPr>
        <w:pStyle w:val="26"/>
        <w:ind w:firstLine="0" w:firstLineChars="0"/>
        <w:rPr>
          <w:rFonts w:hint="eastAsia" w:asciiTheme="minorEastAsia" w:hAnsiTheme="minorEastAsia" w:eastAsiaTheme="minorEastAsia" w:cstheme="minorEastAsia"/>
          <w:color w:val="auto"/>
          <w:highlight w:val="none"/>
        </w:rPr>
      </w:pPr>
    </w:p>
    <w:p w14:paraId="6FF2E9A1">
      <w:pPr>
        <w:rPr>
          <w:rFonts w:hint="eastAsia"/>
          <w:color w:val="auto"/>
          <w:highlight w:val="none"/>
        </w:rPr>
      </w:pPr>
    </w:p>
    <w:p w14:paraId="66F592EA">
      <w:pPr>
        <w:pStyle w:val="12"/>
        <w:rPr>
          <w:rFonts w:hint="eastAsia"/>
          <w:color w:val="auto"/>
          <w:highlight w:val="none"/>
        </w:rPr>
      </w:pPr>
    </w:p>
    <w:p w14:paraId="55E8611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3.7 残疾人福利性单位声明函</w:t>
      </w:r>
    </w:p>
    <w:p w14:paraId="238968EA">
      <w:pPr>
        <w:spacing w:line="360" w:lineRule="auto"/>
        <w:rPr>
          <w:rFonts w:hint="eastAsia" w:asciiTheme="minorEastAsia" w:hAnsiTheme="minorEastAsia" w:eastAsiaTheme="minorEastAsia" w:cstheme="minorEastAsia"/>
          <w:color w:val="auto"/>
          <w:szCs w:val="21"/>
          <w:highlight w:val="none"/>
        </w:rPr>
      </w:pPr>
    </w:p>
    <w:p w14:paraId="115C15CA">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891CB5D">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本单位对上述声明的真实性负责。如有虚假，将依法承担相应责任。</w:t>
      </w:r>
    </w:p>
    <w:p w14:paraId="1CBCFEEE">
      <w:pPr>
        <w:spacing w:line="360" w:lineRule="auto"/>
        <w:ind w:firstLine="707" w:firstLineChars="337"/>
        <w:jc w:val="left"/>
        <w:rPr>
          <w:rFonts w:hint="eastAsia" w:asciiTheme="minorEastAsia" w:hAnsiTheme="minorEastAsia" w:eastAsiaTheme="minorEastAsia" w:cstheme="minorEastAsia"/>
          <w:color w:val="auto"/>
          <w:highlight w:val="none"/>
        </w:rPr>
      </w:pPr>
    </w:p>
    <w:p w14:paraId="7CA908AE">
      <w:pPr>
        <w:spacing w:line="360" w:lineRule="auto"/>
        <w:ind w:firstLine="707" w:firstLineChars="337"/>
        <w:jc w:val="left"/>
        <w:rPr>
          <w:rFonts w:hint="eastAsia" w:asciiTheme="minorEastAsia" w:hAnsiTheme="minorEastAsia" w:eastAsiaTheme="minorEastAsia" w:cstheme="minorEastAsia"/>
          <w:color w:val="auto"/>
          <w:highlight w:val="none"/>
        </w:rPr>
      </w:pPr>
    </w:p>
    <w:p w14:paraId="791EC283">
      <w:pPr>
        <w:spacing w:line="360" w:lineRule="auto"/>
        <w:ind w:firstLine="707" w:firstLineChars="337"/>
        <w:jc w:val="left"/>
        <w:rPr>
          <w:rFonts w:hint="eastAsia" w:asciiTheme="minorEastAsia" w:hAnsiTheme="minorEastAsia" w:eastAsiaTheme="minorEastAsia" w:cstheme="minorEastAsia"/>
          <w:color w:val="auto"/>
          <w:highlight w:val="none"/>
        </w:rPr>
      </w:pPr>
    </w:p>
    <w:p w14:paraId="6CBC637E">
      <w:pPr>
        <w:spacing w:line="360" w:lineRule="auto"/>
        <w:ind w:firstLine="4592" w:firstLineChars="218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单位名称（盖章）：</w:t>
      </w:r>
    </w:p>
    <w:p w14:paraId="4230DC60">
      <w:pPr>
        <w:spacing w:line="360" w:lineRule="auto"/>
        <w:ind w:firstLine="4907" w:firstLineChars="2337"/>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日    期：      年    月    日</w:t>
      </w:r>
    </w:p>
    <w:p w14:paraId="299523B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540376CE">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rPr>
      </w:pPr>
    </w:p>
    <w:p w14:paraId="101100C9">
      <w:pPr>
        <w:pStyle w:val="10"/>
        <w:rPr>
          <w:rFonts w:hint="eastAsia" w:asciiTheme="minorEastAsia" w:hAnsiTheme="minorEastAsia" w:eastAsiaTheme="minorEastAsia" w:cstheme="minorEastAsia"/>
          <w:color w:val="auto"/>
          <w:sz w:val="24"/>
          <w:highlight w:val="none"/>
          <w:lang w:val="zh-CN"/>
        </w:rPr>
      </w:pPr>
    </w:p>
    <w:p w14:paraId="65C724EC">
      <w:pPr>
        <w:pStyle w:val="35"/>
        <w:rPr>
          <w:rFonts w:hint="eastAsia" w:asciiTheme="minorEastAsia" w:hAnsiTheme="minorEastAsia" w:eastAsiaTheme="minorEastAsia" w:cstheme="minorEastAsia"/>
          <w:color w:val="auto"/>
          <w:sz w:val="24"/>
          <w:highlight w:val="none"/>
          <w:lang w:val="zh-CN"/>
        </w:rPr>
      </w:pPr>
    </w:p>
    <w:p w14:paraId="0BEB9F68">
      <w:pPr>
        <w:pStyle w:val="36"/>
        <w:rPr>
          <w:rFonts w:hint="eastAsia"/>
          <w:color w:val="auto"/>
          <w:highlight w:val="none"/>
          <w:lang w:val="zh-CN"/>
        </w:rPr>
      </w:pPr>
    </w:p>
    <w:p w14:paraId="0378E03A">
      <w:pPr>
        <w:pStyle w:val="10"/>
        <w:rPr>
          <w:rFonts w:hint="eastAsia" w:asciiTheme="minorEastAsia" w:hAnsiTheme="minorEastAsia" w:eastAsiaTheme="minorEastAsia" w:cstheme="minorEastAsia"/>
          <w:color w:val="auto"/>
          <w:sz w:val="24"/>
          <w:highlight w:val="none"/>
          <w:lang w:val="zh-CN"/>
        </w:rPr>
      </w:pPr>
    </w:p>
    <w:p w14:paraId="677A4233">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3.8供应商提供与参加本项目投标的其他供应商之间，单位负责人不为同一人并且不存在直接控股、管理关系承诺函</w:t>
      </w:r>
    </w:p>
    <w:p w14:paraId="30EB6158">
      <w:pPr>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（承诺函格式自拟）</w:t>
      </w:r>
    </w:p>
    <w:p w14:paraId="230FFEB1">
      <w:pPr>
        <w:autoSpaceDE w:val="0"/>
        <w:autoSpaceDN w:val="0"/>
        <w:adjustRightInd w:val="0"/>
        <w:spacing w:line="360" w:lineRule="auto"/>
        <w:outlineLvl w:val="0"/>
        <w:rPr>
          <w:rFonts w:hint="eastAsia" w:asciiTheme="minorEastAsia" w:hAnsiTheme="minorEastAsia" w:eastAsiaTheme="minorEastAsia" w:cstheme="minorEastAsia"/>
          <w:color w:val="auto"/>
          <w:sz w:val="24"/>
          <w:highlight w:val="none"/>
          <w:lang w:val="zh-CN"/>
        </w:rPr>
      </w:pPr>
    </w:p>
    <w:p w14:paraId="07F49B9F">
      <w:pPr>
        <w:pStyle w:val="6"/>
        <w:rPr>
          <w:rFonts w:hint="eastAsia" w:asciiTheme="minorEastAsia" w:hAnsiTheme="minorEastAsia" w:eastAsiaTheme="minorEastAsia" w:cstheme="minorEastAsia"/>
          <w:color w:val="auto"/>
          <w:highlight w:val="none"/>
          <w:lang w:val="zh-CN"/>
        </w:rPr>
      </w:pPr>
    </w:p>
    <w:p w14:paraId="5E84D6F6">
      <w:pPr>
        <w:pStyle w:val="6"/>
        <w:rPr>
          <w:rFonts w:hint="eastAsia" w:asciiTheme="minorEastAsia" w:hAnsiTheme="minorEastAsia" w:eastAsiaTheme="minorEastAsia" w:cstheme="minorEastAsia"/>
          <w:color w:val="auto"/>
          <w:highlight w:val="none"/>
          <w:lang w:val="zh-CN"/>
        </w:rPr>
      </w:pPr>
    </w:p>
    <w:p w14:paraId="463CDDAC">
      <w:pPr>
        <w:pStyle w:val="6"/>
        <w:rPr>
          <w:rFonts w:hint="eastAsia" w:asciiTheme="minorEastAsia" w:hAnsiTheme="minorEastAsia" w:eastAsiaTheme="minorEastAsia" w:cstheme="minorEastAsia"/>
          <w:color w:val="auto"/>
          <w:highlight w:val="none"/>
          <w:lang w:val="zh-CN"/>
        </w:rPr>
      </w:pPr>
    </w:p>
    <w:p w14:paraId="00BF7457">
      <w:pPr>
        <w:pStyle w:val="6"/>
        <w:rPr>
          <w:rFonts w:hint="eastAsia" w:asciiTheme="minorEastAsia" w:hAnsiTheme="minorEastAsia" w:eastAsiaTheme="minorEastAsia" w:cstheme="minorEastAsia"/>
          <w:color w:val="auto"/>
          <w:highlight w:val="none"/>
          <w:lang w:val="zh-CN"/>
        </w:rPr>
      </w:pPr>
    </w:p>
    <w:p w14:paraId="3AE0CBE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7212E1EC">
      <w:pPr>
        <w:pStyle w:val="10"/>
        <w:rPr>
          <w:rFonts w:hint="eastAsia" w:asciiTheme="minorEastAsia" w:hAnsiTheme="minorEastAsia" w:eastAsiaTheme="minorEastAsia" w:cstheme="minorEastAsia"/>
          <w:b/>
          <w:bCs/>
          <w:color w:val="auto"/>
          <w:sz w:val="24"/>
          <w:szCs w:val="24"/>
          <w:highlight w:val="none"/>
        </w:rPr>
      </w:pPr>
    </w:p>
    <w:p w14:paraId="1F51727E">
      <w:pPr>
        <w:pStyle w:val="35"/>
        <w:rPr>
          <w:rFonts w:hint="eastAsia" w:asciiTheme="minorEastAsia" w:hAnsiTheme="minorEastAsia" w:eastAsiaTheme="minorEastAsia" w:cstheme="minorEastAsia"/>
          <w:b/>
          <w:bCs/>
          <w:color w:val="auto"/>
          <w:sz w:val="24"/>
          <w:szCs w:val="24"/>
          <w:highlight w:val="none"/>
        </w:rPr>
      </w:pPr>
    </w:p>
    <w:p w14:paraId="2FBBF0B0">
      <w:pPr>
        <w:pStyle w:val="36"/>
        <w:rPr>
          <w:rFonts w:hint="eastAsia" w:asciiTheme="minorEastAsia" w:hAnsiTheme="minorEastAsia" w:eastAsiaTheme="minorEastAsia" w:cstheme="minorEastAsia"/>
          <w:b/>
          <w:bCs/>
          <w:color w:val="auto"/>
          <w:sz w:val="24"/>
          <w:szCs w:val="24"/>
          <w:highlight w:val="none"/>
        </w:rPr>
      </w:pPr>
    </w:p>
    <w:p w14:paraId="50D6791A">
      <w:pPr>
        <w:rPr>
          <w:rFonts w:hint="eastAsia" w:asciiTheme="minorEastAsia" w:hAnsiTheme="minorEastAsia" w:eastAsiaTheme="minorEastAsia" w:cstheme="minorEastAsia"/>
          <w:b/>
          <w:bCs/>
          <w:color w:val="auto"/>
          <w:sz w:val="24"/>
          <w:szCs w:val="24"/>
          <w:highlight w:val="none"/>
        </w:rPr>
      </w:pPr>
    </w:p>
    <w:p w14:paraId="1FB96059">
      <w:pPr>
        <w:pStyle w:val="10"/>
        <w:rPr>
          <w:rFonts w:hint="eastAsia" w:asciiTheme="minorEastAsia" w:hAnsiTheme="minorEastAsia" w:eastAsiaTheme="minorEastAsia" w:cstheme="minorEastAsia"/>
          <w:color w:val="auto"/>
          <w:highlight w:val="none"/>
        </w:rPr>
      </w:pPr>
    </w:p>
    <w:p w14:paraId="4C08DCEF">
      <w:pPr>
        <w:pStyle w:val="38"/>
        <w:rPr>
          <w:rFonts w:hint="eastAsia" w:asciiTheme="minorEastAsia" w:hAnsiTheme="minorEastAsia" w:eastAsiaTheme="minorEastAsia" w:cstheme="minorEastAsia"/>
          <w:color w:val="auto"/>
          <w:highlight w:val="none"/>
        </w:rPr>
      </w:pPr>
    </w:p>
    <w:p w14:paraId="4457CC2D">
      <w:pPr>
        <w:pStyle w:val="38"/>
        <w:rPr>
          <w:rFonts w:hint="eastAsia" w:asciiTheme="minorEastAsia" w:hAnsiTheme="minorEastAsia" w:eastAsiaTheme="minorEastAsia" w:cstheme="minorEastAsia"/>
          <w:color w:val="auto"/>
          <w:highlight w:val="none"/>
        </w:rPr>
      </w:pPr>
    </w:p>
    <w:p w14:paraId="133B9AAE">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3.9供应商提供未为本项目提供整体设计、规范编制或者项目管理、监理、检测等服务承诺函</w:t>
      </w:r>
    </w:p>
    <w:p w14:paraId="726387BD">
      <w:pPr>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（承诺函格式自拟）</w:t>
      </w:r>
    </w:p>
    <w:p w14:paraId="7CCB1719">
      <w:pPr>
        <w:pStyle w:val="10"/>
        <w:rPr>
          <w:rFonts w:hint="eastAsia" w:asciiTheme="minorEastAsia" w:hAnsiTheme="minorEastAsia" w:eastAsiaTheme="minorEastAsia" w:cstheme="minorEastAsia"/>
          <w:color w:val="auto"/>
          <w:sz w:val="24"/>
          <w:highlight w:val="none"/>
        </w:rPr>
      </w:pPr>
    </w:p>
    <w:p w14:paraId="6CCD6A41">
      <w:pPr>
        <w:pStyle w:val="10"/>
        <w:rPr>
          <w:rFonts w:hint="eastAsia" w:asciiTheme="minorEastAsia" w:hAnsiTheme="minorEastAsia" w:eastAsiaTheme="minorEastAsia" w:cstheme="minorEastAsia"/>
          <w:color w:val="auto"/>
          <w:sz w:val="24"/>
          <w:highlight w:val="none"/>
        </w:rPr>
      </w:pPr>
    </w:p>
    <w:p w14:paraId="63AE5143">
      <w:pPr>
        <w:pStyle w:val="10"/>
        <w:rPr>
          <w:rFonts w:hint="eastAsia" w:asciiTheme="minorEastAsia" w:hAnsiTheme="minorEastAsia" w:eastAsiaTheme="minorEastAsia" w:cstheme="minorEastAsia"/>
          <w:color w:val="auto"/>
          <w:sz w:val="24"/>
          <w:highlight w:val="none"/>
        </w:rPr>
      </w:pPr>
    </w:p>
    <w:p w14:paraId="0806CFA2">
      <w:pPr>
        <w:pStyle w:val="35"/>
        <w:rPr>
          <w:rFonts w:hint="eastAsia" w:asciiTheme="minorEastAsia" w:hAnsiTheme="minorEastAsia" w:eastAsiaTheme="minorEastAsia" w:cstheme="minorEastAsia"/>
          <w:color w:val="auto"/>
          <w:sz w:val="24"/>
          <w:highlight w:val="none"/>
        </w:rPr>
      </w:pPr>
    </w:p>
    <w:p w14:paraId="56670ECA">
      <w:pPr>
        <w:pStyle w:val="36"/>
        <w:rPr>
          <w:rFonts w:hint="eastAsia" w:asciiTheme="minorEastAsia" w:hAnsiTheme="minorEastAsia" w:eastAsiaTheme="minorEastAsia" w:cstheme="minorEastAsia"/>
          <w:color w:val="auto"/>
          <w:sz w:val="24"/>
          <w:highlight w:val="none"/>
        </w:rPr>
      </w:pPr>
    </w:p>
    <w:p w14:paraId="42EB4BF8">
      <w:pPr>
        <w:rPr>
          <w:rFonts w:hint="eastAsia" w:asciiTheme="minorEastAsia" w:hAnsiTheme="minorEastAsia" w:eastAsiaTheme="minorEastAsia" w:cstheme="minorEastAsia"/>
          <w:color w:val="auto"/>
          <w:sz w:val="24"/>
          <w:highlight w:val="none"/>
        </w:rPr>
      </w:pPr>
    </w:p>
    <w:p w14:paraId="50A75765">
      <w:pPr>
        <w:pStyle w:val="10"/>
        <w:rPr>
          <w:rFonts w:hint="eastAsia" w:asciiTheme="minorEastAsia" w:hAnsiTheme="minorEastAsia" w:eastAsiaTheme="minorEastAsia" w:cstheme="minorEastAsia"/>
          <w:color w:val="auto"/>
          <w:highlight w:val="none"/>
        </w:rPr>
      </w:pPr>
    </w:p>
    <w:p w14:paraId="054015F0">
      <w:pPr>
        <w:pStyle w:val="10"/>
        <w:rPr>
          <w:rFonts w:hint="eastAsia" w:asciiTheme="minorEastAsia" w:hAnsiTheme="minorEastAsia" w:eastAsiaTheme="minorEastAsia" w:cstheme="minorEastAsia"/>
          <w:color w:val="auto"/>
          <w:sz w:val="24"/>
          <w:highlight w:val="none"/>
        </w:rPr>
      </w:pPr>
    </w:p>
    <w:p w14:paraId="7EB39421">
      <w:pPr>
        <w:pStyle w:val="10"/>
        <w:rPr>
          <w:rFonts w:hint="eastAsia" w:asciiTheme="minorEastAsia" w:hAnsiTheme="minorEastAsia" w:eastAsiaTheme="minorEastAsia" w:cstheme="minorEastAsia"/>
          <w:color w:val="auto"/>
          <w:sz w:val="24"/>
          <w:highlight w:val="none"/>
        </w:rPr>
      </w:pPr>
    </w:p>
    <w:p w14:paraId="7E42E379">
      <w:pPr>
        <w:pStyle w:val="10"/>
        <w:rPr>
          <w:rFonts w:hint="eastAsia" w:asciiTheme="minorEastAsia" w:hAnsiTheme="minorEastAsia" w:eastAsiaTheme="minorEastAsia" w:cstheme="minorEastAsia"/>
          <w:color w:val="auto"/>
          <w:sz w:val="24"/>
          <w:highlight w:val="none"/>
          <w:lang w:val="zh-CN"/>
        </w:rPr>
      </w:pPr>
    </w:p>
    <w:p w14:paraId="34ED5BC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3.10 其他资格证书或材料 </w:t>
      </w:r>
    </w:p>
    <w:p w14:paraId="2D9A5C1E">
      <w:pPr>
        <w:autoSpaceDE w:val="0"/>
        <w:autoSpaceDN w:val="0"/>
        <w:adjustRightInd w:val="0"/>
        <w:spacing w:line="360" w:lineRule="auto"/>
        <w:jc w:val="center"/>
        <w:outlineLvl w:val="0"/>
        <w:rPr>
          <w:rFonts w:hint="eastAsia" w:asciiTheme="minorEastAsia" w:hAnsiTheme="minorEastAsia" w:eastAsiaTheme="minorEastAsia" w:cstheme="minorEastAsia"/>
          <w:b/>
          <w:snapToGrid w:val="0"/>
          <w:color w:val="auto"/>
          <w:kern w:val="0"/>
          <w:sz w:val="36"/>
          <w:szCs w:val="36"/>
          <w:highlight w:val="none"/>
        </w:rPr>
      </w:pPr>
    </w:p>
    <w:p w14:paraId="226B9460">
      <w:pPr>
        <w:autoSpaceDE w:val="0"/>
        <w:autoSpaceDN w:val="0"/>
        <w:adjustRightInd w:val="0"/>
        <w:spacing w:line="360" w:lineRule="auto"/>
        <w:rPr>
          <w:rFonts w:hint="eastAsia" w:asciiTheme="minorEastAsia" w:hAnsiTheme="minorEastAsia" w:eastAsiaTheme="minorEastAsia" w:cstheme="minorEastAsia"/>
          <w:b/>
          <w:bCs/>
          <w:color w:val="auto"/>
          <w:sz w:val="28"/>
          <w:szCs w:val="28"/>
          <w:highlight w:val="none"/>
          <w:lang w:val="zh-CN"/>
        </w:rPr>
      </w:pPr>
    </w:p>
    <w:p w14:paraId="0E5B7BEF">
      <w:pPr>
        <w:pStyle w:val="10"/>
        <w:rPr>
          <w:rFonts w:hint="eastAsia" w:asciiTheme="minorEastAsia" w:hAnsiTheme="minorEastAsia" w:eastAsiaTheme="minorEastAsia" w:cstheme="minorEastAsia"/>
          <w:color w:val="auto"/>
          <w:highlight w:val="none"/>
          <w:lang w:val="zh-CN"/>
        </w:rPr>
      </w:pPr>
    </w:p>
    <w:p w14:paraId="38F35452">
      <w:pPr>
        <w:pStyle w:val="23"/>
        <w:rPr>
          <w:rFonts w:hint="eastAsia" w:asciiTheme="minorEastAsia" w:hAnsiTheme="minorEastAsia" w:eastAsiaTheme="minorEastAsia" w:cstheme="minorEastAsia"/>
          <w:color w:val="auto"/>
          <w:highlight w:val="none"/>
          <w:lang w:val="zh-CN"/>
        </w:rPr>
      </w:pPr>
    </w:p>
    <w:p w14:paraId="0D85363A">
      <w:pPr>
        <w:pStyle w:val="23"/>
        <w:rPr>
          <w:rFonts w:hint="eastAsia" w:asciiTheme="minorEastAsia" w:hAnsiTheme="minorEastAsia" w:eastAsiaTheme="minorEastAsia" w:cstheme="minorEastAsia"/>
          <w:color w:val="auto"/>
          <w:highlight w:val="none"/>
          <w:lang w:val="zh-CN"/>
        </w:rPr>
      </w:pPr>
    </w:p>
    <w:p w14:paraId="34B25E5A">
      <w:pPr>
        <w:pStyle w:val="23"/>
        <w:rPr>
          <w:rFonts w:hint="eastAsia" w:asciiTheme="minorEastAsia" w:hAnsiTheme="minorEastAsia" w:eastAsiaTheme="minorEastAsia" w:cstheme="minorEastAsia"/>
          <w:color w:val="auto"/>
          <w:highlight w:val="none"/>
          <w:lang w:val="zh-CN"/>
        </w:rPr>
      </w:pPr>
    </w:p>
    <w:p w14:paraId="462A74EE">
      <w:pPr>
        <w:pStyle w:val="23"/>
        <w:rPr>
          <w:rFonts w:hint="eastAsia" w:asciiTheme="minorEastAsia" w:hAnsiTheme="minorEastAsia" w:eastAsiaTheme="minorEastAsia" w:cstheme="minorEastAsia"/>
          <w:color w:val="auto"/>
          <w:highlight w:val="none"/>
          <w:lang w:val="zh-CN"/>
        </w:rPr>
      </w:pPr>
    </w:p>
    <w:p w14:paraId="2D02FFE4">
      <w:pPr>
        <w:pStyle w:val="10"/>
        <w:rPr>
          <w:rFonts w:hint="eastAsia" w:asciiTheme="minorEastAsia" w:hAnsiTheme="minorEastAsia" w:eastAsiaTheme="minorEastAsia" w:cstheme="minorEastAsia"/>
          <w:color w:val="auto"/>
          <w:highlight w:val="none"/>
          <w:lang w:val="zh-CN"/>
        </w:rPr>
      </w:pPr>
    </w:p>
    <w:p w14:paraId="0EAAD7D7">
      <w:pPr>
        <w:pStyle w:val="35"/>
        <w:rPr>
          <w:rFonts w:hint="eastAsia" w:asciiTheme="minorEastAsia" w:hAnsiTheme="minorEastAsia" w:eastAsiaTheme="minorEastAsia" w:cstheme="minorEastAsia"/>
          <w:color w:val="auto"/>
          <w:highlight w:val="none"/>
          <w:lang w:val="zh-CN"/>
        </w:rPr>
      </w:pPr>
    </w:p>
    <w:p w14:paraId="32D1EA98">
      <w:pPr>
        <w:pStyle w:val="36"/>
        <w:rPr>
          <w:rFonts w:hint="eastAsia" w:asciiTheme="minorEastAsia" w:hAnsiTheme="minorEastAsia" w:eastAsiaTheme="minorEastAsia" w:cstheme="minorEastAsia"/>
          <w:color w:val="auto"/>
          <w:highlight w:val="none"/>
          <w:lang w:val="zh-CN"/>
        </w:rPr>
      </w:pPr>
    </w:p>
    <w:p w14:paraId="3D36199F">
      <w:pPr>
        <w:rPr>
          <w:rFonts w:hint="eastAsia" w:asciiTheme="minorEastAsia" w:hAnsiTheme="minorEastAsia" w:eastAsiaTheme="minorEastAsia" w:cstheme="minorEastAsia"/>
          <w:color w:val="auto"/>
          <w:highlight w:val="none"/>
          <w:lang w:val="zh-CN"/>
        </w:rPr>
      </w:pPr>
    </w:p>
    <w:p w14:paraId="5922D552">
      <w:pPr>
        <w:pStyle w:val="23"/>
        <w:rPr>
          <w:rFonts w:hint="eastAsia" w:asciiTheme="minorEastAsia" w:hAnsiTheme="minorEastAsia" w:eastAsiaTheme="minorEastAsia" w:cstheme="minorEastAsia"/>
          <w:color w:val="auto"/>
          <w:highlight w:val="none"/>
          <w:lang w:val="zh-CN"/>
        </w:rPr>
      </w:pPr>
    </w:p>
    <w:p w14:paraId="1E0A283F">
      <w:pPr>
        <w:autoSpaceDE w:val="0"/>
        <w:autoSpaceDN w:val="0"/>
        <w:adjustRightInd w:val="0"/>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bCs/>
          <w:color w:val="auto"/>
          <w:sz w:val="28"/>
          <w:szCs w:val="28"/>
          <w:highlight w:val="none"/>
          <w:lang w:val="zh-CN"/>
        </w:rPr>
        <w:t>四、符合性审查相关材料</w:t>
      </w:r>
    </w:p>
    <w:p w14:paraId="25C24DCB">
      <w:pPr>
        <w:spacing w:line="360" w:lineRule="auto"/>
        <w:jc w:val="center"/>
        <w:rPr>
          <w:rFonts w:hint="eastAsia" w:asciiTheme="minorEastAsia" w:hAnsiTheme="minorEastAsia" w:eastAsiaTheme="minorEastAsia" w:cstheme="minorEastAsia"/>
          <w:b/>
          <w:bCs/>
          <w:color w:val="auto"/>
          <w:sz w:val="30"/>
          <w:szCs w:val="30"/>
          <w:highlight w:val="none"/>
        </w:rPr>
      </w:pPr>
    </w:p>
    <w:p w14:paraId="3566EF93">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4.1 投标分项报价表</w:t>
      </w:r>
    </w:p>
    <w:p w14:paraId="54277CE7">
      <w:pPr>
        <w:autoSpaceDE w:val="0"/>
        <w:autoSpaceDN w:val="0"/>
        <w:adjustRightInd w:val="0"/>
        <w:spacing w:line="48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en-US" w:eastAsia="zh-CN"/>
        </w:rPr>
        <w:t>（格式自拟）</w:t>
      </w:r>
    </w:p>
    <w:p w14:paraId="233F93DD">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719A1018">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3FF5F11F">
      <w:pPr>
        <w:pStyle w:val="38"/>
        <w:rPr>
          <w:rFonts w:hint="eastAsia" w:asciiTheme="minorEastAsia" w:hAnsiTheme="minorEastAsia" w:eastAsiaTheme="minorEastAsia" w:cstheme="minorEastAsia"/>
          <w:color w:val="auto"/>
          <w:highlight w:val="none"/>
        </w:rPr>
      </w:pPr>
    </w:p>
    <w:p w14:paraId="04C5920C">
      <w:pPr>
        <w:pStyle w:val="38"/>
        <w:rPr>
          <w:rFonts w:hint="eastAsia" w:asciiTheme="minorEastAsia" w:hAnsiTheme="minorEastAsia" w:eastAsiaTheme="minorEastAsia" w:cstheme="minorEastAsia"/>
          <w:color w:val="auto"/>
          <w:highlight w:val="none"/>
        </w:rPr>
      </w:pPr>
    </w:p>
    <w:p w14:paraId="2411FAA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27886550">
      <w:pPr>
        <w:spacing w:line="360" w:lineRule="auto"/>
        <w:jc w:val="center"/>
        <w:rPr>
          <w:rFonts w:hint="eastAsia" w:asciiTheme="minorEastAsia" w:hAnsiTheme="minorEastAsia" w:eastAsiaTheme="minorEastAsia" w:cstheme="minorEastAsia"/>
          <w:b/>
          <w:bCs/>
          <w:color w:val="auto"/>
          <w:sz w:val="30"/>
          <w:szCs w:val="30"/>
          <w:highlight w:val="none"/>
        </w:rPr>
      </w:pPr>
    </w:p>
    <w:p w14:paraId="1B3FF0A8">
      <w:pPr>
        <w:spacing w:line="360" w:lineRule="auto"/>
        <w:jc w:val="center"/>
        <w:rPr>
          <w:rFonts w:hint="eastAsia" w:asciiTheme="minorEastAsia" w:hAnsiTheme="minorEastAsia" w:eastAsiaTheme="minorEastAsia" w:cstheme="minorEastAsia"/>
          <w:b/>
          <w:bCs/>
          <w:color w:val="auto"/>
          <w:sz w:val="30"/>
          <w:szCs w:val="30"/>
          <w:highlight w:val="none"/>
        </w:rPr>
      </w:pPr>
    </w:p>
    <w:p w14:paraId="01C2EB9B">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4.2 技术规格偏离表</w:t>
      </w:r>
    </w:p>
    <w:p w14:paraId="6386A645">
      <w:pPr>
        <w:spacing w:before="50" w:afterLines="50"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编号：</w:t>
      </w:r>
    </w:p>
    <w:p w14:paraId="64C64422">
      <w:pPr>
        <w:autoSpaceDE w:val="0"/>
        <w:autoSpaceDN w:val="0"/>
        <w:adjustRightInd w:val="0"/>
        <w:spacing w:line="360" w:lineRule="auto"/>
        <w:outlineLvl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项目名称：   </w:t>
      </w:r>
    </w:p>
    <w:p w14:paraId="5CE0BCE3">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Cs w:val="21"/>
          <w:highlight w:val="none"/>
        </w:rPr>
      </w:pP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4F6FE9F9">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9049AF">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C9734">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货物服务</w:t>
            </w:r>
          </w:p>
          <w:p w14:paraId="3047998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20D336">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品牌</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4243BD">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招标文件</w:t>
            </w:r>
          </w:p>
          <w:p w14:paraId="0109B9D7">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59B196">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投标技术</w:t>
            </w:r>
          </w:p>
          <w:p w14:paraId="65A69974">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7AA93B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w:t>
            </w:r>
          </w:p>
          <w:p w14:paraId="65CC5869">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CA23FF6">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偏离内容</w:t>
            </w:r>
          </w:p>
          <w:p w14:paraId="1EC76B1C">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13007072">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02CDDC33">
            <w:pPr>
              <w:autoSpaceDE w:val="0"/>
              <w:autoSpaceDN w:val="0"/>
              <w:adjustRightInd w:val="0"/>
              <w:spacing w:line="48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702F6861">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1663630">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02E7F8">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FA49654">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332B72DA">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7599AF1">
            <w:pPr>
              <w:autoSpaceDE w:val="0"/>
              <w:autoSpaceDN w:val="0"/>
              <w:adjustRightInd w:val="0"/>
              <w:spacing w:line="480" w:lineRule="exact"/>
              <w:jc w:val="center"/>
              <w:rPr>
                <w:rFonts w:hint="eastAsia" w:asciiTheme="minorEastAsia" w:hAnsiTheme="minorEastAsia" w:eastAsiaTheme="minorEastAsia" w:cstheme="minorEastAsia"/>
                <w:b/>
                <w:bCs/>
                <w:color w:val="auto"/>
                <w:szCs w:val="21"/>
                <w:highlight w:val="none"/>
              </w:rPr>
            </w:pPr>
          </w:p>
        </w:tc>
      </w:tr>
      <w:tr w14:paraId="7948A5E4">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18D379A2">
            <w:pPr>
              <w:autoSpaceDE w:val="0"/>
              <w:autoSpaceDN w:val="0"/>
              <w:adjustRightInd w:val="0"/>
              <w:spacing w:line="48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49647984">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49299D4">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0F8A1C6">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28FD8D1C">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0D1E424C">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0AF6367">
            <w:pPr>
              <w:autoSpaceDE w:val="0"/>
              <w:autoSpaceDN w:val="0"/>
              <w:adjustRightInd w:val="0"/>
              <w:spacing w:line="480" w:lineRule="exact"/>
              <w:jc w:val="center"/>
              <w:rPr>
                <w:rFonts w:hint="eastAsia" w:asciiTheme="minorEastAsia" w:hAnsiTheme="minorEastAsia" w:eastAsiaTheme="minorEastAsia" w:cstheme="minorEastAsia"/>
                <w:b/>
                <w:bCs/>
                <w:color w:val="auto"/>
                <w:szCs w:val="21"/>
                <w:highlight w:val="none"/>
              </w:rPr>
            </w:pPr>
          </w:p>
        </w:tc>
      </w:tr>
      <w:tr w14:paraId="26977EC4">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6AA4802B">
            <w:pPr>
              <w:autoSpaceDE w:val="0"/>
              <w:autoSpaceDN w:val="0"/>
              <w:adjustRightInd w:val="0"/>
              <w:spacing w:line="48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2B6F877E">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6C36E0C5">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2DF907C">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A78B352">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60C96775">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3344CDC">
            <w:pPr>
              <w:autoSpaceDE w:val="0"/>
              <w:autoSpaceDN w:val="0"/>
              <w:adjustRightInd w:val="0"/>
              <w:spacing w:line="480" w:lineRule="exact"/>
              <w:jc w:val="center"/>
              <w:rPr>
                <w:rFonts w:hint="eastAsia" w:asciiTheme="minorEastAsia" w:hAnsiTheme="minorEastAsia" w:eastAsiaTheme="minorEastAsia" w:cstheme="minorEastAsia"/>
                <w:b/>
                <w:bCs/>
                <w:color w:val="auto"/>
                <w:szCs w:val="21"/>
                <w:highlight w:val="none"/>
              </w:rPr>
            </w:pPr>
          </w:p>
        </w:tc>
      </w:tr>
    </w:tbl>
    <w:p w14:paraId="5F62F15D">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1FA3CF9A">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投标人名称（并加盖公章）：</w:t>
      </w:r>
    </w:p>
    <w:p w14:paraId="57544102">
      <w:pPr>
        <w:pStyle w:val="26"/>
        <w:ind w:firstLine="0" w:firstLineChars="0"/>
        <w:rPr>
          <w:rFonts w:hint="eastAsia" w:asciiTheme="minorEastAsia" w:hAnsiTheme="minorEastAsia" w:eastAsiaTheme="minorEastAsia" w:cstheme="minorEastAsia"/>
          <w:color w:val="auto"/>
          <w:highlight w:val="none"/>
          <w:lang w:val="zh-CN"/>
        </w:rPr>
      </w:pPr>
    </w:p>
    <w:p w14:paraId="306585F4">
      <w:pPr>
        <w:pStyle w:val="12"/>
        <w:rPr>
          <w:rFonts w:hint="eastAsia" w:asciiTheme="minorEastAsia" w:hAnsiTheme="minorEastAsia" w:eastAsiaTheme="minorEastAsia" w:cstheme="minorEastAsia"/>
          <w:color w:val="auto"/>
          <w:highlight w:val="none"/>
          <w:lang w:val="zh-CN"/>
        </w:rPr>
      </w:pPr>
    </w:p>
    <w:p w14:paraId="1B1FD34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4.3 技术方案（实施方案）</w:t>
      </w:r>
    </w:p>
    <w:p w14:paraId="0B271CBB">
      <w:pPr>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p>
    <w:p w14:paraId="119A8165">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（投标人根据招标文件要求自行编制）</w:t>
      </w:r>
    </w:p>
    <w:p w14:paraId="491C4C9F">
      <w:pPr>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p>
    <w:p w14:paraId="24D6B960">
      <w:pPr>
        <w:pStyle w:val="26"/>
        <w:ind w:firstLine="340"/>
        <w:rPr>
          <w:rFonts w:hint="eastAsia" w:asciiTheme="minorEastAsia" w:hAnsiTheme="minorEastAsia" w:eastAsiaTheme="minorEastAsia" w:cstheme="minorEastAsia"/>
          <w:color w:val="auto"/>
          <w:highlight w:val="none"/>
        </w:rPr>
      </w:pPr>
    </w:p>
    <w:p w14:paraId="23D6B09D">
      <w:pPr>
        <w:pStyle w:val="12"/>
        <w:ind w:firstLine="480"/>
        <w:rPr>
          <w:rFonts w:hint="eastAsia" w:asciiTheme="minorEastAsia" w:hAnsiTheme="minorEastAsia" w:eastAsiaTheme="minorEastAsia" w:cstheme="minorEastAsia"/>
          <w:color w:val="auto"/>
          <w:highlight w:val="none"/>
        </w:rPr>
      </w:pPr>
    </w:p>
    <w:p w14:paraId="71017D77">
      <w:pPr>
        <w:pStyle w:val="12"/>
        <w:ind w:left="0" w:leftChars="0" w:firstLine="0" w:firstLineChars="0"/>
        <w:rPr>
          <w:rFonts w:hint="eastAsia" w:asciiTheme="minorEastAsia" w:hAnsiTheme="minorEastAsia" w:eastAsiaTheme="minorEastAsia" w:cstheme="minorEastAsia"/>
          <w:color w:val="auto"/>
          <w:highlight w:val="none"/>
          <w:lang w:val="zh-CN"/>
        </w:rPr>
      </w:pPr>
    </w:p>
    <w:p w14:paraId="424DBCD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 xml:space="preserve">4 </w:t>
      </w:r>
      <w:r>
        <w:rPr>
          <w:rFonts w:hint="eastAsia" w:asciiTheme="minorEastAsia" w:hAnsiTheme="minorEastAsia" w:eastAsiaTheme="minorEastAsia" w:cstheme="minorEastAsia"/>
          <w:b/>
          <w:bCs/>
          <w:color w:val="auto"/>
          <w:sz w:val="24"/>
          <w:szCs w:val="24"/>
          <w:highlight w:val="none"/>
        </w:rPr>
        <w:t>业绩情况表</w:t>
      </w:r>
    </w:p>
    <w:p w14:paraId="50A54C94">
      <w:pPr>
        <w:spacing w:before="50" w:afterLines="50"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编号：</w:t>
      </w:r>
    </w:p>
    <w:p w14:paraId="27610482">
      <w:pPr>
        <w:snapToGrid w:val="0"/>
        <w:spacing w:line="360" w:lineRule="auto"/>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CBC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2410D537">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808" w:type="dxa"/>
            <w:shd w:val="clear" w:color="auto" w:fill="auto"/>
            <w:vAlign w:val="center"/>
          </w:tcPr>
          <w:p w14:paraId="0C81F9ED">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客户单位名称</w:t>
            </w:r>
          </w:p>
        </w:tc>
        <w:tc>
          <w:tcPr>
            <w:tcW w:w="3579" w:type="dxa"/>
            <w:shd w:val="clear" w:color="auto" w:fill="auto"/>
            <w:vAlign w:val="center"/>
          </w:tcPr>
          <w:p w14:paraId="26037918">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项目名称及主要内容</w:t>
            </w:r>
          </w:p>
        </w:tc>
        <w:tc>
          <w:tcPr>
            <w:tcW w:w="1440" w:type="dxa"/>
            <w:shd w:val="clear" w:color="auto" w:fill="auto"/>
            <w:vAlign w:val="center"/>
          </w:tcPr>
          <w:p w14:paraId="6DA29C45">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合同金额</w:t>
            </w:r>
          </w:p>
          <w:p w14:paraId="6CD674C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（万元）</w:t>
            </w:r>
          </w:p>
        </w:tc>
        <w:tc>
          <w:tcPr>
            <w:tcW w:w="1706" w:type="dxa"/>
            <w:shd w:val="clear" w:color="auto" w:fill="auto"/>
            <w:vAlign w:val="center"/>
          </w:tcPr>
          <w:p w14:paraId="6270D88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联系人及电话</w:t>
            </w:r>
          </w:p>
        </w:tc>
      </w:tr>
      <w:tr w14:paraId="4BEE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D8BA6A">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08" w:type="dxa"/>
            <w:vAlign w:val="center"/>
          </w:tcPr>
          <w:p w14:paraId="64E94AF4">
            <w:pPr>
              <w:pStyle w:val="7"/>
              <w:spacing w:line="360" w:lineRule="auto"/>
              <w:rPr>
                <w:rFonts w:hint="eastAsia" w:asciiTheme="minorEastAsia" w:hAnsiTheme="minorEastAsia" w:eastAsiaTheme="minorEastAsia" w:cstheme="minorEastAsia"/>
                <w:color w:val="auto"/>
                <w:sz w:val="21"/>
                <w:szCs w:val="21"/>
                <w:highlight w:val="none"/>
              </w:rPr>
            </w:pPr>
          </w:p>
        </w:tc>
        <w:tc>
          <w:tcPr>
            <w:tcW w:w="3579" w:type="dxa"/>
            <w:vAlign w:val="center"/>
          </w:tcPr>
          <w:p w14:paraId="3850277C">
            <w:pPr>
              <w:pStyle w:val="7"/>
              <w:spacing w:line="360" w:lineRule="auto"/>
              <w:rPr>
                <w:rFonts w:hint="eastAsia" w:asciiTheme="minorEastAsia" w:hAnsiTheme="minorEastAsia" w:eastAsiaTheme="minorEastAsia" w:cstheme="minorEastAsia"/>
                <w:color w:val="auto"/>
                <w:sz w:val="21"/>
                <w:szCs w:val="21"/>
                <w:highlight w:val="none"/>
              </w:rPr>
            </w:pPr>
          </w:p>
        </w:tc>
        <w:tc>
          <w:tcPr>
            <w:tcW w:w="1440" w:type="dxa"/>
            <w:vAlign w:val="center"/>
          </w:tcPr>
          <w:p w14:paraId="4015C9D7">
            <w:pPr>
              <w:pStyle w:val="7"/>
              <w:spacing w:line="360" w:lineRule="auto"/>
              <w:rPr>
                <w:rFonts w:hint="eastAsia" w:asciiTheme="minorEastAsia" w:hAnsiTheme="minorEastAsia" w:eastAsiaTheme="minorEastAsia" w:cstheme="minorEastAsia"/>
                <w:color w:val="auto"/>
                <w:sz w:val="21"/>
                <w:szCs w:val="21"/>
                <w:highlight w:val="none"/>
              </w:rPr>
            </w:pPr>
          </w:p>
        </w:tc>
        <w:tc>
          <w:tcPr>
            <w:tcW w:w="1706" w:type="dxa"/>
            <w:vAlign w:val="center"/>
          </w:tcPr>
          <w:p w14:paraId="12CAD174">
            <w:pPr>
              <w:pStyle w:val="7"/>
              <w:spacing w:line="360" w:lineRule="auto"/>
              <w:rPr>
                <w:rFonts w:hint="eastAsia" w:asciiTheme="minorEastAsia" w:hAnsiTheme="minorEastAsia" w:eastAsiaTheme="minorEastAsia" w:cstheme="minorEastAsia"/>
                <w:color w:val="auto"/>
                <w:sz w:val="21"/>
                <w:szCs w:val="21"/>
                <w:highlight w:val="none"/>
              </w:rPr>
            </w:pPr>
          </w:p>
        </w:tc>
      </w:tr>
      <w:tr w14:paraId="2C7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D72A5E9">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08" w:type="dxa"/>
            <w:vAlign w:val="center"/>
          </w:tcPr>
          <w:p w14:paraId="05A98175">
            <w:pPr>
              <w:pStyle w:val="7"/>
              <w:spacing w:line="360" w:lineRule="auto"/>
              <w:rPr>
                <w:rFonts w:hint="eastAsia" w:asciiTheme="minorEastAsia" w:hAnsiTheme="minorEastAsia" w:eastAsiaTheme="minorEastAsia" w:cstheme="minorEastAsia"/>
                <w:color w:val="auto"/>
                <w:sz w:val="21"/>
                <w:szCs w:val="21"/>
                <w:highlight w:val="none"/>
              </w:rPr>
            </w:pPr>
          </w:p>
        </w:tc>
        <w:tc>
          <w:tcPr>
            <w:tcW w:w="3579" w:type="dxa"/>
            <w:vAlign w:val="center"/>
          </w:tcPr>
          <w:p w14:paraId="33B1A720">
            <w:pPr>
              <w:pStyle w:val="7"/>
              <w:spacing w:line="360" w:lineRule="auto"/>
              <w:rPr>
                <w:rFonts w:hint="eastAsia" w:asciiTheme="minorEastAsia" w:hAnsiTheme="minorEastAsia" w:eastAsiaTheme="minorEastAsia" w:cstheme="minorEastAsia"/>
                <w:color w:val="auto"/>
                <w:sz w:val="21"/>
                <w:szCs w:val="21"/>
                <w:highlight w:val="none"/>
              </w:rPr>
            </w:pPr>
          </w:p>
        </w:tc>
        <w:tc>
          <w:tcPr>
            <w:tcW w:w="1440" w:type="dxa"/>
            <w:vAlign w:val="center"/>
          </w:tcPr>
          <w:p w14:paraId="5F6C0979">
            <w:pPr>
              <w:pStyle w:val="7"/>
              <w:spacing w:line="360" w:lineRule="auto"/>
              <w:rPr>
                <w:rFonts w:hint="eastAsia" w:asciiTheme="minorEastAsia" w:hAnsiTheme="minorEastAsia" w:eastAsiaTheme="minorEastAsia" w:cstheme="minorEastAsia"/>
                <w:color w:val="auto"/>
                <w:sz w:val="21"/>
                <w:szCs w:val="21"/>
                <w:highlight w:val="none"/>
              </w:rPr>
            </w:pPr>
          </w:p>
        </w:tc>
        <w:tc>
          <w:tcPr>
            <w:tcW w:w="1706" w:type="dxa"/>
            <w:vAlign w:val="center"/>
          </w:tcPr>
          <w:p w14:paraId="5D99B2DD">
            <w:pPr>
              <w:pStyle w:val="7"/>
              <w:spacing w:line="360" w:lineRule="auto"/>
              <w:rPr>
                <w:rFonts w:hint="eastAsia" w:asciiTheme="minorEastAsia" w:hAnsiTheme="minorEastAsia" w:eastAsiaTheme="minorEastAsia" w:cstheme="minorEastAsia"/>
                <w:color w:val="auto"/>
                <w:sz w:val="21"/>
                <w:szCs w:val="21"/>
                <w:highlight w:val="none"/>
              </w:rPr>
            </w:pPr>
          </w:p>
        </w:tc>
      </w:tr>
      <w:tr w14:paraId="666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008CF1F">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08" w:type="dxa"/>
            <w:vAlign w:val="center"/>
          </w:tcPr>
          <w:p w14:paraId="528A4D78">
            <w:pPr>
              <w:pStyle w:val="7"/>
              <w:spacing w:line="360" w:lineRule="auto"/>
              <w:rPr>
                <w:rFonts w:hint="eastAsia" w:asciiTheme="minorEastAsia" w:hAnsiTheme="minorEastAsia" w:eastAsiaTheme="minorEastAsia" w:cstheme="minorEastAsia"/>
                <w:color w:val="auto"/>
                <w:sz w:val="21"/>
                <w:szCs w:val="21"/>
                <w:highlight w:val="none"/>
              </w:rPr>
            </w:pPr>
          </w:p>
        </w:tc>
        <w:tc>
          <w:tcPr>
            <w:tcW w:w="3579" w:type="dxa"/>
            <w:vAlign w:val="center"/>
          </w:tcPr>
          <w:p w14:paraId="3075A36A">
            <w:pPr>
              <w:pStyle w:val="7"/>
              <w:spacing w:line="360" w:lineRule="auto"/>
              <w:rPr>
                <w:rFonts w:hint="eastAsia" w:asciiTheme="minorEastAsia" w:hAnsiTheme="minorEastAsia" w:eastAsiaTheme="minorEastAsia" w:cstheme="minorEastAsia"/>
                <w:color w:val="auto"/>
                <w:sz w:val="21"/>
                <w:szCs w:val="21"/>
                <w:highlight w:val="none"/>
              </w:rPr>
            </w:pPr>
          </w:p>
        </w:tc>
        <w:tc>
          <w:tcPr>
            <w:tcW w:w="1440" w:type="dxa"/>
            <w:vAlign w:val="center"/>
          </w:tcPr>
          <w:p w14:paraId="1BDF7A82">
            <w:pPr>
              <w:pStyle w:val="7"/>
              <w:spacing w:line="360" w:lineRule="auto"/>
              <w:rPr>
                <w:rFonts w:hint="eastAsia" w:asciiTheme="minorEastAsia" w:hAnsiTheme="minorEastAsia" w:eastAsiaTheme="minorEastAsia" w:cstheme="minorEastAsia"/>
                <w:color w:val="auto"/>
                <w:sz w:val="21"/>
                <w:szCs w:val="21"/>
                <w:highlight w:val="none"/>
              </w:rPr>
            </w:pPr>
          </w:p>
        </w:tc>
        <w:tc>
          <w:tcPr>
            <w:tcW w:w="1706" w:type="dxa"/>
            <w:vAlign w:val="center"/>
          </w:tcPr>
          <w:p w14:paraId="0C5B83FB">
            <w:pPr>
              <w:pStyle w:val="7"/>
              <w:spacing w:line="360" w:lineRule="auto"/>
              <w:rPr>
                <w:rFonts w:hint="eastAsia" w:asciiTheme="minorEastAsia" w:hAnsiTheme="minorEastAsia" w:eastAsiaTheme="minorEastAsia" w:cstheme="minorEastAsia"/>
                <w:color w:val="auto"/>
                <w:sz w:val="21"/>
                <w:szCs w:val="21"/>
                <w:highlight w:val="none"/>
              </w:rPr>
            </w:pPr>
          </w:p>
        </w:tc>
      </w:tr>
      <w:tr w14:paraId="0ABF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57C04D2">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08" w:type="dxa"/>
            <w:vAlign w:val="center"/>
          </w:tcPr>
          <w:p w14:paraId="2E978D8B">
            <w:pPr>
              <w:rPr>
                <w:rFonts w:hint="eastAsia" w:asciiTheme="minorEastAsia" w:hAnsiTheme="minorEastAsia" w:eastAsiaTheme="minorEastAsia" w:cstheme="minorEastAsia"/>
                <w:color w:val="auto"/>
                <w:szCs w:val="21"/>
                <w:highlight w:val="none"/>
              </w:rPr>
            </w:pPr>
          </w:p>
        </w:tc>
        <w:tc>
          <w:tcPr>
            <w:tcW w:w="3579" w:type="dxa"/>
            <w:vAlign w:val="center"/>
          </w:tcPr>
          <w:p w14:paraId="7FC8C973">
            <w:pPr>
              <w:rPr>
                <w:rFonts w:hint="eastAsia" w:asciiTheme="minorEastAsia" w:hAnsiTheme="minorEastAsia" w:eastAsiaTheme="minorEastAsia" w:cstheme="minorEastAsia"/>
                <w:color w:val="auto"/>
                <w:szCs w:val="21"/>
                <w:highlight w:val="none"/>
              </w:rPr>
            </w:pPr>
          </w:p>
        </w:tc>
        <w:tc>
          <w:tcPr>
            <w:tcW w:w="1440" w:type="dxa"/>
            <w:vAlign w:val="center"/>
          </w:tcPr>
          <w:p w14:paraId="1B97CB96">
            <w:pPr>
              <w:rPr>
                <w:rFonts w:hint="eastAsia" w:asciiTheme="minorEastAsia" w:hAnsiTheme="minorEastAsia" w:eastAsiaTheme="minorEastAsia" w:cstheme="minorEastAsia"/>
                <w:color w:val="auto"/>
                <w:szCs w:val="21"/>
                <w:highlight w:val="none"/>
              </w:rPr>
            </w:pPr>
          </w:p>
        </w:tc>
        <w:tc>
          <w:tcPr>
            <w:tcW w:w="1706" w:type="dxa"/>
            <w:vAlign w:val="center"/>
          </w:tcPr>
          <w:p w14:paraId="1917AF11">
            <w:pPr>
              <w:rPr>
                <w:rFonts w:hint="eastAsia" w:asciiTheme="minorEastAsia" w:hAnsiTheme="minorEastAsia" w:eastAsiaTheme="minorEastAsia" w:cstheme="minorEastAsia"/>
                <w:color w:val="auto"/>
                <w:szCs w:val="21"/>
                <w:highlight w:val="none"/>
              </w:rPr>
            </w:pPr>
          </w:p>
        </w:tc>
      </w:tr>
      <w:tr w14:paraId="092A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AE6BCD">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08" w:type="dxa"/>
            <w:vAlign w:val="center"/>
          </w:tcPr>
          <w:p w14:paraId="336DCB44">
            <w:pPr>
              <w:rPr>
                <w:rFonts w:hint="eastAsia" w:asciiTheme="minorEastAsia" w:hAnsiTheme="minorEastAsia" w:eastAsiaTheme="minorEastAsia" w:cstheme="minorEastAsia"/>
                <w:color w:val="auto"/>
                <w:szCs w:val="21"/>
                <w:highlight w:val="none"/>
              </w:rPr>
            </w:pPr>
          </w:p>
        </w:tc>
        <w:tc>
          <w:tcPr>
            <w:tcW w:w="3579" w:type="dxa"/>
            <w:vAlign w:val="center"/>
          </w:tcPr>
          <w:p w14:paraId="24A2E8D6">
            <w:pPr>
              <w:rPr>
                <w:rFonts w:hint="eastAsia" w:asciiTheme="minorEastAsia" w:hAnsiTheme="minorEastAsia" w:eastAsiaTheme="minorEastAsia" w:cstheme="minorEastAsia"/>
                <w:color w:val="auto"/>
                <w:szCs w:val="21"/>
                <w:highlight w:val="none"/>
              </w:rPr>
            </w:pPr>
          </w:p>
        </w:tc>
        <w:tc>
          <w:tcPr>
            <w:tcW w:w="1440" w:type="dxa"/>
            <w:vAlign w:val="center"/>
          </w:tcPr>
          <w:p w14:paraId="31311118">
            <w:pPr>
              <w:rPr>
                <w:rFonts w:hint="eastAsia" w:asciiTheme="minorEastAsia" w:hAnsiTheme="minorEastAsia" w:eastAsiaTheme="minorEastAsia" w:cstheme="minorEastAsia"/>
                <w:color w:val="auto"/>
                <w:szCs w:val="21"/>
                <w:highlight w:val="none"/>
              </w:rPr>
            </w:pPr>
          </w:p>
        </w:tc>
        <w:tc>
          <w:tcPr>
            <w:tcW w:w="1706" w:type="dxa"/>
            <w:vAlign w:val="center"/>
          </w:tcPr>
          <w:p w14:paraId="3E9534EE">
            <w:pPr>
              <w:rPr>
                <w:rFonts w:hint="eastAsia" w:asciiTheme="minorEastAsia" w:hAnsiTheme="minorEastAsia" w:eastAsiaTheme="minorEastAsia" w:cstheme="minorEastAsia"/>
                <w:color w:val="auto"/>
                <w:szCs w:val="21"/>
                <w:highlight w:val="none"/>
              </w:rPr>
            </w:pPr>
          </w:p>
        </w:tc>
      </w:tr>
    </w:tbl>
    <w:p w14:paraId="30A520D6">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2117F415">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投标人名称（</w:t>
      </w:r>
      <w:r>
        <w:rPr>
          <w:rFonts w:hint="eastAsia" w:asciiTheme="minorEastAsia" w:hAnsiTheme="minorEastAsia" w:eastAsiaTheme="minorEastAsia" w:cstheme="minorEastAsia"/>
          <w:color w:val="auto"/>
          <w:szCs w:val="21"/>
          <w:highlight w:val="none"/>
        </w:rPr>
        <w:t>并加盖公章</w:t>
      </w:r>
      <w:r>
        <w:rPr>
          <w:rFonts w:hint="eastAsia" w:asciiTheme="minorEastAsia" w:hAnsiTheme="minorEastAsia" w:eastAsiaTheme="minorEastAsia" w:cstheme="minorEastAsia"/>
          <w:color w:val="auto"/>
          <w:szCs w:val="21"/>
          <w:highlight w:val="none"/>
          <w:lang w:val="zh-CN"/>
        </w:rPr>
        <w:t>）：</w:t>
      </w:r>
    </w:p>
    <w:p w14:paraId="370E83B2">
      <w:pPr>
        <w:autoSpaceDE w:val="0"/>
        <w:autoSpaceDN w:val="0"/>
        <w:adjustRightInd w:val="0"/>
        <w:spacing w:line="480" w:lineRule="auto"/>
        <w:rPr>
          <w:rFonts w:hint="eastAsia" w:asciiTheme="minorEastAsia" w:hAnsiTheme="minorEastAsia" w:eastAsiaTheme="minorEastAsia" w:cstheme="minorEastAsia"/>
          <w:color w:val="auto"/>
          <w:sz w:val="24"/>
          <w:szCs w:val="24"/>
          <w:highlight w:val="none"/>
          <w:lang w:val="zh-CN"/>
        </w:rPr>
      </w:pPr>
    </w:p>
    <w:p w14:paraId="28907BBB">
      <w:pPr>
        <w:pStyle w:val="10"/>
        <w:rPr>
          <w:rFonts w:hint="eastAsia" w:asciiTheme="minorEastAsia" w:hAnsiTheme="minorEastAsia" w:eastAsiaTheme="minorEastAsia" w:cstheme="minorEastAsia"/>
          <w:color w:val="auto"/>
          <w:highlight w:val="none"/>
          <w:lang w:val="zh-CN"/>
        </w:rPr>
      </w:pPr>
    </w:p>
    <w:p w14:paraId="3E7ACDE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 xml:space="preserve"> 售后服务方案</w:t>
      </w:r>
    </w:p>
    <w:p w14:paraId="2544134D">
      <w:pPr>
        <w:autoSpaceDE w:val="0"/>
        <w:autoSpaceDN w:val="0"/>
        <w:adjustRightInd w:val="0"/>
        <w:spacing w:line="360" w:lineRule="auto"/>
        <w:jc w:val="center"/>
        <w:rPr>
          <w:rFonts w:hint="eastAsia" w:asciiTheme="minorEastAsia" w:hAnsiTheme="minorEastAsia" w:eastAsiaTheme="minorEastAsia" w:cstheme="minorEastAsia"/>
          <w:b/>
          <w:bCs/>
          <w:color w:val="auto"/>
          <w:sz w:val="44"/>
          <w:szCs w:val="44"/>
          <w:highlight w:val="none"/>
          <w:lang w:val="zh-CN"/>
        </w:rPr>
      </w:pPr>
      <w:r>
        <w:rPr>
          <w:rFonts w:hint="eastAsia" w:asciiTheme="minorEastAsia" w:hAnsiTheme="minorEastAsia" w:eastAsiaTheme="minorEastAsia" w:cstheme="minorEastAsia"/>
          <w:color w:val="auto"/>
          <w:szCs w:val="21"/>
          <w:highlight w:val="none"/>
          <w:lang w:val="zh-CN"/>
        </w:rPr>
        <w:t>（投标人根据招标文件要求自行编制）</w:t>
      </w:r>
    </w:p>
    <w:p w14:paraId="7E7ACA43">
      <w:pPr>
        <w:autoSpaceDE w:val="0"/>
        <w:autoSpaceDN w:val="0"/>
        <w:adjustRightInd w:val="0"/>
        <w:spacing w:line="360" w:lineRule="auto"/>
        <w:jc w:val="center"/>
        <w:rPr>
          <w:rFonts w:hint="eastAsia" w:asciiTheme="minorEastAsia" w:hAnsiTheme="minorEastAsia" w:eastAsiaTheme="minorEastAsia" w:cstheme="minorEastAsia"/>
          <w:b/>
          <w:bCs/>
          <w:color w:val="auto"/>
          <w:sz w:val="44"/>
          <w:szCs w:val="44"/>
          <w:highlight w:val="none"/>
          <w:lang w:val="zh-CN"/>
        </w:rPr>
      </w:pPr>
    </w:p>
    <w:p w14:paraId="288DC080">
      <w:pPr>
        <w:pStyle w:val="12"/>
        <w:rPr>
          <w:rFonts w:hint="eastAsia" w:asciiTheme="minorEastAsia" w:hAnsiTheme="minorEastAsia" w:eastAsiaTheme="minorEastAsia" w:cstheme="minorEastAsia"/>
          <w:b/>
          <w:bCs/>
          <w:color w:val="auto"/>
          <w:sz w:val="44"/>
          <w:szCs w:val="44"/>
          <w:highlight w:val="none"/>
          <w:lang w:val="zh-CN"/>
        </w:rPr>
      </w:pPr>
    </w:p>
    <w:p w14:paraId="32091855">
      <w:pPr>
        <w:autoSpaceDE w:val="0"/>
        <w:autoSpaceDN w:val="0"/>
        <w:adjustRightInd w:val="0"/>
        <w:spacing w:line="360" w:lineRule="auto"/>
        <w:jc w:val="center"/>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五、其他资料（若有）</w:t>
      </w:r>
    </w:p>
    <w:p w14:paraId="39B3EA0A">
      <w:pPr>
        <w:rPr>
          <w:rFonts w:hint="eastAsia" w:asciiTheme="minorEastAsia" w:hAnsiTheme="minorEastAsia" w:eastAsiaTheme="minorEastAsia" w:cstheme="minorEastAsia"/>
          <w:color w:val="auto"/>
          <w:highlight w:val="none"/>
        </w:rPr>
      </w:pPr>
    </w:p>
    <w:p w14:paraId="195715FE">
      <w:pPr>
        <w:rPr>
          <w:rFonts w:hint="eastAsia" w:asciiTheme="minorEastAsia" w:hAnsiTheme="minorEastAsia" w:eastAsiaTheme="minorEastAsia" w:cstheme="minorEastAsia"/>
          <w:color w:val="auto"/>
          <w:highlight w:val="none"/>
        </w:rPr>
      </w:pPr>
    </w:p>
    <w:p w14:paraId="67D04FAC">
      <w:pPr>
        <w:rPr>
          <w:rFonts w:hint="eastAsia" w:asciiTheme="minorEastAsia" w:hAnsiTheme="minorEastAsia" w:eastAsiaTheme="minorEastAsia" w:cstheme="minorEastAsia"/>
          <w:color w:val="auto"/>
          <w:highlight w:val="none"/>
        </w:rPr>
      </w:pPr>
    </w:p>
    <w:p w14:paraId="2BEDFEE5">
      <w:pPr>
        <w:spacing w:line="360" w:lineRule="auto"/>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除</w:t>
      </w:r>
      <w:r>
        <w:rPr>
          <w:rFonts w:hint="eastAsia" w:asciiTheme="minorEastAsia" w:hAnsiTheme="minorEastAsia" w:eastAsiaTheme="minorEastAsia" w:cstheme="minorEastAsia"/>
          <w:b w:val="0"/>
          <w:bCs w:val="0"/>
          <w:color w:val="auto"/>
          <w:szCs w:val="21"/>
          <w:highlight w:val="none"/>
          <w:lang w:val="en-US" w:eastAsia="zh-CN"/>
        </w:rPr>
        <w:t>招标</w:t>
      </w:r>
      <w:r>
        <w:rPr>
          <w:rFonts w:hint="eastAsia" w:asciiTheme="minorEastAsia" w:hAnsiTheme="minorEastAsia" w:eastAsiaTheme="minorEastAsia" w:cstheme="minorEastAsia"/>
          <w:b w:val="0"/>
          <w:bCs w:val="0"/>
          <w:color w:val="auto"/>
          <w:szCs w:val="21"/>
          <w:highlight w:val="none"/>
        </w:rPr>
        <w:t>文件另有规定外，投标人认为需要提交的其他证明材料或资料加盖投标人公章后应在此项下提交。</w:t>
      </w:r>
    </w:p>
    <w:p w14:paraId="7850ADB3">
      <w:pPr>
        <w:rPr>
          <w:rFonts w:hint="eastAsia" w:asciiTheme="minorEastAsia" w:hAnsiTheme="minorEastAsia" w:eastAsiaTheme="minorEastAsia" w:cstheme="minorEastAsia"/>
          <w:b w:val="0"/>
          <w:bCs w:val="0"/>
          <w:color w:val="auto"/>
          <w:highlight w:val="none"/>
        </w:rPr>
      </w:pPr>
    </w:p>
    <w:p w14:paraId="5AE7A998">
      <w:pPr>
        <w:rPr>
          <w:rFonts w:hint="eastAsia" w:asciiTheme="minorEastAsia" w:hAnsiTheme="minorEastAsia" w:eastAsiaTheme="minorEastAsia" w:cstheme="minorEastAsia"/>
          <w:color w:val="auto"/>
          <w:highlight w:val="none"/>
        </w:rPr>
      </w:pPr>
    </w:p>
    <w:p w14:paraId="1764DBD9">
      <w:pPr>
        <w:rPr>
          <w:rFonts w:hint="eastAsia" w:asciiTheme="minorEastAsia" w:hAnsiTheme="minorEastAsia" w:eastAsiaTheme="minorEastAsia" w:cstheme="minorEastAsia"/>
          <w:color w:val="auto"/>
          <w:highlight w:val="none"/>
        </w:rPr>
      </w:pPr>
    </w:p>
    <w:p w14:paraId="0893081E">
      <w:pPr>
        <w:rPr>
          <w:rFonts w:hint="eastAsia" w:asciiTheme="minorEastAsia" w:hAnsiTheme="minorEastAsia" w:eastAsiaTheme="minorEastAsia" w:cstheme="minorEastAsia"/>
          <w:color w:val="auto"/>
          <w:highlight w:val="none"/>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AE25">
    <w:pPr>
      <w:pStyle w:val="19"/>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4C623A58">
                <w:pPr>
                  <w:pStyle w:val="19"/>
                </w:pPr>
                <w:r>
                  <w:fldChar w:fldCharType="begin"/>
                </w:r>
                <w:r>
                  <w:instrText xml:space="preserve"> PAGE  \* MERGEFORMAT </w:instrText>
                </w:r>
                <w:r>
                  <w:fldChar w:fldCharType="separate"/>
                </w:r>
                <w:r>
                  <w:t>70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D724119"/>
    <w:multiLevelType w:val="singleLevel"/>
    <w:tmpl w:val="AD724119"/>
    <w:lvl w:ilvl="0" w:tentative="0">
      <w:start w:val="7"/>
      <w:numFmt w:val="chineseCounting"/>
      <w:suff w:val="nothing"/>
      <w:lvlText w:val="%1、"/>
      <w:lvlJc w:val="left"/>
      <w:rPr>
        <w:rFonts w:hint="eastAsia"/>
      </w:rPr>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DEDDF1C"/>
    <w:multiLevelType w:val="singleLevel"/>
    <w:tmpl w:val="0DEDDF1C"/>
    <w:lvl w:ilvl="0" w:tentative="0">
      <w:start w:val="1"/>
      <w:numFmt w:val="chineseCounting"/>
      <w:suff w:val="nothing"/>
      <w:lvlText w:val="%1、"/>
      <w:lvlJc w:val="left"/>
      <w:rPr>
        <w:rFonts w:hint="eastAsia"/>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3D55D76B"/>
    <w:multiLevelType w:val="singleLevel"/>
    <w:tmpl w:val="3D55D76B"/>
    <w:lvl w:ilvl="0" w:tentative="0">
      <w:start w:val="1"/>
      <w:numFmt w:val="decimal"/>
      <w:suff w:val="space"/>
      <w:lvlText w:val="(%1)"/>
      <w:lvlJc w:val="left"/>
    </w:lvl>
  </w:abstractNum>
  <w:abstractNum w:abstractNumId="9">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F817E8"/>
    <w:multiLevelType w:val="singleLevel"/>
    <w:tmpl w:val="59F817E8"/>
    <w:lvl w:ilvl="0" w:tentative="0">
      <w:start w:val="1"/>
      <w:numFmt w:val="chineseCounting"/>
      <w:pStyle w:val="67"/>
      <w:suff w:val="nothing"/>
      <w:lvlText w:val="%1、"/>
      <w:lvlJc w:val="left"/>
    </w:lvl>
  </w:abstractNum>
  <w:abstractNum w:abstractNumId="11">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10"/>
  </w:num>
  <w:num w:numId="4">
    <w:abstractNumId w:val="2"/>
  </w:num>
  <w:num w:numId="5">
    <w:abstractNumId w:val="3"/>
  </w:num>
  <w:num w:numId="6">
    <w:abstractNumId w:val="6"/>
  </w:num>
  <w:num w:numId="7">
    <w:abstractNumId w:val="7"/>
  </w:num>
  <w:num w:numId="8">
    <w:abstractNumId w:val="11"/>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4MTFmYzBkNWYzZjQ0MDE4N2E4NmEwYjdjODdkZmMifQ=="/>
  </w:docVars>
  <w:rsids>
    <w:rsidRoot w:val="00D51569"/>
    <w:rsid w:val="00004E8A"/>
    <w:rsid w:val="00005C90"/>
    <w:rsid w:val="00005E30"/>
    <w:rsid w:val="000069EC"/>
    <w:rsid w:val="00007470"/>
    <w:rsid w:val="000112AC"/>
    <w:rsid w:val="0001195E"/>
    <w:rsid w:val="00012B7B"/>
    <w:rsid w:val="00013211"/>
    <w:rsid w:val="00014945"/>
    <w:rsid w:val="0001598A"/>
    <w:rsid w:val="000173D4"/>
    <w:rsid w:val="000227BF"/>
    <w:rsid w:val="00025F3F"/>
    <w:rsid w:val="00030B34"/>
    <w:rsid w:val="00031CF4"/>
    <w:rsid w:val="00033CBD"/>
    <w:rsid w:val="000418F9"/>
    <w:rsid w:val="00046E42"/>
    <w:rsid w:val="000516FF"/>
    <w:rsid w:val="000537EC"/>
    <w:rsid w:val="0005401D"/>
    <w:rsid w:val="00055572"/>
    <w:rsid w:val="0007027E"/>
    <w:rsid w:val="00072339"/>
    <w:rsid w:val="000779CE"/>
    <w:rsid w:val="000800D2"/>
    <w:rsid w:val="00080389"/>
    <w:rsid w:val="00083387"/>
    <w:rsid w:val="0008414A"/>
    <w:rsid w:val="00085069"/>
    <w:rsid w:val="00091C9C"/>
    <w:rsid w:val="00093E3F"/>
    <w:rsid w:val="00095387"/>
    <w:rsid w:val="00096224"/>
    <w:rsid w:val="0009640F"/>
    <w:rsid w:val="000A02BB"/>
    <w:rsid w:val="000A399C"/>
    <w:rsid w:val="000A72B1"/>
    <w:rsid w:val="000A73BC"/>
    <w:rsid w:val="000A77FF"/>
    <w:rsid w:val="000B3383"/>
    <w:rsid w:val="000B4057"/>
    <w:rsid w:val="000B4BAC"/>
    <w:rsid w:val="000B4DD0"/>
    <w:rsid w:val="000B7263"/>
    <w:rsid w:val="000C0D70"/>
    <w:rsid w:val="000C252D"/>
    <w:rsid w:val="000C2A7B"/>
    <w:rsid w:val="000C2F4B"/>
    <w:rsid w:val="000D1CF1"/>
    <w:rsid w:val="000D30B8"/>
    <w:rsid w:val="000D6633"/>
    <w:rsid w:val="000D798A"/>
    <w:rsid w:val="000E2FFC"/>
    <w:rsid w:val="000E3C0B"/>
    <w:rsid w:val="000E4248"/>
    <w:rsid w:val="000E482E"/>
    <w:rsid w:val="000E57E7"/>
    <w:rsid w:val="000E79E5"/>
    <w:rsid w:val="000F1E89"/>
    <w:rsid w:val="0010014D"/>
    <w:rsid w:val="00107132"/>
    <w:rsid w:val="00113912"/>
    <w:rsid w:val="00113BAE"/>
    <w:rsid w:val="001145D4"/>
    <w:rsid w:val="001223EF"/>
    <w:rsid w:val="001236A3"/>
    <w:rsid w:val="00126895"/>
    <w:rsid w:val="00127828"/>
    <w:rsid w:val="00131497"/>
    <w:rsid w:val="001415B4"/>
    <w:rsid w:val="00152541"/>
    <w:rsid w:val="0015338A"/>
    <w:rsid w:val="00154EA8"/>
    <w:rsid w:val="0016405F"/>
    <w:rsid w:val="00165E49"/>
    <w:rsid w:val="00165F8E"/>
    <w:rsid w:val="0016608B"/>
    <w:rsid w:val="0016779A"/>
    <w:rsid w:val="00167F93"/>
    <w:rsid w:val="00170DCF"/>
    <w:rsid w:val="0017129C"/>
    <w:rsid w:val="0017154C"/>
    <w:rsid w:val="00172E64"/>
    <w:rsid w:val="00172E78"/>
    <w:rsid w:val="001749D2"/>
    <w:rsid w:val="00174C63"/>
    <w:rsid w:val="00175281"/>
    <w:rsid w:val="0017584B"/>
    <w:rsid w:val="00177319"/>
    <w:rsid w:val="00177379"/>
    <w:rsid w:val="00181C6A"/>
    <w:rsid w:val="00183B7D"/>
    <w:rsid w:val="00191A00"/>
    <w:rsid w:val="00193679"/>
    <w:rsid w:val="001957E3"/>
    <w:rsid w:val="0019618C"/>
    <w:rsid w:val="0019757C"/>
    <w:rsid w:val="001A026C"/>
    <w:rsid w:val="001A1041"/>
    <w:rsid w:val="001A2714"/>
    <w:rsid w:val="001A2E65"/>
    <w:rsid w:val="001A5E16"/>
    <w:rsid w:val="001B0A88"/>
    <w:rsid w:val="001B0DF5"/>
    <w:rsid w:val="001C0A13"/>
    <w:rsid w:val="001C26CD"/>
    <w:rsid w:val="001C2B6A"/>
    <w:rsid w:val="001C2DC5"/>
    <w:rsid w:val="001C761E"/>
    <w:rsid w:val="001D06FF"/>
    <w:rsid w:val="001D1CBB"/>
    <w:rsid w:val="001D33AD"/>
    <w:rsid w:val="001D33DA"/>
    <w:rsid w:val="001D4C00"/>
    <w:rsid w:val="001D5BB5"/>
    <w:rsid w:val="001D64E5"/>
    <w:rsid w:val="001E1078"/>
    <w:rsid w:val="001E25D9"/>
    <w:rsid w:val="001E3B68"/>
    <w:rsid w:val="001E45CE"/>
    <w:rsid w:val="001E4DA4"/>
    <w:rsid w:val="001E592F"/>
    <w:rsid w:val="001F0899"/>
    <w:rsid w:val="001F3761"/>
    <w:rsid w:val="001F641A"/>
    <w:rsid w:val="001F7199"/>
    <w:rsid w:val="00203824"/>
    <w:rsid w:val="00205009"/>
    <w:rsid w:val="002078AE"/>
    <w:rsid w:val="00207FEB"/>
    <w:rsid w:val="00210B90"/>
    <w:rsid w:val="00213F11"/>
    <w:rsid w:val="00214892"/>
    <w:rsid w:val="00214A3E"/>
    <w:rsid w:val="002227AD"/>
    <w:rsid w:val="00223A89"/>
    <w:rsid w:val="00224494"/>
    <w:rsid w:val="0022454A"/>
    <w:rsid w:val="00224D01"/>
    <w:rsid w:val="00227A97"/>
    <w:rsid w:val="00227BF9"/>
    <w:rsid w:val="00231307"/>
    <w:rsid w:val="00231C22"/>
    <w:rsid w:val="00234627"/>
    <w:rsid w:val="0024040D"/>
    <w:rsid w:val="00241F0A"/>
    <w:rsid w:val="002426C4"/>
    <w:rsid w:val="002436B4"/>
    <w:rsid w:val="00246A17"/>
    <w:rsid w:val="00252623"/>
    <w:rsid w:val="00252E7E"/>
    <w:rsid w:val="002532B5"/>
    <w:rsid w:val="0025513B"/>
    <w:rsid w:val="00255732"/>
    <w:rsid w:val="002615C0"/>
    <w:rsid w:val="002659C7"/>
    <w:rsid w:val="00266F45"/>
    <w:rsid w:val="00267EE6"/>
    <w:rsid w:val="002709BD"/>
    <w:rsid w:val="00270B12"/>
    <w:rsid w:val="002732E0"/>
    <w:rsid w:val="002847E1"/>
    <w:rsid w:val="002860A2"/>
    <w:rsid w:val="002861FD"/>
    <w:rsid w:val="0028686B"/>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4500"/>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0B5E"/>
    <w:rsid w:val="0037221E"/>
    <w:rsid w:val="003737C5"/>
    <w:rsid w:val="00375F23"/>
    <w:rsid w:val="003812AE"/>
    <w:rsid w:val="00381A4A"/>
    <w:rsid w:val="00382E5B"/>
    <w:rsid w:val="00386F17"/>
    <w:rsid w:val="00391E18"/>
    <w:rsid w:val="003929E8"/>
    <w:rsid w:val="003944C1"/>
    <w:rsid w:val="003A05BE"/>
    <w:rsid w:val="003A1280"/>
    <w:rsid w:val="003B103B"/>
    <w:rsid w:val="003B1D5B"/>
    <w:rsid w:val="003B34F7"/>
    <w:rsid w:val="003B446B"/>
    <w:rsid w:val="003B52F4"/>
    <w:rsid w:val="003C0C24"/>
    <w:rsid w:val="003C0C5A"/>
    <w:rsid w:val="003C1106"/>
    <w:rsid w:val="003C481F"/>
    <w:rsid w:val="003C6D19"/>
    <w:rsid w:val="003D193F"/>
    <w:rsid w:val="003D2645"/>
    <w:rsid w:val="003D2DF6"/>
    <w:rsid w:val="003D4E8A"/>
    <w:rsid w:val="003E5ADF"/>
    <w:rsid w:val="003E7C66"/>
    <w:rsid w:val="003F23FC"/>
    <w:rsid w:val="003F2406"/>
    <w:rsid w:val="003F51BE"/>
    <w:rsid w:val="003F5B76"/>
    <w:rsid w:val="00410B19"/>
    <w:rsid w:val="004157FF"/>
    <w:rsid w:val="00416591"/>
    <w:rsid w:val="00431471"/>
    <w:rsid w:val="00433C5A"/>
    <w:rsid w:val="00435E0B"/>
    <w:rsid w:val="00440D16"/>
    <w:rsid w:val="0044232F"/>
    <w:rsid w:val="00444482"/>
    <w:rsid w:val="004464C2"/>
    <w:rsid w:val="0044739E"/>
    <w:rsid w:val="00460A24"/>
    <w:rsid w:val="00463754"/>
    <w:rsid w:val="00464D64"/>
    <w:rsid w:val="0046540F"/>
    <w:rsid w:val="00467153"/>
    <w:rsid w:val="0047231A"/>
    <w:rsid w:val="0047378F"/>
    <w:rsid w:val="00477B0B"/>
    <w:rsid w:val="00480C9E"/>
    <w:rsid w:val="00482B1A"/>
    <w:rsid w:val="00484F80"/>
    <w:rsid w:val="00485967"/>
    <w:rsid w:val="0048691A"/>
    <w:rsid w:val="00492E40"/>
    <w:rsid w:val="004941B6"/>
    <w:rsid w:val="00496BD4"/>
    <w:rsid w:val="0049794D"/>
    <w:rsid w:val="004A0DA0"/>
    <w:rsid w:val="004A698D"/>
    <w:rsid w:val="004A713D"/>
    <w:rsid w:val="004B24C5"/>
    <w:rsid w:val="004B2601"/>
    <w:rsid w:val="004B5552"/>
    <w:rsid w:val="004B61CF"/>
    <w:rsid w:val="004B620B"/>
    <w:rsid w:val="004B6F24"/>
    <w:rsid w:val="004C1117"/>
    <w:rsid w:val="004C2A4D"/>
    <w:rsid w:val="004C62F8"/>
    <w:rsid w:val="004C6547"/>
    <w:rsid w:val="004D0712"/>
    <w:rsid w:val="004D3082"/>
    <w:rsid w:val="004D7BED"/>
    <w:rsid w:val="004E0DFB"/>
    <w:rsid w:val="004E3327"/>
    <w:rsid w:val="004E3EAA"/>
    <w:rsid w:val="004E450C"/>
    <w:rsid w:val="004E547A"/>
    <w:rsid w:val="004E5E79"/>
    <w:rsid w:val="004F0E0A"/>
    <w:rsid w:val="004F1683"/>
    <w:rsid w:val="004F1C32"/>
    <w:rsid w:val="004F2B1B"/>
    <w:rsid w:val="004F5E7A"/>
    <w:rsid w:val="00501F13"/>
    <w:rsid w:val="00505A89"/>
    <w:rsid w:val="00506193"/>
    <w:rsid w:val="005127FC"/>
    <w:rsid w:val="00513337"/>
    <w:rsid w:val="00515941"/>
    <w:rsid w:val="00520164"/>
    <w:rsid w:val="005222C3"/>
    <w:rsid w:val="005228A7"/>
    <w:rsid w:val="005254AD"/>
    <w:rsid w:val="00527604"/>
    <w:rsid w:val="00532D1B"/>
    <w:rsid w:val="00533E5E"/>
    <w:rsid w:val="00535AC3"/>
    <w:rsid w:val="00535B8D"/>
    <w:rsid w:val="00536A20"/>
    <w:rsid w:val="00536CF1"/>
    <w:rsid w:val="00536DD2"/>
    <w:rsid w:val="005411DE"/>
    <w:rsid w:val="00546251"/>
    <w:rsid w:val="0055332A"/>
    <w:rsid w:val="00555EDE"/>
    <w:rsid w:val="00560B27"/>
    <w:rsid w:val="00566DC7"/>
    <w:rsid w:val="00570E6D"/>
    <w:rsid w:val="005711DE"/>
    <w:rsid w:val="00573241"/>
    <w:rsid w:val="00575C9D"/>
    <w:rsid w:val="005779B2"/>
    <w:rsid w:val="00581F58"/>
    <w:rsid w:val="00586707"/>
    <w:rsid w:val="00586CD2"/>
    <w:rsid w:val="005940FF"/>
    <w:rsid w:val="00596914"/>
    <w:rsid w:val="005A33DA"/>
    <w:rsid w:val="005A4357"/>
    <w:rsid w:val="005A49BE"/>
    <w:rsid w:val="005A5CA7"/>
    <w:rsid w:val="005A7E7E"/>
    <w:rsid w:val="005B0853"/>
    <w:rsid w:val="005B1144"/>
    <w:rsid w:val="005B1214"/>
    <w:rsid w:val="005B14F6"/>
    <w:rsid w:val="005B180E"/>
    <w:rsid w:val="005B4048"/>
    <w:rsid w:val="005C09F8"/>
    <w:rsid w:val="005C1FF9"/>
    <w:rsid w:val="005D00D7"/>
    <w:rsid w:val="005D1319"/>
    <w:rsid w:val="005D1597"/>
    <w:rsid w:val="005D4EBE"/>
    <w:rsid w:val="005D51C3"/>
    <w:rsid w:val="005D6674"/>
    <w:rsid w:val="005E1FF1"/>
    <w:rsid w:val="005E25C0"/>
    <w:rsid w:val="005F375D"/>
    <w:rsid w:val="005F5AB1"/>
    <w:rsid w:val="00600324"/>
    <w:rsid w:val="0060565E"/>
    <w:rsid w:val="00605FD5"/>
    <w:rsid w:val="00614999"/>
    <w:rsid w:val="00622142"/>
    <w:rsid w:val="00630932"/>
    <w:rsid w:val="00631795"/>
    <w:rsid w:val="0063194D"/>
    <w:rsid w:val="00636AAD"/>
    <w:rsid w:val="00637A19"/>
    <w:rsid w:val="0064175E"/>
    <w:rsid w:val="00641E35"/>
    <w:rsid w:val="00644025"/>
    <w:rsid w:val="00647ADF"/>
    <w:rsid w:val="00651710"/>
    <w:rsid w:val="00652F79"/>
    <w:rsid w:val="006533B0"/>
    <w:rsid w:val="00654154"/>
    <w:rsid w:val="006560E7"/>
    <w:rsid w:val="0065614C"/>
    <w:rsid w:val="006616D3"/>
    <w:rsid w:val="0066238D"/>
    <w:rsid w:val="00662ECB"/>
    <w:rsid w:val="0066706E"/>
    <w:rsid w:val="00667D06"/>
    <w:rsid w:val="0067327E"/>
    <w:rsid w:val="00675A3C"/>
    <w:rsid w:val="00676120"/>
    <w:rsid w:val="006778F4"/>
    <w:rsid w:val="00685277"/>
    <w:rsid w:val="00686222"/>
    <w:rsid w:val="0069574E"/>
    <w:rsid w:val="00695B12"/>
    <w:rsid w:val="006A1483"/>
    <w:rsid w:val="006A3C8B"/>
    <w:rsid w:val="006A4520"/>
    <w:rsid w:val="006A4956"/>
    <w:rsid w:val="006A6187"/>
    <w:rsid w:val="006A6E3E"/>
    <w:rsid w:val="006A70CE"/>
    <w:rsid w:val="006B1419"/>
    <w:rsid w:val="006B25F5"/>
    <w:rsid w:val="006B34C4"/>
    <w:rsid w:val="006B5F07"/>
    <w:rsid w:val="006C0933"/>
    <w:rsid w:val="006C3AAD"/>
    <w:rsid w:val="006D0369"/>
    <w:rsid w:val="006D2C05"/>
    <w:rsid w:val="006D2D95"/>
    <w:rsid w:val="006D6E86"/>
    <w:rsid w:val="006D71B0"/>
    <w:rsid w:val="006D71DF"/>
    <w:rsid w:val="006D7408"/>
    <w:rsid w:val="006E21C6"/>
    <w:rsid w:val="006E5A71"/>
    <w:rsid w:val="006F0344"/>
    <w:rsid w:val="006F1019"/>
    <w:rsid w:val="006F15D2"/>
    <w:rsid w:val="006F164D"/>
    <w:rsid w:val="006F365A"/>
    <w:rsid w:val="006F7C4F"/>
    <w:rsid w:val="00714334"/>
    <w:rsid w:val="00714D78"/>
    <w:rsid w:val="00724498"/>
    <w:rsid w:val="007257C6"/>
    <w:rsid w:val="007303E5"/>
    <w:rsid w:val="00732D5E"/>
    <w:rsid w:val="0073536D"/>
    <w:rsid w:val="00751E93"/>
    <w:rsid w:val="00752DA3"/>
    <w:rsid w:val="00755B92"/>
    <w:rsid w:val="00763734"/>
    <w:rsid w:val="00763CD2"/>
    <w:rsid w:val="0076522A"/>
    <w:rsid w:val="00770503"/>
    <w:rsid w:val="007707E3"/>
    <w:rsid w:val="00772353"/>
    <w:rsid w:val="00772CF9"/>
    <w:rsid w:val="0077399E"/>
    <w:rsid w:val="00774A6D"/>
    <w:rsid w:val="0078009F"/>
    <w:rsid w:val="0078097A"/>
    <w:rsid w:val="0078321F"/>
    <w:rsid w:val="00783715"/>
    <w:rsid w:val="007873DE"/>
    <w:rsid w:val="0078798E"/>
    <w:rsid w:val="00791B7A"/>
    <w:rsid w:val="00796020"/>
    <w:rsid w:val="007A1051"/>
    <w:rsid w:val="007A66E6"/>
    <w:rsid w:val="007B6CA7"/>
    <w:rsid w:val="007C0625"/>
    <w:rsid w:val="007C1B09"/>
    <w:rsid w:val="007C4A2D"/>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27005"/>
    <w:rsid w:val="008305FE"/>
    <w:rsid w:val="00833A9C"/>
    <w:rsid w:val="008358AC"/>
    <w:rsid w:val="00841FEE"/>
    <w:rsid w:val="00845294"/>
    <w:rsid w:val="00845E76"/>
    <w:rsid w:val="00846366"/>
    <w:rsid w:val="00847EB4"/>
    <w:rsid w:val="00853FF4"/>
    <w:rsid w:val="0085561E"/>
    <w:rsid w:val="0085589E"/>
    <w:rsid w:val="0086388B"/>
    <w:rsid w:val="00867743"/>
    <w:rsid w:val="0087084F"/>
    <w:rsid w:val="00870A90"/>
    <w:rsid w:val="00870F5F"/>
    <w:rsid w:val="0087132C"/>
    <w:rsid w:val="00874F23"/>
    <w:rsid w:val="00874FB6"/>
    <w:rsid w:val="008814AB"/>
    <w:rsid w:val="008816A0"/>
    <w:rsid w:val="00883016"/>
    <w:rsid w:val="00887377"/>
    <w:rsid w:val="00890942"/>
    <w:rsid w:val="00894F27"/>
    <w:rsid w:val="008953C5"/>
    <w:rsid w:val="008A6416"/>
    <w:rsid w:val="008A72FB"/>
    <w:rsid w:val="008B110D"/>
    <w:rsid w:val="008B4F98"/>
    <w:rsid w:val="008B618F"/>
    <w:rsid w:val="008B6DDF"/>
    <w:rsid w:val="008C3145"/>
    <w:rsid w:val="008C5F18"/>
    <w:rsid w:val="008C64CC"/>
    <w:rsid w:val="008D05C1"/>
    <w:rsid w:val="008D2CB6"/>
    <w:rsid w:val="008D2E1A"/>
    <w:rsid w:val="008E16F1"/>
    <w:rsid w:val="008E70B6"/>
    <w:rsid w:val="008E7674"/>
    <w:rsid w:val="008E7FBF"/>
    <w:rsid w:val="008F2C11"/>
    <w:rsid w:val="008F4729"/>
    <w:rsid w:val="008F52FA"/>
    <w:rsid w:val="008F5C75"/>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6D09"/>
    <w:rsid w:val="009378B5"/>
    <w:rsid w:val="00940478"/>
    <w:rsid w:val="009420C2"/>
    <w:rsid w:val="00946F0D"/>
    <w:rsid w:val="00951D5E"/>
    <w:rsid w:val="00955972"/>
    <w:rsid w:val="0095635A"/>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6B3F"/>
    <w:rsid w:val="0099755A"/>
    <w:rsid w:val="009A0424"/>
    <w:rsid w:val="009A0C4B"/>
    <w:rsid w:val="009A0D67"/>
    <w:rsid w:val="009A10C2"/>
    <w:rsid w:val="009A31BA"/>
    <w:rsid w:val="009A3E46"/>
    <w:rsid w:val="009A42A9"/>
    <w:rsid w:val="009A42AD"/>
    <w:rsid w:val="009B04B6"/>
    <w:rsid w:val="009B2566"/>
    <w:rsid w:val="009B37F2"/>
    <w:rsid w:val="009B6BA1"/>
    <w:rsid w:val="009B77DF"/>
    <w:rsid w:val="009C12AB"/>
    <w:rsid w:val="009C20C0"/>
    <w:rsid w:val="009C29B9"/>
    <w:rsid w:val="009C37D9"/>
    <w:rsid w:val="009C674E"/>
    <w:rsid w:val="009D0218"/>
    <w:rsid w:val="009D173B"/>
    <w:rsid w:val="009D4A1C"/>
    <w:rsid w:val="009D63BC"/>
    <w:rsid w:val="009E0890"/>
    <w:rsid w:val="009E1719"/>
    <w:rsid w:val="009E2A41"/>
    <w:rsid w:val="009F14D6"/>
    <w:rsid w:val="009F3688"/>
    <w:rsid w:val="009F6417"/>
    <w:rsid w:val="00A00764"/>
    <w:rsid w:val="00A02881"/>
    <w:rsid w:val="00A02A30"/>
    <w:rsid w:val="00A0425B"/>
    <w:rsid w:val="00A04DD5"/>
    <w:rsid w:val="00A10F0B"/>
    <w:rsid w:val="00A13BE5"/>
    <w:rsid w:val="00A1438F"/>
    <w:rsid w:val="00A145C2"/>
    <w:rsid w:val="00A153DA"/>
    <w:rsid w:val="00A21CF5"/>
    <w:rsid w:val="00A2333F"/>
    <w:rsid w:val="00A256F1"/>
    <w:rsid w:val="00A306ED"/>
    <w:rsid w:val="00A31F71"/>
    <w:rsid w:val="00A34CC3"/>
    <w:rsid w:val="00A366FE"/>
    <w:rsid w:val="00A37751"/>
    <w:rsid w:val="00A44BD3"/>
    <w:rsid w:val="00A46EDA"/>
    <w:rsid w:val="00A5232E"/>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97EF1"/>
    <w:rsid w:val="00AA0B3A"/>
    <w:rsid w:val="00AA23BA"/>
    <w:rsid w:val="00AA4781"/>
    <w:rsid w:val="00AA6F4A"/>
    <w:rsid w:val="00AB2C35"/>
    <w:rsid w:val="00AB37ED"/>
    <w:rsid w:val="00AC081D"/>
    <w:rsid w:val="00AC0DDE"/>
    <w:rsid w:val="00AC199B"/>
    <w:rsid w:val="00AC5A33"/>
    <w:rsid w:val="00AC766D"/>
    <w:rsid w:val="00AC7F46"/>
    <w:rsid w:val="00AD442D"/>
    <w:rsid w:val="00AD4CF3"/>
    <w:rsid w:val="00AD77A9"/>
    <w:rsid w:val="00AE3026"/>
    <w:rsid w:val="00AE3F48"/>
    <w:rsid w:val="00AF10EB"/>
    <w:rsid w:val="00AF6E1F"/>
    <w:rsid w:val="00B007A9"/>
    <w:rsid w:val="00B010D9"/>
    <w:rsid w:val="00B03A96"/>
    <w:rsid w:val="00B03AE3"/>
    <w:rsid w:val="00B05B6E"/>
    <w:rsid w:val="00B060ED"/>
    <w:rsid w:val="00B073B1"/>
    <w:rsid w:val="00B12972"/>
    <w:rsid w:val="00B14A86"/>
    <w:rsid w:val="00B17A0C"/>
    <w:rsid w:val="00B20B7F"/>
    <w:rsid w:val="00B22360"/>
    <w:rsid w:val="00B22DAC"/>
    <w:rsid w:val="00B26927"/>
    <w:rsid w:val="00B33D18"/>
    <w:rsid w:val="00B351F8"/>
    <w:rsid w:val="00B3576D"/>
    <w:rsid w:val="00B3585D"/>
    <w:rsid w:val="00B35F15"/>
    <w:rsid w:val="00B3774D"/>
    <w:rsid w:val="00B44040"/>
    <w:rsid w:val="00B44C64"/>
    <w:rsid w:val="00B51CBD"/>
    <w:rsid w:val="00B52793"/>
    <w:rsid w:val="00B5412E"/>
    <w:rsid w:val="00B6230B"/>
    <w:rsid w:val="00B62649"/>
    <w:rsid w:val="00B62715"/>
    <w:rsid w:val="00B62AAB"/>
    <w:rsid w:val="00B72ABF"/>
    <w:rsid w:val="00B7422F"/>
    <w:rsid w:val="00B7472A"/>
    <w:rsid w:val="00B75025"/>
    <w:rsid w:val="00B752D5"/>
    <w:rsid w:val="00B75D93"/>
    <w:rsid w:val="00B77621"/>
    <w:rsid w:val="00B80BDE"/>
    <w:rsid w:val="00B81DDB"/>
    <w:rsid w:val="00B83570"/>
    <w:rsid w:val="00B87403"/>
    <w:rsid w:val="00B94DFB"/>
    <w:rsid w:val="00BA6F2D"/>
    <w:rsid w:val="00BA703E"/>
    <w:rsid w:val="00BB0837"/>
    <w:rsid w:val="00BB0BAC"/>
    <w:rsid w:val="00BB1626"/>
    <w:rsid w:val="00BB2B7F"/>
    <w:rsid w:val="00BB2BFB"/>
    <w:rsid w:val="00BB60EF"/>
    <w:rsid w:val="00BB6478"/>
    <w:rsid w:val="00BB6C30"/>
    <w:rsid w:val="00BB6D0A"/>
    <w:rsid w:val="00BC0807"/>
    <w:rsid w:val="00BC1D8D"/>
    <w:rsid w:val="00BC2D95"/>
    <w:rsid w:val="00BC348F"/>
    <w:rsid w:val="00BC4DEA"/>
    <w:rsid w:val="00BC6C68"/>
    <w:rsid w:val="00BD35E0"/>
    <w:rsid w:val="00BD4477"/>
    <w:rsid w:val="00BD6CE9"/>
    <w:rsid w:val="00BE0803"/>
    <w:rsid w:val="00BF33CE"/>
    <w:rsid w:val="00BF3EE7"/>
    <w:rsid w:val="00BF6206"/>
    <w:rsid w:val="00BF6B3B"/>
    <w:rsid w:val="00BF7BFF"/>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5AA3"/>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2713"/>
    <w:rsid w:val="00C936C4"/>
    <w:rsid w:val="00C968BF"/>
    <w:rsid w:val="00CA32D6"/>
    <w:rsid w:val="00CA3DC9"/>
    <w:rsid w:val="00CB501F"/>
    <w:rsid w:val="00CC1F2F"/>
    <w:rsid w:val="00CC2F2F"/>
    <w:rsid w:val="00CC7D6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02E4"/>
    <w:rsid w:val="00D51569"/>
    <w:rsid w:val="00D51C46"/>
    <w:rsid w:val="00D62770"/>
    <w:rsid w:val="00D70A72"/>
    <w:rsid w:val="00D72640"/>
    <w:rsid w:val="00D754EF"/>
    <w:rsid w:val="00D75B1F"/>
    <w:rsid w:val="00D75FD1"/>
    <w:rsid w:val="00D7694D"/>
    <w:rsid w:val="00D82300"/>
    <w:rsid w:val="00D82E65"/>
    <w:rsid w:val="00D858ED"/>
    <w:rsid w:val="00D90B70"/>
    <w:rsid w:val="00D91831"/>
    <w:rsid w:val="00D955CB"/>
    <w:rsid w:val="00D9624A"/>
    <w:rsid w:val="00D97209"/>
    <w:rsid w:val="00DA2DBB"/>
    <w:rsid w:val="00DA3380"/>
    <w:rsid w:val="00DA6C28"/>
    <w:rsid w:val="00DB0E94"/>
    <w:rsid w:val="00DB1009"/>
    <w:rsid w:val="00DB123B"/>
    <w:rsid w:val="00DB2864"/>
    <w:rsid w:val="00DB3D3C"/>
    <w:rsid w:val="00DB6873"/>
    <w:rsid w:val="00DC1A17"/>
    <w:rsid w:val="00DC2D6F"/>
    <w:rsid w:val="00DD3761"/>
    <w:rsid w:val="00DD3EB1"/>
    <w:rsid w:val="00DD5E68"/>
    <w:rsid w:val="00DD6685"/>
    <w:rsid w:val="00DD7ED3"/>
    <w:rsid w:val="00DE086E"/>
    <w:rsid w:val="00DE1199"/>
    <w:rsid w:val="00DE4067"/>
    <w:rsid w:val="00DE518C"/>
    <w:rsid w:val="00DE5717"/>
    <w:rsid w:val="00DE62B8"/>
    <w:rsid w:val="00DE7ABE"/>
    <w:rsid w:val="00DE7EB2"/>
    <w:rsid w:val="00DF7DB7"/>
    <w:rsid w:val="00E02408"/>
    <w:rsid w:val="00E05B7E"/>
    <w:rsid w:val="00E07755"/>
    <w:rsid w:val="00E10842"/>
    <w:rsid w:val="00E13097"/>
    <w:rsid w:val="00E161EF"/>
    <w:rsid w:val="00E218F5"/>
    <w:rsid w:val="00E225D8"/>
    <w:rsid w:val="00E243DC"/>
    <w:rsid w:val="00E33652"/>
    <w:rsid w:val="00E33EE3"/>
    <w:rsid w:val="00E36B77"/>
    <w:rsid w:val="00E410FF"/>
    <w:rsid w:val="00E45DDF"/>
    <w:rsid w:val="00E508B7"/>
    <w:rsid w:val="00E52555"/>
    <w:rsid w:val="00E52CC2"/>
    <w:rsid w:val="00E54DE4"/>
    <w:rsid w:val="00E5529D"/>
    <w:rsid w:val="00E601B7"/>
    <w:rsid w:val="00E60588"/>
    <w:rsid w:val="00E635CF"/>
    <w:rsid w:val="00E7064E"/>
    <w:rsid w:val="00E71575"/>
    <w:rsid w:val="00E73C1D"/>
    <w:rsid w:val="00E75CF6"/>
    <w:rsid w:val="00E76282"/>
    <w:rsid w:val="00E770B1"/>
    <w:rsid w:val="00E77ABE"/>
    <w:rsid w:val="00E87F1A"/>
    <w:rsid w:val="00E909DB"/>
    <w:rsid w:val="00E923D8"/>
    <w:rsid w:val="00E971A0"/>
    <w:rsid w:val="00E97ED7"/>
    <w:rsid w:val="00EA0AC6"/>
    <w:rsid w:val="00EA1BBF"/>
    <w:rsid w:val="00EA2398"/>
    <w:rsid w:val="00EA2482"/>
    <w:rsid w:val="00EA2C50"/>
    <w:rsid w:val="00EB129D"/>
    <w:rsid w:val="00EB28B0"/>
    <w:rsid w:val="00EC484B"/>
    <w:rsid w:val="00EC4B87"/>
    <w:rsid w:val="00EC5194"/>
    <w:rsid w:val="00EC600B"/>
    <w:rsid w:val="00ED36B9"/>
    <w:rsid w:val="00ED5C44"/>
    <w:rsid w:val="00ED6C8C"/>
    <w:rsid w:val="00ED72AF"/>
    <w:rsid w:val="00EE03C4"/>
    <w:rsid w:val="00EE07D8"/>
    <w:rsid w:val="00EE3186"/>
    <w:rsid w:val="00EF0243"/>
    <w:rsid w:val="00EF4D44"/>
    <w:rsid w:val="00EF6001"/>
    <w:rsid w:val="00F02D15"/>
    <w:rsid w:val="00F03E1C"/>
    <w:rsid w:val="00F122BB"/>
    <w:rsid w:val="00F16292"/>
    <w:rsid w:val="00F22485"/>
    <w:rsid w:val="00F25F89"/>
    <w:rsid w:val="00F2770F"/>
    <w:rsid w:val="00F305DE"/>
    <w:rsid w:val="00F31E10"/>
    <w:rsid w:val="00F363B0"/>
    <w:rsid w:val="00F3723A"/>
    <w:rsid w:val="00F37ED1"/>
    <w:rsid w:val="00F42763"/>
    <w:rsid w:val="00F44B4C"/>
    <w:rsid w:val="00F44C16"/>
    <w:rsid w:val="00F45E08"/>
    <w:rsid w:val="00F475D5"/>
    <w:rsid w:val="00F509A1"/>
    <w:rsid w:val="00F51146"/>
    <w:rsid w:val="00F52781"/>
    <w:rsid w:val="00F54956"/>
    <w:rsid w:val="00F55770"/>
    <w:rsid w:val="00F64361"/>
    <w:rsid w:val="00F64A3F"/>
    <w:rsid w:val="00F67C47"/>
    <w:rsid w:val="00F718E3"/>
    <w:rsid w:val="00F77BE2"/>
    <w:rsid w:val="00F80181"/>
    <w:rsid w:val="00F80C67"/>
    <w:rsid w:val="00F82BA2"/>
    <w:rsid w:val="00F87684"/>
    <w:rsid w:val="00F90580"/>
    <w:rsid w:val="00FA44E8"/>
    <w:rsid w:val="00FA6EDD"/>
    <w:rsid w:val="00FA7B92"/>
    <w:rsid w:val="00FB0A39"/>
    <w:rsid w:val="00FB2E22"/>
    <w:rsid w:val="00FB5348"/>
    <w:rsid w:val="00FB5796"/>
    <w:rsid w:val="00FB6F1A"/>
    <w:rsid w:val="00FC04EC"/>
    <w:rsid w:val="00FC302B"/>
    <w:rsid w:val="00FC5DCD"/>
    <w:rsid w:val="00FD15D1"/>
    <w:rsid w:val="00FD4D20"/>
    <w:rsid w:val="00FE0C3D"/>
    <w:rsid w:val="00FE16B0"/>
    <w:rsid w:val="00FE5AD6"/>
    <w:rsid w:val="00FE7D09"/>
    <w:rsid w:val="00FF04A6"/>
    <w:rsid w:val="00FF1004"/>
    <w:rsid w:val="01032CB0"/>
    <w:rsid w:val="01352CEB"/>
    <w:rsid w:val="014C6B51"/>
    <w:rsid w:val="015C3E0A"/>
    <w:rsid w:val="01C16070"/>
    <w:rsid w:val="01CD2E9D"/>
    <w:rsid w:val="01F42D45"/>
    <w:rsid w:val="01FA65AD"/>
    <w:rsid w:val="020F6BF8"/>
    <w:rsid w:val="024504DC"/>
    <w:rsid w:val="025528C9"/>
    <w:rsid w:val="02586838"/>
    <w:rsid w:val="02627A03"/>
    <w:rsid w:val="027C16B8"/>
    <w:rsid w:val="027F0818"/>
    <w:rsid w:val="02987B74"/>
    <w:rsid w:val="02B70804"/>
    <w:rsid w:val="02BA46C4"/>
    <w:rsid w:val="02DB7CB9"/>
    <w:rsid w:val="034A5312"/>
    <w:rsid w:val="035D5A48"/>
    <w:rsid w:val="03660C58"/>
    <w:rsid w:val="037A2DDB"/>
    <w:rsid w:val="037C31E8"/>
    <w:rsid w:val="03810BC8"/>
    <w:rsid w:val="03AE2AEC"/>
    <w:rsid w:val="03B01C9E"/>
    <w:rsid w:val="03E022AB"/>
    <w:rsid w:val="03E45005"/>
    <w:rsid w:val="03E96876"/>
    <w:rsid w:val="03F92894"/>
    <w:rsid w:val="03FF6280"/>
    <w:rsid w:val="04096F7B"/>
    <w:rsid w:val="04610B65"/>
    <w:rsid w:val="046B4941"/>
    <w:rsid w:val="048D537A"/>
    <w:rsid w:val="04A942BA"/>
    <w:rsid w:val="04C55C17"/>
    <w:rsid w:val="04D74B21"/>
    <w:rsid w:val="053828F1"/>
    <w:rsid w:val="053C6214"/>
    <w:rsid w:val="053E27B0"/>
    <w:rsid w:val="0545527A"/>
    <w:rsid w:val="05586046"/>
    <w:rsid w:val="05591693"/>
    <w:rsid w:val="05617CFD"/>
    <w:rsid w:val="05CC5271"/>
    <w:rsid w:val="05D37F4A"/>
    <w:rsid w:val="062B4947"/>
    <w:rsid w:val="0669568A"/>
    <w:rsid w:val="067A7E6D"/>
    <w:rsid w:val="068F128E"/>
    <w:rsid w:val="069D18AB"/>
    <w:rsid w:val="069F204B"/>
    <w:rsid w:val="06C47189"/>
    <w:rsid w:val="06C6248C"/>
    <w:rsid w:val="06CC61D3"/>
    <w:rsid w:val="070E46A7"/>
    <w:rsid w:val="071B14A8"/>
    <w:rsid w:val="075E125E"/>
    <w:rsid w:val="07733ED3"/>
    <w:rsid w:val="079A26F9"/>
    <w:rsid w:val="07A35568"/>
    <w:rsid w:val="07BC752A"/>
    <w:rsid w:val="07CB4548"/>
    <w:rsid w:val="07CC279A"/>
    <w:rsid w:val="07D761FC"/>
    <w:rsid w:val="07DB6498"/>
    <w:rsid w:val="08083865"/>
    <w:rsid w:val="0869448C"/>
    <w:rsid w:val="089D5B82"/>
    <w:rsid w:val="08A92ADB"/>
    <w:rsid w:val="08DC157E"/>
    <w:rsid w:val="08DC7AB0"/>
    <w:rsid w:val="08E92ED7"/>
    <w:rsid w:val="090D7509"/>
    <w:rsid w:val="09216B15"/>
    <w:rsid w:val="097819FC"/>
    <w:rsid w:val="09AB11AC"/>
    <w:rsid w:val="09E33EA2"/>
    <w:rsid w:val="09FF456E"/>
    <w:rsid w:val="0A0101F4"/>
    <w:rsid w:val="0A0561C7"/>
    <w:rsid w:val="0A081459"/>
    <w:rsid w:val="0A4003E4"/>
    <w:rsid w:val="0A635F4B"/>
    <w:rsid w:val="0A6571DC"/>
    <w:rsid w:val="0A6573C1"/>
    <w:rsid w:val="0A973EE9"/>
    <w:rsid w:val="0ABD7C6C"/>
    <w:rsid w:val="0AD16BED"/>
    <w:rsid w:val="0B1A7CC0"/>
    <w:rsid w:val="0B4D3012"/>
    <w:rsid w:val="0B505A69"/>
    <w:rsid w:val="0B534700"/>
    <w:rsid w:val="0B662F05"/>
    <w:rsid w:val="0B8B1BFD"/>
    <w:rsid w:val="0B9918D6"/>
    <w:rsid w:val="0BB43C70"/>
    <w:rsid w:val="0BCA5242"/>
    <w:rsid w:val="0BCD6AE0"/>
    <w:rsid w:val="0BD04822"/>
    <w:rsid w:val="0C1A57C7"/>
    <w:rsid w:val="0C1F3DD9"/>
    <w:rsid w:val="0C3633F3"/>
    <w:rsid w:val="0C415DCF"/>
    <w:rsid w:val="0C5D5081"/>
    <w:rsid w:val="0C6D5860"/>
    <w:rsid w:val="0C735F04"/>
    <w:rsid w:val="0C7E6A8E"/>
    <w:rsid w:val="0CA856BF"/>
    <w:rsid w:val="0CB17349"/>
    <w:rsid w:val="0CD914B5"/>
    <w:rsid w:val="0D124BFD"/>
    <w:rsid w:val="0D2F7FD6"/>
    <w:rsid w:val="0D3C6155"/>
    <w:rsid w:val="0D466B4A"/>
    <w:rsid w:val="0D773E61"/>
    <w:rsid w:val="0D780511"/>
    <w:rsid w:val="0D887163"/>
    <w:rsid w:val="0DB07A3B"/>
    <w:rsid w:val="0DB97859"/>
    <w:rsid w:val="0DD64262"/>
    <w:rsid w:val="0DEC6932"/>
    <w:rsid w:val="0E1B7FD7"/>
    <w:rsid w:val="0E305CD7"/>
    <w:rsid w:val="0E317062"/>
    <w:rsid w:val="0E5B405D"/>
    <w:rsid w:val="0E5D5EC0"/>
    <w:rsid w:val="0E721BC1"/>
    <w:rsid w:val="0EA47210"/>
    <w:rsid w:val="0EBB70C4"/>
    <w:rsid w:val="0EBF41B7"/>
    <w:rsid w:val="0EC21F3D"/>
    <w:rsid w:val="0ECF2B6F"/>
    <w:rsid w:val="0EDB7766"/>
    <w:rsid w:val="0EE97B8E"/>
    <w:rsid w:val="0EFF7422"/>
    <w:rsid w:val="0F037904"/>
    <w:rsid w:val="0F0F0F63"/>
    <w:rsid w:val="0F32366B"/>
    <w:rsid w:val="0F5A5D56"/>
    <w:rsid w:val="0F8E6D1D"/>
    <w:rsid w:val="0F9310C4"/>
    <w:rsid w:val="0FB22BAC"/>
    <w:rsid w:val="0FBF0F10"/>
    <w:rsid w:val="0FCE72CB"/>
    <w:rsid w:val="0FEB546A"/>
    <w:rsid w:val="0FEB581A"/>
    <w:rsid w:val="0FEC3293"/>
    <w:rsid w:val="0FF930AB"/>
    <w:rsid w:val="10187F49"/>
    <w:rsid w:val="10291372"/>
    <w:rsid w:val="103A2D2B"/>
    <w:rsid w:val="105D1DBB"/>
    <w:rsid w:val="106F4367"/>
    <w:rsid w:val="107931DF"/>
    <w:rsid w:val="109160DD"/>
    <w:rsid w:val="10D96FA4"/>
    <w:rsid w:val="10FB40F0"/>
    <w:rsid w:val="1106567E"/>
    <w:rsid w:val="113E5D8A"/>
    <w:rsid w:val="1172413C"/>
    <w:rsid w:val="11937599"/>
    <w:rsid w:val="11B9147A"/>
    <w:rsid w:val="11BA38CE"/>
    <w:rsid w:val="11CC783A"/>
    <w:rsid w:val="11F56A43"/>
    <w:rsid w:val="11F8062F"/>
    <w:rsid w:val="120841D8"/>
    <w:rsid w:val="122E6D2D"/>
    <w:rsid w:val="123B4FDC"/>
    <w:rsid w:val="124156C4"/>
    <w:rsid w:val="124235BD"/>
    <w:rsid w:val="128E3F02"/>
    <w:rsid w:val="12993BC0"/>
    <w:rsid w:val="12AB5973"/>
    <w:rsid w:val="12B75DF4"/>
    <w:rsid w:val="12CA0B0F"/>
    <w:rsid w:val="12EA61CA"/>
    <w:rsid w:val="13046389"/>
    <w:rsid w:val="13201BEB"/>
    <w:rsid w:val="13255454"/>
    <w:rsid w:val="133C61C9"/>
    <w:rsid w:val="136E0A98"/>
    <w:rsid w:val="13706DBD"/>
    <w:rsid w:val="13B66003"/>
    <w:rsid w:val="13D660DB"/>
    <w:rsid w:val="13EC38FE"/>
    <w:rsid w:val="14045069"/>
    <w:rsid w:val="143A0FC9"/>
    <w:rsid w:val="145C4EA5"/>
    <w:rsid w:val="14627FE2"/>
    <w:rsid w:val="14771CDF"/>
    <w:rsid w:val="148166BA"/>
    <w:rsid w:val="14A61710"/>
    <w:rsid w:val="14BC1DE8"/>
    <w:rsid w:val="14BD0BCC"/>
    <w:rsid w:val="14D561AF"/>
    <w:rsid w:val="14F2426E"/>
    <w:rsid w:val="14FC1368"/>
    <w:rsid w:val="15046A4F"/>
    <w:rsid w:val="1527196A"/>
    <w:rsid w:val="15285CB1"/>
    <w:rsid w:val="157E0E4B"/>
    <w:rsid w:val="158B26C9"/>
    <w:rsid w:val="159912AF"/>
    <w:rsid w:val="159A2A9E"/>
    <w:rsid w:val="160434BC"/>
    <w:rsid w:val="162B0FD3"/>
    <w:rsid w:val="163F2CAE"/>
    <w:rsid w:val="16421E79"/>
    <w:rsid w:val="16A7219A"/>
    <w:rsid w:val="16B56AEF"/>
    <w:rsid w:val="16B9038D"/>
    <w:rsid w:val="16E15B36"/>
    <w:rsid w:val="16F51CB1"/>
    <w:rsid w:val="171A224F"/>
    <w:rsid w:val="172D7CCE"/>
    <w:rsid w:val="175B58E8"/>
    <w:rsid w:val="176573DE"/>
    <w:rsid w:val="178A3129"/>
    <w:rsid w:val="17935082"/>
    <w:rsid w:val="17985E27"/>
    <w:rsid w:val="17B30CC5"/>
    <w:rsid w:val="17B8106A"/>
    <w:rsid w:val="17CF257F"/>
    <w:rsid w:val="17F61685"/>
    <w:rsid w:val="17F77804"/>
    <w:rsid w:val="180C12F3"/>
    <w:rsid w:val="18963A9E"/>
    <w:rsid w:val="189F1804"/>
    <w:rsid w:val="18DE6304"/>
    <w:rsid w:val="18E41ED8"/>
    <w:rsid w:val="18E65685"/>
    <w:rsid w:val="190D39D9"/>
    <w:rsid w:val="191C28CB"/>
    <w:rsid w:val="19B50A8D"/>
    <w:rsid w:val="19B94B48"/>
    <w:rsid w:val="19E35721"/>
    <w:rsid w:val="1A021C2E"/>
    <w:rsid w:val="1A023DF9"/>
    <w:rsid w:val="1A103920"/>
    <w:rsid w:val="1A183821"/>
    <w:rsid w:val="1A1F735F"/>
    <w:rsid w:val="1A737B8C"/>
    <w:rsid w:val="1A8A011D"/>
    <w:rsid w:val="1A963400"/>
    <w:rsid w:val="1A9A2283"/>
    <w:rsid w:val="1AF5395E"/>
    <w:rsid w:val="1AF70FC5"/>
    <w:rsid w:val="1B302BE8"/>
    <w:rsid w:val="1B334486"/>
    <w:rsid w:val="1B395204"/>
    <w:rsid w:val="1B830F69"/>
    <w:rsid w:val="1BF26C8E"/>
    <w:rsid w:val="1BF400B9"/>
    <w:rsid w:val="1BF81957"/>
    <w:rsid w:val="1BFD3750"/>
    <w:rsid w:val="1C0B1542"/>
    <w:rsid w:val="1C551D38"/>
    <w:rsid w:val="1C5F3784"/>
    <w:rsid w:val="1C6C7C4F"/>
    <w:rsid w:val="1C7A243A"/>
    <w:rsid w:val="1C9D5143"/>
    <w:rsid w:val="1CB57848"/>
    <w:rsid w:val="1CFC2331"/>
    <w:rsid w:val="1D005039"/>
    <w:rsid w:val="1D010337"/>
    <w:rsid w:val="1D230C56"/>
    <w:rsid w:val="1D2908C1"/>
    <w:rsid w:val="1D3C3AC6"/>
    <w:rsid w:val="1D3D2567"/>
    <w:rsid w:val="1D404050"/>
    <w:rsid w:val="1D48634E"/>
    <w:rsid w:val="1D6A0469"/>
    <w:rsid w:val="1DD957B9"/>
    <w:rsid w:val="1DE81558"/>
    <w:rsid w:val="1DE978C4"/>
    <w:rsid w:val="1E1660C5"/>
    <w:rsid w:val="1E1F2595"/>
    <w:rsid w:val="1E3E561C"/>
    <w:rsid w:val="1E4A2212"/>
    <w:rsid w:val="1E671013"/>
    <w:rsid w:val="1E7874CB"/>
    <w:rsid w:val="1E86502B"/>
    <w:rsid w:val="1E892C1F"/>
    <w:rsid w:val="1EC52EC2"/>
    <w:rsid w:val="1ED33FB6"/>
    <w:rsid w:val="1ED878F4"/>
    <w:rsid w:val="1EDA2E3E"/>
    <w:rsid w:val="1EDF0890"/>
    <w:rsid w:val="1F0625DD"/>
    <w:rsid w:val="1F0A02A8"/>
    <w:rsid w:val="1F1C3BAF"/>
    <w:rsid w:val="1F334282"/>
    <w:rsid w:val="1F51312D"/>
    <w:rsid w:val="1FA236A4"/>
    <w:rsid w:val="1FAC462E"/>
    <w:rsid w:val="1FB84D56"/>
    <w:rsid w:val="1FD61FB0"/>
    <w:rsid w:val="1FE65558"/>
    <w:rsid w:val="20080B57"/>
    <w:rsid w:val="20191E9C"/>
    <w:rsid w:val="207709E4"/>
    <w:rsid w:val="20810627"/>
    <w:rsid w:val="209C39D5"/>
    <w:rsid w:val="20A464B6"/>
    <w:rsid w:val="20A51982"/>
    <w:rsid w:val="20C665DA"/>
    <w:rsid w:val="20EA55E7"/>
    <w:rsid w:val="20ED5239"/>
    <w:rsid w:val="21090163"/>
    <w:rsid w:val="21115269"/>
    <w:rsid w:val="212E7BC9"/>
    <w:rsid w:val="216B6DE2"/>
    <w:rsid w:val="216E26D1"/>
    <w:rsid w:val="2198698A"/>
    <w:rsid w:val="21BF15BD"/>
    <w:rsid w:val="21CF534E"/>
    <w:rsid w:val="21DB7273"/>
    <w:rsid w:val="21E11616"/>
    <w:rsid w:val="21E17F54"/>
    <w:rsid w:val="2220473E"/>
    <w:rsid w:val="223B6692"/>
    <w:rsid w:val="22553E91"/>
    <w:rsid w:val="225F4AB8"/>
    <w:rsid w:val="22817043"/>
    <w:rsid w:val="229138A6"/>
    <w:rsid w:val="229A37FF"/>
    <w:rsid w:val="22A42708"/>
    <w:rsid w:val="22D36EAB"/>
    <w:rsid w:val="22D8666A"/>
    <w:rsid w:val="23123443"/>
    <w:rsid w:val="23530660"/>
    <w:rsid w:val="238147AE"/>
    <w:rsid w:val="238242BD"/>
    <w:rsid w:val="239F7673"/>
    <w:rsid w:val="2449366F"/>
    <w:rsid w:val="24506BB2"/>
    <w:rsid w:val="2470714F"/>
    <w:rsid w:val="24947709"/>
    <w:rsid w:val="24E915BF"/>
    <w:rsid w:val="24EE1B79"/>
    <w:rsid w:val="24F6248F"/>
    <w:rsid w:val="255F4A9B"/>
    <w:rsid w:val="25693F9A"/>
    <w:rsid w:val="25880798"/>
    <w:rsid w:val="25AB3597"/>
    <w:rsid w:val="25BE2B87"/>
    <w:rsid w:val="263B734F"/>
    <w:rsid w:val="26442526"/>
    <w:rsid w:val="26543C2E"/>
    <w:rsid w:val="265D3E18"/>
    <w:rsid w:val="269353D2"/>
    <w:rsid w:val="26937225"/>
    <w:rsid w:val="26A40624"/>
    <w:rsid w:val="26A90E7F"/>
    <w:rsid w:val="26AE7F5A"/>
    <w:rsid w:val="26F44914"/>
    <w:rsid w:val="26FF20C4"/>
    <w:rsid w:val="27196256"/>
    <w:rsid w:val="27457A1B"/>
    <w:rsid w:val="274C3FCA"/>
    <w:rsid w:val="2750205B"/>
    <w:rsid w:val="277334B8"/>
    <w:rsid w:val="27821D05"/>
    <w:rsid w:val="27984DD3"/>
    <w:rsid w:val="279B2315"/>
    <w:rsid w:val="27A37FBA"/>
    <w:rsid w:val="27B603EC"/>
    <w:rsid w:val="27F52016"/>
    <w:rsid w:val="27FE20B7"/>
    <w:rsid w:val="280515FD"/>
    <w:rsid w:val="281A4A03"/>
    <w:rsid w:val="28212744"/>
    <w:rsid w:val="282B09BF"/>
    <w:rsid w:val="283C7070"/>
    <w:rsid w:val="283D6A99"/>
    <w:rsid w:val="284941DC"/>
    <w:rsid w:val="286345FC"/>
    <w:rsid w:val="28722A91"/>
    <w:rsid w:val="28777889"/>
    <w:rsid w:val="289522DC"/>
    <w:rsid w:val="28A33A4F"/>
    <w:rsid w:val="28C61E00"/>
    <w:rsid w:val="28FA6206"/>
    <w:rsid w:val="292264CC"/>
    <w:rsid w:val="292673D5"/>
    <w:rsid w:val="292A2629"/>
    <w:rsid w:val="292F703A"/>
    <w:rsid w:val="293F6AC5"/>
    <w:rsid w:val="2959155B"/>
    <w:rsid w:val="295B52D4"/>
    <w:rsid w:val="296A19BB"/>
    <w:rsid w:val="2983037D"/>
    <w:rsid w:val="29895BDD"/>
    <w:rsid w:val="299D1B7F"/>
    <w:rsid w:val="299F1664"/>
    <w:rsid w:val="29A03F34"/>
    <w:rsid w:val="29D01E7C"/>
    <w:rsid w:val="29DF0256"/>
    <w:rsid w:val="29DF5F2B"/>
    <w:rsid w:val="29F54480"/>
    <w:rsid w:val="2A126E9B"/>
    <w:rsid w:val="2A3D2C2B"/>
    <w:rsid w:val="2A837F53"/>
    <w:rsid w:val="2A876D21"/>
    <w:rsid w:val="2A946CEF"/>
    <w:rsid w:val="2A9B65A1"/>
    <w:rsid w:val="2AA71F8F"/>
    <w:rsid w:val="2ACD3FAF"/>
    <w:rsid w:val="2AD7377C"/>
    <w:rsid w:val="2AE65A1A"/>
    <w:rsid w:val="2AF17565"/>
    <w:rsid w:val="2B071285"/>
    <w:rsid w:val="2B0D6DA5"/>
    <w:rsid w:val="2B0D7A6A"/>
    <w:rsid w:val="2B136D58"/>
    <w:rsid w:val="2B3B25A7"/>
    <w:rsid w:val="2B431031"/>
    <w:rsid w:val="2B604E23"/>
    <w:rsid w:val="2B71330F"/>
    <w:rsid w:val="2B844FB6"/>
    <w:rsid w:val="2B89252C"/>
    <w:rsid w:val="2B9C71DF"/>
    <w:rsid w:val="2B9D755D"/>
    <w:rsid w:val="2BAD17F5"/>
    <w:rsid w:val="2BB2732A"/>
    <w:rsid w:val="2BC74EA2"/>
    <w:rsid w:val="2BCA6741"/>
    <w:rsid w:val="2BE71E7D"/>
    <w:rsid w:val="2C2C61DF"/>
    <w:rsid w:val="2C8578C5"/>
    <w:rsid w:val="2C9A4365"/>
    <w:rsid w:val="2CB15EA6"/>
    <w:rsid w:val="2D123A9F"/>
    <w:rsid w:val="2D124F89"/>
    <w:rsid w:val="2D1F65F8"/>
    <w:rsid w:val="2D2877B9"/>
    <w:rsid w:val="2D2C3753"/>
    <w:rsid w:val="2D3A4314"/>
    <w:rsid w:val="2D6706EB"/>
    <w:rsid w:val="2D9F12C1"/>
    <w:rsid w:val="2DA91BDB"/>
    <w:rsid w:val="2DDF4725"/>
    <w:rsid w:val="2E330B3F"/>
    <w:rsid w:val="2E331215"/>
    <w:rsid w:val="2E6D79D2"/>
    <w:rsid w:val="2E836670"/>
    <w:rsid w:val="2E992738"/>
    <w:rsid w:val="2EBA26F8"/>
    <w:rsid w:val="2EC36428"/>
    <w:rsid w:val="2EDE558F"/>
    <w:rsid w:val="2EFF2BA5"/>
    <w:rsid w:val="2EFF6701"/>
    <w:rsid w:val="2F106B71"/>
    <w:rsid w:val="2F16300B"/>
    <w:rsid w:val="2F181BD7"/>
    <w:rsid w:val="2F1F0B51"/>
    <w:rsid w:val="2F282D70"/>
    <w:rsid w:val="2F4D52C9"/>
    <w:rsid w:val="2F5E78CC"/>
    <w:rsid w:val="2F616CE1"/>
    <w:rsid w:val="2F666217"/>
    <w:rsid w:val="2F6A673D"/>
    <w:rsid w:val="2FA533D6"/>
    <w:rsid w:val="2FB2156F"/>
    <w:rsid w:val="2FCE0D44"/>
    <w:rsid w:val="2FDC762C"/>
    <w:rsid w:val="2FDF7099"/>
    <w:rsid w:val="2FE33631"/>
    <w:rsid w:val="2FF704C0"/>
    <w:rsid w:val="2FFB4674"/>
    <w:rsid w:val="2FFF7412"/>
    <w:rsid w:val="300F20AC"/>
    <w:rsid w:val="301A7EDF"/>
    <w:rsid w:val="30292DEB"/>
    <w:rsid w:val="303447E8"/>
    <w:rsid w:val="304545E8"/>
    <w:rsid w:val="30717AD3"/>
    <w:rsid w:val="30724BBB"/>
    <w:rsid w:val="307668EC"/>
    <w:rsid w:val="30980BBB"/>
    <w:rsid w:val="309B7D97"/>
    <w:rsid w:val="30A11B2E"/>
    <w:rsid w:val="30B90E12"/>
    <w:rsid w:val="30BC4342"/>
    <w:rsid w:val="30D47455"/>
    <w:rsid w:val="30E3452C"/>
    <w:rsid w:val="31306024"/>
    <w:rsid w:val="31454C16"/>
    <w:rsid w:val="31682C84"/>
    <w:rsid w:val="31A970D8"/>
    <w:rsid w:val="31B347D4"/>
    <w:rsid w:val="31D2252C"/>
    <w:rsid w:val="31DE5183"/>
    <w:rsid w:val="31F46CAC"/>
    <w:rsid w:val="31FB3AF8"/>
    <w:rsid w:val="32213E15"/>
    <w:rsid w:val="323048E9"/>
    <w:rsid w:val="32463463"/>
    <w:rsid w:val="32493792"/>
    <w:rsid w:val="3256743E"/>
    <w:rsid w:val="32DC5400"/>
    <w:rsid w:val="32F00761"/>
    <w:rsid w:val="33326DB8"/>
    <w:rsid w:val="334C3C6E"/>
    <w:rsid w:val="337C1C26"/>
    <w:rsid w:val="33A9414B"/>
    <w:rsid w:val="33E55BB9"/>
    <w:rsid w:val="33FF75B3"/>
    <w:rsid w:val="34011EE2"/>
    <w:rsid w:val="34031BE8"/>
    <w:rsid w:val="34050C5E"/>
    <w:rsid w:val="34386CDE"/>
    <w:rsid w:val="346E1993"/>
    <w:rsid w:val="348A4B70"/>
    <w:rsid w:val="349120A4"/>
    <w:rsid w:val="34951FE2"/>
    <w:rsid w:val="34AE374B"/>
    <w:rsid w:val="34B23E72"/>
    <w:rsid w:val="34B90BA2"/>
    <w:rsid w:val="34BF3FD8"/>
    <w:rsid w:val="34D128EE"/>
    <w:rsid w:val="34E940DB"/>
    <w:rsid w:val="34EB59E1"/>
    <w:rsid w:val="35081201"/>
    <w:rsid w:val="35204D7F"/>
    <w:rsid w:val="352073D1"/>
    <w:rsid w:val="354258EB"/>
    <w:rsid w:val="35472BB0"/>
    <w:rsid w:val="3553798F"/>
    <w:rsid w:val="357939DB"/>
    <w:rsid w:val="357F2070"/>
    <w:rsid w:val="35AD3EF5"/>
    <w:rsid w:val="35B01F13"/>
    <w:rsid w:val="35B07A97"/>
    <w:rsid w:val="35B53B02"/>
    <w:rsid w:val="35CF0EA7"/>
    <w:rsid w:val="36323860"/>
    <w:rsid w:val="3632560E"/>
    <w:rsid w:val="36844F0F"/>
    <w:rsid w:val="368C2F70"/>
    <w:rsid w:val="368F0CB2"/>
    <w:rsid w:val="36975214"/>
    <w:rsid w:val="36F80606"/>
    <w:rsid w:val="37064C28"/>
    <w:rsid w:val="370E607B"/>
    <w:rsid w:val="371619FA"/>
    <w:rsid w:val="373061CA"/>
    <w:rsid w:val="373C5526"/>
    <w:rsid w:val="37660D5D"/>
    <w:rsid w:val="377F4883"/>
    <w:rsid w:val="37842204"/>
    <w:rsid w:val="37D268C3"/>
    <w:rsid w:val="37D95464"/>
    <w:rsid w:val="380211B7"/>
    <w:rsid w:val="38064FA4"/>
    <w:rsid w:val="384004B6"/>
    <w:rsid w:val="384A0EEA"/>
    <w:rsid w:val="386D59C9"/>
    <w:rsid w:val="38A772D5"/>
    <w:rsid w:val="38C4052C"/>
    <w:rsid w:val="38CF1CAE"/>
    <w:rsid w:val="38EC05E0"/>
    <w:rsid w:val="38FB43DD"/>
    <w:rsid w:val="39514A69"/>
    <w:rsid w:val="3979545D"/>
    <w:rsid w:val="397C551E"/>
    <w:rsid w:val="399C520A"/>
    <w:rsid w:val="39A5464D"/>
    <w:rsid w:val="39BC3B6C"/>
    <w:rsid w:val="39CC5928"/>
    <w:rsid w:val="39F318FC"/>
    <w:rsid w:val="3A197E81"/>
    <w:rsid w:val="3A2F1B19"/>
    <w:rsid w:val="3A542CAC"/>
    <w:rsid w:val="3A5913BB"/>
    <w:rsid w:val="3A6D130B"/>
    <w:rsid w:val="3A814CE7"/>
    <w:rsid w:val="3A887EF3"/>
    <w:rsid w:val="3A8E2FD1"/>
    <w:rsid w:val="3AAA7A45"/>
    <w:rsid w:val="3AB0548E"/>
    <w:rsid w:val="3ACA5C6A"/>
    <w:rsid w:val="3B0C4680"/>
    <w:rsid w:val="3B441AB5"/>
    <w:rsid w:val="3B464036"/>
    <w:rsid w:val="3B4A0C97"/>
    <w:rsid w:val="3B512F70"/>
    <w:rsid w:val="3B7B756F"/>
    <w:rsid w:val="3B8C371F"/>
    <w:rsid w:val="3B932274"/>
    <w:rsid w:val="3BBF7944"/>
    <w:rsid w:val="3BC87466"/>
    <w:rsid w:val="3BDE2BE4"/>
    <w:rsid w:val="3C0360E3"/>
    <w:rsid w:val="3C047A4D"/>
    <w:rsid w:val="3C047AA6"/>
    <w:rsid w:val="3C5F6349"/>
    <w:rsid w:val="3CC316B6"/>
    <w:rsid w:val="3CCD4071"/>
    <w:rsid w:val="3D4F01CF"/>
    <w:rsid w:val="3D6A17E0"/>
    <w:rsid w:val="3D822849"/>
    <w:rsid w:val="3D853DBD"/>
    <w:rsid w:val="3DAB4624"/>
    <w:rsid w:val="3DAF7400"/>
    <w:rsid w:val="3DB6523D"/>
    <w:rsid w:val="3DE40001"/>
    <w:rsid w:val="3DF33610"/>
    <w:rsid w:val="3E0A3E0A"/>
    <w:rsid w:val="3E421737"/>
    <w:rsid w:val="3E607478"/>
    <w:rsid w:val="3EA54B66"/>
    <w:rsid w:val="3ED4389D"/>
    <w:rsid w:val="3EFB0E15"/>
    <w:rsid w:val="3F1C33C6"/>
    <w:rsid w:val="3F444DCC"/>
    <w:rsid w:val="3F472569"/>
    <w:rsid w:val="3F5900B0"/>
    <w:rsid w:val="3F6A0E3E"/>
    <w:rsid w:val="3F7C37F0"/>
    <w:rsid w:val="3F9609BC"/>
    <w:rsid w:val="3FF52B85"/>
    <w:rsid w:val="401235A2"/>
    <w:rsid w:val="40305DE9"/>
    <w:rsid w:val="403703F1"/>
    <w:rsid w:val="40445977"/>
    <w:rsid w:val="405B2F81"/>
    <w:rsid w:val="40677565"/>
    <w:rsid w:val="409018AF"/>
    <w:rsid w:val="40CD3ADB"/>
    <w:rsid w:val="40D907A9"/>
    <w:rsid w:val="40FC6F44"/>
    <w:rsid w:val="410127AD"/>
    <w:rsid w:val="4125649B"/>
    <w:rsid w:val="41314533"/>
    <w:rsid w:val="41365678"/>
    <w:rsid w:val="417325FA"/>
    <w:rsid w:val="41973319"/>
    <w:rsid w:val="419E3043"/>
    <w:rsid w:val="41AC44C7"/>
    <w:rsid w:val="41BE41FA"/>
    <w:rsid w:val="41C04416"/>
    <w:rsid w:val="41C55586"/>
    <w:rsid w:val="41C8732F"/>
    <w:rsid w:val="41E424CB"/>
    <w:rsid w:val="41EF2369"/>
    <w:rsid w:val="41F0088E"/>
    <w:rsid w:val="41FC1503"/>
    <w:rsid w:val="41FF01C7"/>
    <w:rsid w:val="4208625B"/>
    <w:rsid w:val="420C765B"/>
    <w:rsid w:val="42224789"/>
    <w:rsid w:val="42693067"/>
    <w:rsid w:val="42745016"/>
    <w:rsid w:val="42815953"/>
    <w:rsid w:val="432A2540"/>
    <w:rsid w:val="433441F5"/>
    <w:rsid w:val="43362BE2"/>
    <w:rsid w:val="433C7ACC"/>
    <w:rsid w:val="434A2E43"/>
    <w:rsid w:val="43661AAD"/>
    <w:rsid w:val="43725BAC"/>
    <w:rsid w:val="43A40672"/>
    <w:rsid w:val="43B84D02"/>
    <w:rsid w:val="442962A2"/>
    <w:rsid w:val="444E5D09"/>
    <w:rsid w:val="44767046"/>
    <w:rsid w:val="4485565B"/>
    <w:rsid w:val="44CB55AC"/>
    <w:rsid w:val="44D65450"/>
    <w:rsid w:val="44D81A76"/>
    <w:rsid w:val="44E42612"/>
    <w:rsid w:val="4513605A"/>
    <w:rsid w:val="451E2568"/>
    <w:rsid w:val="454D157F"/>
    <w:rsid w:val="459534C4"/>
    <w:rsid w:val="45975B03"/>
    <w:rsid w:val="45B03EB7"/>
    <w:rsid w:val="45BC3925"/>
    <w:rsid w:val="45CA7611"/>
    <w:rsid w:val="45DF166F"/>
    <w:rsid w:val="45EC1356"/>
    <w:rsid w:val="460074D7"/>
    <w:rsid w:val="461E6E62"/>
    <w:rsid w:val="4621673A"/>
    <w:rsid w:val="462C3956"/>
    <w:rsid w:val="462D194E"/>
    <w:rsid w:val="46A73A7B"/>
    <w:rsid w:val="46BF56D8"/>
    <w:rsid w:val="46DD36B0"/>
    <w:rsid w:val="46ED0419"/>
    <w:rsid w:val="470440CB"/>
    <w:rsid w:val="47285F55"/>
    <w:rsid w:val="472D73FF"/>
    <w:rsid w:val="47443E67"/>
    <w:rsid w:val="475A6773"/>
    <w:rsid w:val="47693B6E"/>
    <w:rsid w:val="476D36AF"/>
    <w:rsid w:val="47A45C40"/>
    <w:rsid w:val="47B93D95"/>
    <w:rsid w:val="47C22C96"/>
    <w:rsid w:val="47D1745E"/>
    <w:rsid w:val="47DE1152"/>
    <w:rsid w:val="47E10C42"/>
    <w:rsid w:val="48071343"/>
    <w:rsid w:val="481102EC"/>
    <w:rsid w:val="48330FF9"/>
    <w:rsid w:val="4844455D"/>
    <w:rsid w:val="48561B05"/>
    <w:rsid w:val="48593CB8"/>
    <w:rsid w:val="485D2A1D"/>
    <w:rsid w:val="48735DEA"/>
    <w:rsid w:val="488F2157"/>
    <w:rsid w:val="48C65BBD"/>
    <w:rsid w:val="48D401DB"/>
    <w:rsid w:val="48E43864"/>
    <w:rsid w:val="48EC3D42"/>
    <w:rsid w:val="49033566"/>
    <w:rsid w:val="492928A1"/>
    <w:rsid w:val="492B43F9"/>
    <w:rsid w:val="492D2391"/>
    <w:rsid w:val="49417BEA"/>
    <w:rsid w:val="49AC1650"/>
    <w:rsid w:val="49C71F00"/>
    <w:rsid w:val="49F556AA"/>
    <w:rsid w:val="4A555F0A"/>
    <w:rsid w:val="4A801B89"/>
    <w:rsid w:val="4A8B215B"/>
    <w:rsid w:val="4A934476"/>
    <w:rsid w:val="4A965D14"/>
    <w:rsid w:val="4AB31D2A"/>
    <w:rsid w:val="4AC66295"/>
    <w:rsid w:val="4AD36268"/>
    <w:rsid w:val="4AE616BF"/>
    <w:rsid w:val="4B111690"/>
    <w:rsid w:val="4B3B59C1"/>
    <w:rsid w:val="4B6416C5"/>
    <w:rsid w:val="4BA80997"/>
    <w:rsid w:val="4BEC6B31"/>
    <w:rsid w:val="4C333DC6"/>
    <w:rsid w:val="4C365A00"/>
    <w:rsid w:val="4C480FC0"/>
    <w:rsid w:val="4C7F1B8C"/>
    <w:rsid w:val="4CA133D4"/>
    <w:rsid w:val="4CAA30EC"/>
    <w:rsid w:val="4CC62D22"/>
    <w:rsid w:val="4CDC4199"/>
    <w:rsid w:val="4D0F1E57"/>
    <w:rsid w:val="4D4700BE"/>
    <w:rsid w:val="4D50664E"/>
    <w:rsid w:val="4D6F2CBC"/>
    <w:rsid w:val="4D736EFE"/>
    <w:rsid w:val="4D7F0662"/>
    <w:rsid w:val="4D942922"/>
    <w:rsid w:val="4D962288"/>
    <w:rsid w:val="4D986543"/>
    <w:rsid w:val="4DBB0888"/>
    <w:rsid w:val="4E4267C4"/>
    <w:rsid w:val="4E850579"/>
    <w:rsid w:val="4EA0023D"/>
    <w:rsid w:val="4EBB1C25"/>
    <w:rsid w:val="4EBB3638"/>
    <w:rsid w:val="4EC04089"/>
    <w:rsid w:val="4EE51018"/>
    <w:rsid w:val="4EE94FAC"/>
    <w:rsid w:val="4F4C6BEB"/>
    <w:rsid w:val="4F56149D"/>
    <w:rsid w:val="4F5B577E"/>
    <w:rsid w:val="4F613985"/>
    <w:rsid w:val="4F755A7B"/>
    <w:rsid w:val="4F822D0B"/>
    <w:rsid w:val="4FAB1C62"/>
    <w:rsid w:val="4FF736F9"/>
    <w:rsid w:val="4FFA7A6B"/>
    <w:rsid w:val="4FFD135F"/>
    <w:rsid w:val="500D6A78"/>
    <w:rsid w:val="50562F56"/>
    <w:rsid w:val="505A77E4"/>
    <w:rsid w:val="505F79DB"/>
    <w:rsid w:val="506D5769"/>
    <w:rsid w:val="50795EBC"/>
    <w:rsid w:val="507B4249"/>
    <w:rsid w:val="50895C9C"/>
    <w:rsid w:val="50A55003"/>
    <w:rsid w:val="50AA2368"/>
    <w:rsid w:val="50AF7B2F"/>
    <w:rsid w:val="50B4234B"/>
    <w:rsid w:val="50C8299F"/>
    <w:rsid w:val="50EF0631"/>
    <w:rsid w:val="51036327"/>
    <w:rsid w:val="5105436B"/>
    <w:rsid w:val="510B1CEC"/>
    <w:rsid w:val="512E46A0"/>
    <w:rsid w:val="514F3B23"/>
    <w:rsid w:val="51752B27"/>
    <w:rsid w:val="517B0EC9"/>
    <w:rsid w:val="51A90653"/>
    <w:rsid w:val="51BE1DB2"/>
    <w:rsid w:val="51D62B92"/>
    <w:rsid w:val="51F32217"/>
    <w:rsid w:val="5213139D"/>
    <w:rsid w:val="52181704"/>
    <w:rsid w:val="521D5527"/>
    <w:rsid w:val="524E4E27"/>
    <w:rsid w:val="5271432D"/>
    <w:rsid w:val="52756035"/>
    <w:rsid w:val="52895E25"/>
    <w:rsid w:val="52DC4CCD"/>
    <w:rsid w:val="52E16E11"/>
    <w:rsid w:val="530003D5"/>
    <w:rsid w:val="53244716"/>
    <w:rsid w:val="53526B93"/>
    <w:rsid w:val="53672256"/>
    <w:rsid w:val="536E3C50"/>
    <w:rsid w:val="537961D3"/>
    <w:rsid w:val="539114A7"/>
    <w:rsid w:val="53AE131D"/>
    <w:rsid w:val="53B607BB"/>
    <w:rsid w:val="5402441A"/>
    <w:rsid w:val="540D4963"/>
    <w:rsid w:val="541B38DD"/>
    <w:rsid w:val="54411BD0"/>
    <w:rsid w:val="54613A3B"/>
    <w:rsid w:val="547D39E4"/>
    <w:rsid w:val="54854830"/>
    <w:rsid w:val="548D1853"/>
    <w:rsid w:val="548F677C"/>
    <w:rsid w:val="54BE2A37"/>
    <w:rsid w:val="54CB09CC"/>
    <w:rsid w:val="54CC5154"/>
    <w:rsid w:val="54D46A7D"/>
    <w:rsid w:val="54E62D6C"/>
    <w:rsid w:val="55072BCC"/>
    <w:rsid w:val="551663CF"/>
    <w:rsid w:val="55266A8D"/>
    <w:rsid w:val="552B02EF"/>
    <w:rsid w:val="55333061"/>
    <w:rsid w:val="55383A98"/>
    <w:rsid w:val="554271C4"/>
    <w:rsid w:val="55664CBF"/>
    <w:rsid w:val="55680542"/>
    <w:rsid w:val="55765394"/>
    <w:rsid w:val="55857916"/>
    <w:rsid w:val="5588094F"/>
    <w:rsid w:val="558823E0"/>
    <w:rsid w:val="559346D9"/>
    <w:rsid w:val="55CD5ACF"/>
    <w:rsid w:val="55DE2A49"/>
    <w:rsid w:val="55E7676A"/>
    <w:rsid w:val="55F2324D"/>
    <w:rsid w:val="56301712"/>
    <w:rsid w:val="56304F01"/>
    <w:rsid w:val="563D4E84"/>
    <w:rsid w:val="56667E72"/>
    <w:rsid w:val="566B4FDD"/>
    <w:rsid w:val="56717635"/>
    <w:rsid w:val="568421D1"/>
    <w:rsid w:val="568F468B"/>
    <w:rsid w:val="56910667"/>
    <w:rsid w:val="56974F1E"/>
    <w:rsid w:val="56A61F16"/>
    <w:rsid w:val="56BB3A79"/>
    <w:rsid w:val="56E31A7A"/>
    <w:rsid w:val="56F928BE"/>
    <w:rsid w:val="574511ED"/>
    <w:rsid w:val="575813E7"/>
    <w:rsid w:val="575C550F"/>
    <w:rsid w:val="57771BE3"/>
    <w:rsid w:val="578F4217"/>
    <w:rsid w:val="57923D07"/>
    <w:rsid w:val="57947A7F"/>
    <w:rsid w:val="580B0EAB"/>
    <w:rsid w:val="5829793B"/>
    <w:rsid w:val="583A29FB"/>
    <w:rsid w:val="584119B5"/>
    <w:rsid w:val="58A42026"/>
    <w:rsid w:val="58BA73F7"/>
    <w:rsid w:val="58CC166E"/>
    <w:rsid w:val="58CF4FDA"/>
    <w:rsid w:val="59125193"/>
    <w:rsid w:val="591E5852"/>
    <w:rsid w:val="59230CE9"/>
    <w:rsid w:val="5927426C"/>
    <w:rsid w:val="59352B9C"/>
    <w:rsid w:val="59481412"/>
    <w:rsid w:val="59562C77"/>
    <w:rsid w:val="595C45CC"/>
    <w:rsid w:val="595D7221"/>
    <w:rsid w:val="597617D2"/>
    <w:rsid w:val="597948E4"/>
    <w:rsid w:val="597F1F2A"/>
    <w:rsid w:val="59897E96"/>
    <w:rsid w:val="59EE4B29"/>
    <w:rsid w:val="5A254C74"/>
    <w:rsid w:val="5A291356"/>
    <w:rsid w:val="5A4D7DAF"/>
    <w:rsid w:val="5A70032F"/>
    <w:rsid w:val="5A744D96"/>
    <w:rsid w:val="5A845B89"/>
    <w:rsid w:val="5AAD3AD2"/>
    <w:rsid w:val="5AAE2A51"/>
    <w:rsid w:val="5AB43A17"/>
    <w:rsid w:val="5ACE5056"/>
    <w:rsid w:val="5AED1980"/>
    <w:rsid w:val="5B092532"/>
    <w:rsid w:val="5B16213A"/>
    <w:rsid w:val="5B3A26EB"/>
    <w:rsid w:val="5B4D2EC1"/>
    <w:rsid w:val="5B501B3A"/>
    <w:rsid w:val="5B571F8E"/>
    <w:rsid w:val="5B8816A9"/>
    <w:rsid w:val="5B99781D"/>
    <w:rsid w:val="5BC00E43"/>
    <w:rsid w:val="5BC50747"/>
    <w:rsid w:val="5BDF5215"/>
    <w:rsid w:val="5BF313BE"/>
    <w:rsid w:val="5BFB631F"/>
    <w:rsid w:val="5C4B480D"/>
    <w:rsid w:val="5C79156B"/>
    <w:rsid w:val="5C871960"/>
    <w:rsid w:val="5CB53DD7"/>
    <w:rsid w:val="5CB73713"/>
    <w:rsid w:val="5CBE2543"/>
    <w:rsid w:val="5CC13ECF"/>
    <w:rsid w:val="5D0463D2"/>
    <w:rsid w:val="5D0E5901"/>
    <w:rsid w:val="5D46181B"/>
    <w:rsid w:val="5D720CED"/>
    <w:rsid w:val="5D88469E"/>
    <w:rsid w:val="5DA27EEB"/>
    <w:rsid w:val="5DAD18E5"/>
    <w:rsid w:val="5DB43C38"/>
    <w:rsid w:val="5DB53F06"/>
    <w:rsid w:val="5DB8605A"/>
    <w:rsid w:val="5DBA3B01"/>
    <w:rsid w:val="5DFB2CE6"/>
    <w:rsid w:val="5E290F7D"/>
    <w:rsid w:val="5E2B4881"/>
    <w:rsid w:val="5E2C6C63"/>
    <w:rsid w:val="5E4D1784"/>
    <w:rsid w:val="5E9A05B1"/>
    <w:rsid w:val="5EAA0B3D"/>
    <w:rsid w:val="5ED05841"/>
    <w:rsid w:val="5ED32FCA"/>
    <w:rsid w:val="5ED759C8"/>
    <w:rsid w:val="5EDB47BE"/>
    <w:rsid w:val="5EE7400C"/>
    <w:rsid w:val="5EEE62D3"/>
    <w:rsid w:val="5F0B6E44"/>
    <w:rsid w:val="5F426E42"/>
    <w:rsid w:val="5F4F1DBC"/>
    <w:rsid w:val="5F5521EA"/>
    <w:rsid w:val="5F5C7ED1"/>
    <w:rsid w:val="5FA447DA"/>
    <w:rsid w:val="5FAD4C7C"/>
    <w:rsid w:val="5FCA2E7D"/>
    <w:rsid w:val="5FFE40C5"/>
    <w:rsid w:val="60422732"/>
    <w:rsid w:val="6042451C"/>
    <w:rsid w:val="60485D7E"/>
    <w:rsid w:val="60755A9B"/>
    <w:rsid w:val="60A2338D"/>
    <w:rsid w:val="60A46F85"/>
    <w:rsid w:val="61065C21"/>
    <w:rsid w:val="61194745"/>
    <w:rsid w:val="61284E86"/>
    <w:rsid w:val="614C5017"/>
    <w:rsid w:val="615D3495"/>
    <w:rsid w:val="61606F07"/>
    <w:rsid w:val="617A1A94"/>
    <w:rsid w:val="61832F32"/>
    <w:rsid w:val="61BC1D0D"/>
    <w:rsid w:val="61D96BDA"/>
    <w:rsid w:val="61E03DC5"/>
    <w:rsid w:val="61E84C4F"/>
    <w:rsid w:val="61E96DB8"/>
    <w:rsid w:val="61F6476B"/>
    <w:rsid w:val="61F97DC4"/>
    <w:rsid w:val="62121232"/>
    <w:rsid w:val="6223037D"/>
    <w:rsid w:val="623405FC"/>
    <w:rsid w:val="62D1322E"/>
    <w:rsid w:val="63016D0C"/>
    <w:rsid w:val="630E0192"/>
    <w:rsid w:val="6331783B"/>
    <w:rsid w:val="63367FF0"/>
    <w:rsid w:val="634B745F"/>
    <w:rsid w:val="634F4B89"/>
    <w:rsid w:val="635A5D45"/>
    <w:rsid w:val="63904670"/>
    <w:rsid w:val="63956658"/>
    <w:rsid w:val="63AB062A"/>
    <w:rsid w:val="63B514A9"/>
    <w:rsid w:val="63B74933"/>
    <w:rsid w:val="63CF256B"/>
    <w:rsid w:val="63EF4F8A"/>
    <w:rsid w:val="63FA25AE"/>
    <w:rsid w:val="6401024A"/>
    <w:rsid w:val="643248A8"/>
    <w:rsid w:val="64422EE1"/>
    <w:rsid w:val="64436AB5"/>
    <w:rsid w:val="644F0FB6"/>
    <w:rsid w:val="64660DE2"/>
    <w:rsid w:val="64670975"/>
    <w:rsid w:val="64921FED"/>
    <w:rsid w:val="64995609"/>
    <w:rsid w:val="64AE3D29"/>
    <w:rsid w:val="64BA7ECF"/>
    <w:rsid w:val="64D05306"/>
    <w:rsid w:val="64E9765C"/>
    <w:rsid w:val="64EA2190"/>
    <w:rsid w:val="65181BD5"/>
    <w:rsid w:val="652E026C"/>
    <w:rsid w:val="65646CE3"/>
    <w:rsid w:val="65804A46"/>
    <w:rsid w:val="65A10402"/>
    <w:rsid w:val="65B3160E"/>
    <w:rsid w:val="65C47781"/>
    <w:rsid w:val="65CE23F6"/>
    <w:rsid w:val="65DC0F6F"/>
    <w:rsid w:val="660051BA"/>
    <w:rsid w:val="66135D17"/>
    <w:rsid w:val="661577FC"/>
    <w:rsid w:val="6623091D"/>
    <w:rsid w:val="664B1C51"/>
    <w:rsid w:val="6652460E"/>
    <w:rsid w:val="66A36C22"/>
    <w:rsid w:val="66BD35A5"/>
    <w:rsid w:val="66D40875"/>
    <w:rsid w:val="66ED7B69"/>
    <w:rsid w:val="66FC33DC"/>
    <w:rsid w:val="67077A58"/>
    <w:rsid w:val="67175ABB"/>
    <w:rsid w:val="671C7FEB"/>
    <w:rsid w:val="676C7569"/>
    <w:rsid w:val="67992784"/>
    <w:rsid w:val="67B24074"/>
    <w:rsid w:val="67D13D34"/>
    <w:rsid w:val="67E81E4D"/>
    <w:rsid w:val="682A7219"/>
    <w:rsid w:val="683C59C9"/>
    <w:rsid w:val="68637725"/>
    <w:rsid w:val="68A37B22"/>
    <w:rsid w:val="68A5554E"/>
    <w:rsid w:val="68AC32D7"/>
    <w:rsid w:val="68B50CC9"/>
    <w:rsid w:val="68BF08FC"/>
    <w:rsid w:val="68C70443"/>
    <w:rsid w:val="68CF0917"/>
    <w:rsid w:val="68E402E6"/>
    <w:rsid w:val="68E77E54"/>
    <w:rsid w:val="68F260D2"/>
    <w:rsid w:val="69055657"/>
    <w:rsid w:val="690E39BB"/>
    <w:rsid w:val="693410C2"/>
    <w:rsid w:val="69482477"/>
    <w:rsid w:val="694F3869"/>
    <w:rsid w:val="69581096"/>
    <w:rsid w:val="695A4FEC"/>
    <w:rsid w:val="69674FF3"/>
    <w:rsid w:val="697E11A1"/>
    <w:rsid w:val="69A924E8"/>
    <w:rsid w:val="6A481432"/>
    <w:rsid w:val="6A5253E6"/>
    <w:rsid w:val="6A675E13"/>
    <w:rsid w:val="6A832F9A"/>
    <w:rsid w:val="6AA36162"/>
    <w:rsid w:val="6AC256AA"/>
    <w:rsid w:val="6AF40B09"/>
    <w:rsid w:val="6B13267C"/>
    <w:rsid w:val="6B160FA9"/>
    <w:rsid w:val="6B1640E4"/>
    <w:rsid w:val="6B166CD1"/>
    <w:rsid w:val="6B27673E"/>
    <w:rsid w:val="6B5B6CFE"/>
    <w:rsid w:val="6B767770"/>
    <w:rsid w:val="6B945283"/>
    <w:rsid w:val="6B9F280F"/>
    <w:rsid w:val="6BBF1117"/>
    <w:rsid w:val="6C3429B9"/>
    <w:rsid w:val="6C4050F1"/>
    <w:rsid w:val="6C557385"/>
    <w:rsid w:val="6C5C6966"/>
    <w:rsid w:val="6C6E29DA"/>
    <w:rsid w:val="6C823EF2"/>
    <w:rsid w:val="6C8C10E3"/>
    <w:rsid w:val="6C945617"/>
    <w:rsid w:val="6C9C3206"/>
    <w:rsid w:val="6C9E0DB3"/>
    <w:rsid w:val="6CB54907"/>
    <w:rsid w:val="6CF43042"/>
    <w:rsid w:val="6CFC5A53"/>
    <w:rsid w:val="6D5A6BDF"/>
    <w:rsid w:val="6D82099A"/>
    <w:rsid w:val="6D907BAF"/>
    <w:rsid w:val="6DA7180D"/>
    <w:rsid w:val="6DC5678C"/>
    <w:rsid w:val="6DD449ED"/>
    <w:rsid w:val="6E386F5E"/>
    <w:rsid w:val="6E4F2592"/>
    <w:rsid w:val="6E575EEF"/>
    <w:rsid w:val="6E6A1DBE"/>
    <w:rsid w:val="6E781A51"/>
    <w:rsid w:val="6ED63281"/>
    <w:rsid w:val="6EE50815"/>
    <w:rsid w:val="6F2431DF"/>
    <w:rsid w:val="6F516A80"/>
    <w:rsid w:val="6F605F58"/>
    <w:rsid w:val="6F7A525E"/>
    <w:rsid w:val="6F7C589A"/>
    <w:rsid w:val="6F7D5BC6"/>
    <w:rsid w:val="6F8E6C1A"/>
    <w:rsid w:val="6FB71DDC"/>
    <w:rsid w:val="6FDE6524"/>
    <w:rsid w:val="703868FA"/>
    <w:rsid w:val="70412229"/>
    <w:rsid w:val="70582E32"/>
    <w:rsid w:val="70972D47"/>
    <w:rsid w:val="70986263"/>
    <w:rsid w:val="70A46938"/>
    <w:rsid w:val="70B22A1B"/>
    <w:rsid w:val="711909E1"/>
    <w:rsid w:val="71341725"/>
    <w:rsid w:val="714A5CF1"/>
    <w:rsid w:val="71685F97"/>
    <w:rsid w:val="717631FC"/>
    <w:rsid w:val="71807D82"/>
    <w:rsid w:val="71940794"/>
    <w:rsid w:val="71C50B09"/>
    <w:rsid w:val="71C56D5B"/>
    <w:rsid w:val="71E010FD"/>
    <w:rsid w:val="721C6DB2"/>
    <w:rsid w:val="72223B22"/>
    <w:rsid w:val="722A7B1F"/>
    <w:rsid w:val="725310CC"/>
    <w:rsid w:val="72541E8D"/>
    <w:rsid w:val="72563E57"/>
    <w:rsid w:val="7257045E"/>
    <w:rsid w:val="725F3E95"/>
    <w:rsid w:val="72827E86"/>
    <w:rsid w:val="72885C0F"/>
    <w:rsid w:val="728F706D"/>
    <w:rsid w:val="72996FB8"/>
    <w:rsid w:val="729D1A86"/>
    <w:rsid w:val="72A5093A"/>
    <w:rsid w:val="72BC2E84"/>
    <w:rsid w:val="72DC47EE"/>
    <w:rsid w:val="72E13807"/>
    <w:rsid w:val="730B275B"/>
    <w:rsid w:val="732763F5"/>
    <w:rsid w:val="733F6699"/>
    <w:rsid w:val="735C26CD"/>
    <w:rsid w:val="736D5773"/>
    <w:rsid w:val="736E51D0"/>
    <w:rsid w:val="737A4DB9"/>
    <w:rsid w:val="73985FC7"/>
    <w:rsid w:val="739B64E9"/>
    <w:rsid w:val="73BE5AE3"/>
    <w:rsid w:val="73FB2F08"/>
    <w:rsid w:val="74170E35"/>
    <w:rsid w:val="741E1EA8"/>
    <w:rsid w:val="742B2A4E"/>
    <w:rsid w:val="7443665D"/>
    <w:rsid w:val="744B676F"/>
    <w:rsid w:val="746E36DA"/>
    <w:rsid w:val="747131CA"/>
    <w:rsid w:val="748A0524"/>
    <w:rsid w:val="74940C67"/>
    <w:rsid w:val="74B13DBB"/>
    <w:rsid w:val="74DC3800"/>
    <w:rsid w:val="74F82FA3"/>
    <w:rsid w:val="75134281"/>
    <w:rsid w:val="75151DA7"/>
    <w:rsid w:val="756923C9"/>
    <w:rsid w:val="75A51738"/>
    <w:rsid w:val="75C80BC8"/>
    <w:rsid w:val="75DD46EB"/>
    <w:rsid w:val="75E31EA6"/>
    <w:rsid w:val="75E579CC"/>
    <w:rsid w:val="75F01C92"/>
    <w:rsid w:val="76281A9E"/>
    <w:rsid w:val="76465F91"/>
    <w:rsid w:val="76530DD9"/>
    <w:rsid w:val="76612994"/>
    <w:rsid w:val="766E6F45"/>
    <w:rsid w:val="768232C1"/>
    <w:rsid w:val="769E7B7B"/>
    <w:rsid w:val="76A855A8"/>
    <w:rsid w:val="76D421E8"/>
    <w:rsid w:val="76FA1495"/>
    <w:rsid w:val="76FD6F97"/>
    <w:rsid w:val="77013275"/>
    <w:rsid w:val="77145783"/>
    <w:rsid w:val="77340FF3"/>
    <w:rsid w:val="773A3D47"/>
    <w:rsid w:val="77400721"/>
    <w:rsid w:val="774F13C6"/>
    <w:rsid w:val="776079B6"/>
    <w:rsid w:val="77A77766"/>
    <w:rsid w:val="77BF424C"/>
    <w:rsid w:val="77C3336B"/>
    <w:rsid w:val="77C3470A"/>
    <w:rsid w:val="77D048EE"/>
    <w:rsid w:val="77D170B6"/>
    <w:rsid w:val="78281DF2"/>
    <w:rsid w:val="78620798"/>
    <w:rsid w:val="789467A1"/>
    <w:rsid w:val="78B33380"/>
    <w:rsid w:val="78CC4E73"/>
    <w:rsid w:val="78CF789F"/>
    <w:rsid w:val="78E21FA1"/>
    <w:rsid w:val="78E52B1B"/>
    <w:rsid w:val="790A14F7"/>
    <w:rsid w:val="790B487C"/>
    <w:rsid w:val="797835C4"/>
    <w:rsid w:val="797A042B"/>
    <w:rsid w:val="797D5CF8"/>
    <w:rsid w:val="7984142F"/>
    <w:rsid w:val="79A43F2D"/>
    <w:rsid w:val="79D13BE6"/>
    <w:rsid w:val="79E104AA"/>
    <w:rsid w:val="7A097A01"/>
    <w:rsid w:val="7A122D74"/>
    <w:rsid w:val="7A2A0CA7"/>
    <w:rsid w:val="7A567264"/>
    <w:rsid w:val="7A5C53A7"/>
    <w:rsid w:val="7A663D5D"/>
    <w:rsid w:val="7A897603"/>
    <w:rsid w:val="7A9279F6"/>
    <w:rsid w:val="7AC05D23"/>
    <w:rsid w:val="7ACB0265"/>
    <w:rsid w:val="7ACF0C29"/>
    <w:rsid w:val="7AE40EED"/>
    <w:rsid w:val="7AF22249"/>
    <w:rsid w:val="7B22641F"/>
    <w:rsid w:val="7B276391"/>
    <w:rsid w:val="7B2A7C2F"/>
    <w:rsid w:val="7B3311D9"/>
    <w:rsid w:val="7B4D2C6C"/>
    <w:rsid w:val="7B937ECA"/>
    <w:rsid w:val="7BA328AB"/>
    <w:rsid w:val="7BA75032"/>
    <w:rsid w:val="7BAF7EBD"/>
    <w:rsid w:val="7BB92E7D"/>
    <w:rsid w:val="7BBB62EC"/>
    <w:rsid w:val="7BE14791"/>
    <w:rsid w:val="7C433F8A"/>
    <w:rsid w:val="7C701FB9"/>
    <w:rsid w:val="7C7B758C"/>
    <w:rsid w:val="7C930CEF"/>
    <w:rsid w:val="7D034DC8"/>
    <w:rsid w:val="7D07647A"/>
    <w:rsid w:val="7D1D3EEF"/>
    <w:rsid w:val="7D1F0C5F"/>
    <w:rsid w:val="7D272574"/>
    <w:rsid w:val="7D56683F"/>
    <w:rsid w:val="7D67516A"/>
    <w:rsid w:val="7DA36220"/>
    <w:rsid w:val="7DBF0DE0"/>
    <w:rsid w:val="7DDD542C"/>
    <w:rsid w:val="7DE66169"/>
    <w:rsid w:val="7DF5150A"/>
    <w:rsid w:val="7DF6029C"/>
    <w:rsid w:val="7E4F463C"/>
    <w:rsid w:val="7E5020CF"/>
    <w:rsid w:val="7E526CD3"/>
    <w:rsid w:val="7E645B88"/>
    <w:rsid w:val="7E76666C"/>
    <w:rsid w:val="7E891395"/>
    <w:rsid w:val="7E932287"/>
    <w:rsid w:val="7EA4519A"/>
    <w:rsid w:val="7EC97F4F"/>
    <w:rsid w:val="7F075501"/>
    <w:rsid w:val="7F086989"/>
    <w:rsid w:val="7F0C0994"/>
    <w:rsid w:val="7F151BA3"/>
    <w:rsid w:val="7F332489"/>
    <w:rsid w:val="7F3B4C8F"/>
    <w:rsid w:val="7F527AE0"/>
    <w:rsid w:val="7F5923A2"/>
    <w:rsid w:val="7F8A7C61"/>
    <w:rsid w:val="7F8D4867"/>
    <w:rsid w:val="7F9B4D02"/>
    <w:rsid w:val="7FCC5758"/>
    <w:rsid w:val="7FF27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1"/>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73"/>
    <w:semiHidden/>
    <w:qFormat/>
    <w:uiPriority w:val="0"/>
    <w:pPr>
      <w:jc w:val="left"/>
    </w:pPr>
    <w:rPr>
      <w:rFonts w:ascii="Times New Roman" w:hAnsi="Times New Roman" w:eastAsia="宋体" w:cs="Times New Roman"/>
      <w:kern w:val="0"/>
      <w:sz w:val="20"/>
      <w:szCs w:val="24"/>
    </w:rPr>
  </w:style>
  <w:style w:type="paragraph" w:styleId="9">
    <w:name w:val="Body Text 3"/>
    <w:basedOn w:val="1"/>
    <w:link w:val="43"/>
    <w:qFormat/>
    <w:uiPriority w:val="0"/>
    <w:rPr>
      <w:rFonts w:ascii="Times New Roman" w:hAnsi="Times New Roman" w:eastAsia="宋体" w:cs="Times New Roman"/>
      <w:color w:val="FF0000"/>
      <w:sz w:val="24"/>
      <w:szCs w:val="24"/>
    </w:rPr>
  </w:style>
  <w:style w:type="paragraph" w:styleId="10">
    <w:name w:val="Body Text"/>
    <w:basedOn w:val="1"/>
    <w:next w:val="1"/>
    <w:link w:val="44"/>
    <w:unhideWhenUsed/>
    <w:qFormat/>
    <w:uiPriority w:val="1"/>
    <w:pPr>
      <w:spacing w:after="120"/>
    </w:pPr>
  </w:style>
  <w:style w:type="paragraph" w:styleId="11">
    <w:name w:val="Body Text Indent"/>
    <w:basedOn w:val="1"/>
    <w:next w:val="12"/>
    <w:link w:val="46"/>
    <w:qFormat/>
    <w:uiPriority w:val="0"/>
    <w:pPr>
      <w:adjustRightInd w:val="0"/>
      <w:spacing w:after="120" w:line="360" w:lineRule="atLeast"/>
      <w:ind w:left="420" w:leftChars="200"/>
      <w:jc w:val="left"/>
      <w:textAlignment w:val="baseline"/>
    </w:pPr>
    <w:rPr>
      <w:kern w:val="0"/>
      <w:sz w:val="24"/>
      <w:szCs w:val="20"/>
    </w:rPr>
  </w:style>
  <w:style w:type="paragraph" w:styleId="12">
    <w:name w:val="Body Text First Indent 2"/>
    <w:basedOn w:val="11"/>
    <w:next w:val="13"/>
    <w:qFormat/>
    <w:uiPriority w:val="99"/>
    <w:pPr>
      <w:tabs>
        <w:tab w:val="left" w:pos="945"/>
        <w:tab w:val="left" w:pos="1155"/>
      </w:tabs>
      <w:ind w:firstLine="420" w:firstLineChars="200"/>
    </w:pPr>
  </w:style>
  <w:style w:type="paragraph" w:styleId="13">
    <w:name w:val="Date"/>
    <w:basedOn w:val="1"/>
    <w:next w:val="1"/>
    <w:link w:val="48"/>
    <w:unhideWhenUsed/>
    <w:qFormat/>
    <w:uiPriority w:val="99"/>
    <w:pPr>
      <w:ind w:left="100" w:leftChars="2500"/>
    </w:pPr>
  </w:style>
  <w:style w:type="paragraph" w:styleId="14">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7"/>
    <w:qFormat/>
    <w:uiPriority w:val="99"/>
    <w:rPr>
      <w:rFonts w:eastAsia="宋体"/>
      <w:sz w:val="24"/>
    </w:rPr>
  </w:style>
  <w:style w:type="paragraph" w:styleId="18">
    <w:name w:val="Balloon Text"/>
    <w:basedOn w:val="1"/>
    <w:link w:val="50"/>
    <w:semiHidden/>
    <w:unhideWhenUsed/>
    <w:qFormat/>
    <w:uiPriority w:val="99"/>
    <w:rPr>
      <w:sz w:val="18"/>
      <w:szCs w:val="18"/>
    </w:rPr>
  </w:style>
  <w:style w:type="paragraph" w:styleId="19">
    <w:name w:val="footer"/>
    <w:basedOn w:val="1"/>
    <w:link w:val="51"/>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next w:val="10"/>
    <w:qFormat/>
    <w:uiPriority w:val="0"/>
    <w:pPr>
      <w:spacing w:after="120" w:line="480" w:lineRule="auto"/>
    </w:pPr>
  </w:style>
  <w:style w:type="paragraph" w:styleId="24">
    <w:name w:val="HTML Preformatted"/>
    <w:basedOn w:val="1"/>
    <w:link w:val="5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rPr>
      <w:rFonts w:ascii="Calibri" w:hAnsi="Calibri" w:eastAsia="宋体" w:cs="Times New Roman"/>
      <w:sz w:val="24"/>
      <w:szCs w:val="24"/>
    </w:rPr>
  </w:style>
  <w:style w:type="paragraph" w:styleId="26">
    <w:name w:val="Body Text First Indent"/>
    <w:basedOn w:val="10"/>
    <w:next w:val="12"/>
    <w:link w:val="55"/>
    <w:qFormat/>
    <w:uiPriority w:val="99"/>
    <w:pPr>
      <w:ind w:firstLine="420" w:firstLineChars="100"/>
    </w:pPr>
    <w:rPr>
      <w:rFonts w:ascii="宋体" w:hAnsi="Times New Roman" w:eastAsia="宋体" w:cs="Times New Roman"/>
      <w:kern w:val="0"/>
      <w:sz w:val="34"/>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0"/>
    <w:rPr>
      <w:color w:val="000000"/>
      <w:u w:val="none"/>
    </w:rPr>
  </w:style>
  <w:style w:type="character" w:styleId="34">
    <w:name w:val="annotation reference"/>
    <w:qFormat/>
    <w:uiPriority w:val="0"/>
    <w:rPr>
      <w:sz w:val="21"/>
      <w:szCs w:val="21"/>
    </w:rPr>
  </w:style>
  <w:style w:type="paragraph" w:customStyle="1" w:styleId="35">
    <w:name w:val="style4"/>
    <w:basedOn w:val="1"/>
    <w:next w:val="36"/>
    <w:qFormat/>
    <w:uiPriority w:val="99"/>
    <w:pPr>
      <w:widowControl/>
      <w:spacing w:before="280" w:after="280"/>
    </w:pPr>
    <w:rPr>
      <w:rFonts w:ascii="宋体" w:hAnsi="Times New Roman" w:eastAsia="宋体" w:cs="Times New Roman"/>
      <w:sz w:val="18"/>
    </w:rPr>
  </w:style>
  <w:style w:type="paragraph" w:customStyle="1" w:styleId="3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列出段落1"/>
    <w:basedOn w:val="1"/>
    <w:qFormat/>
    <w:uiPriority w:val="34"/>
    <w:pPr>
      <w:ind w:firstLine="420" w:firstLineChars="200"/>
    </w:pPr>
  </w:style>
  <w:style w:type="character" w:customStyle="1" w:styleId="39">
    <w:name w:val="标题 1 Char"/>
    <w:basedOn w:val="29"/>
    <w:link w:val="2"/>
    <w:qFormat/>
    <w:uiPriority w:val="0"/>
    <w:rPr>
      <w:rFonts w:ascii="Calibri" w:hAnsi="Calibri" w:eastAsia="宋体" w:cs="Times New Roman"/>
      <w:b/>
      <w:bCs/>
      <w:kern w:val="44"/>
      <w:sz w:val="44"/>
      <w:szCs w:val="44"/>
    </w:rPr>
  </w:style>
  <w:style w:type="character" w:customStyle="1" w:styleId="40">
    <w:name w:val="标题 2 Char"/>
    <w:basedOn w:val="29"/>
    <w:link w:val="3"/>
    <w:qFormat/>
    <w:uiPriority w:val="0"/>
    <w:rPr>
      <w:rFonts w:ascii="Arial" w:hAnsi="Arial" w:eastAsia="黑体" w:cs="Times New Roman"/>
      <w:b/>
      <w:bCs/>
      <w:kern w:val="0"/>
      <w:sz w:val="32"/>
      <w:szCs w:val="32"/>
    </w:rPr>
  </w:style>
  <w:style w:type="character" w:customStyle="1" w:styleId="41">
    <w:name w:val="标题 3 Char"/>
    <w:basedOn w:val="29"/>
    <w:link w:val="4"/>
    <w:qFormat/>
    <w:uiPriority w:val="0"/>
    <w:rPr>
      <w:rFonts w:ascii="宋体" w:hAnsi="宋体" w:eastAsia="宋体" w:cs="Times New Roman"/>
      <w:b/>
      <w:color w:val="000000"/>
      <w:kern w:val="0"/>
      <w:sz w:val="24"/>
      <w:szCs w:val="20"/>
      <w:lang w:val="en-GB"/>
    </w:rPr>
  </w:style>
  <w:style w:type="character" w:customStyle="1" w:styleId="42">
    <w:name w:val="标题 4 Char"/>
    <w:basedOn w:val="29"/>
    <w:link w:val="5"/>
    <w:qFormat/>
    <w:uiPriority w:val="0"/>
    <w:rPr>
      <w:rFonts w:ascii="Arial" w:hAnsi="Arial" w:eastAsia="黑体" w:cs="Times New Roman"/>
      <w:b/>
      <w:bCs/>
      <w:kern w:val="0"/>
      <w:sz w:val="28"/>
      <w:szCs w:val="28"/>
    </w:rPr>
  </w:style>
  <w:style w:type="character" w:customStyle="1" w:styleId="43">
    <w:name w:val="正文文本 3 Char"/>
    <w:basedOn w:val="29"/>
    <w:link w:val="9"/>
    <w:qFormat/>
    <w:uiPriority w:val="0"/>
    <w:rPr>
      <w:rFonts w:ascii="Times New Roman" w:hAnsi="Times New Roman" w:eastAsia="宋体" w:cs="Times New Roman"/>
      <w:color w:val="FF0000"/>
      <w:sz w:val="24"/>
      <w:szCs w:val="24"/>
    </w:rPr>
  </w:style>
  <w:style w:type="character" w:customStyle="1" w:styleId="44">
    <w:name w:val="正文文本 Char"/>
    <w:basedOn w:val="29"/>
    <w:link w:val="10"/>
    <w:qFormat/>
    <w:uiPriority w:val="99"/>
  </w:style>
  <w:style w:type="character" w:customStyle="1" w:styleId="45">
    <w:name w:val="正文文本缩进 Char"/>
    <w:basedOn w:val="29"/>
    <w:qFormat/>
    <w:uiPriority w:val="0"/>
  </w:style>
  <w:style w:type="character" w:customStyle="1" w:styleId="46">
    <w:name w:val="正文文本缩进 Char1"/>
    <w:basedOn w:val="29"/>
    <w:link w:val="11"/>
    <w:qFormat/>
    <w:uiPriority w:val="0"/>
    <w:rPr>
      <w:kern w:val="0"/>
      <w:sz w:val="24"/>
      <w:szCs w:val="20"/>
    </w:rPr>
  </w:style>
  <w:style w:type="character" w:customStyle="1" w:styleId="47">
    <w:name w:val="纯文本 Char"/>
    <w:basedOn w:val="29"/>
    <w:link w:val="17"/>
    <w:qFormat/>
    <w:uiPriority w:val="99"/>
    <w:rPr>
      <w:rFonts w:eastAsia="宋体"/>
      <w:sz w:val="24"/>
    </w:rPr>
  </w:style>
  <w:style w:type="character" w:customStyle="1" w:styleId="48">
    <w:name w:val="日期 Char"/>
    <w:basedOn w:val="29"/>
    <w:link w:val="13"/>
    <w:qFormat/>
    <w:uiPriority w:val="99"/>
  </w:style>
  <w:style w:type="character" w:customStyle="1" w:styleId="49">
    <w:name w:val="批注框文本 Char"/>
    <w:basedOn w:val="29"/>
    <w:semiHidden/>
    <w:qFormat/>
    <w:uiPriority w:val="99"/>
    <w:rPr>
      <w:sz w:val="18"/>
      <w:szCs w:val="18"/>
    </w:rPr>
  </w:style>
  <w:style w:type="character" w:customStyle="1" w:styleId="50">
    <w:name w:val="批注框文本 Char1"/>
    <w:basedOn w:val="29"/>
    <w:link w:val="18"/>
    <w:semiHidden/>
    <w:qFormat/>
    <w:uiPriority w:val="99"/>
    <w:rPr>
      <w:sz w:val="18"/>
      <w:szCs w:val="18"/>
    </w:rPr>
  </w:style>
  <w:style w:type="character" w:customStyle="1" w:styleId="51">
    <w:name w:val="页脚 Char"/>
    <w:basedOn w:val="29"/>
    <w:link w:val="19"/>
    <w:qFormat/>
    <w:uiPriority w:val="99"/>
    <w:rPr>
      <w:sz w:val="18"/>
      <w:szCs w:val="18"/>
    </w:rPr>
  </w:style>
  <w:style w:type="character" w:customStyle="1" w:styleId="52">
    <w:name w:val="页眉 Char"/>
    <w:basedOn w:val="29"/>
    <w:link w:val="21"/>
    <w:qFormat/>
    <w:uiPriority w:val="99"/>
    <w:rPr>
      <w:sz w:val="18"/>
      <w:szCs w:val="18"/>
    </w:rPr>
  </w:style>
  <w:style w:type="character" w:customStyle="1" w:styleId="53">
    <w:name w:val="HTML 预设格式 Char"/>
    <w:basedOn w:val="29"/>
    <w:semiHidden/>
    <w:qFormat/>
    <w:uiPriority w:val="99"/>
    <w:rPr>
      <w:rFonts w:ascii="宋体" w:hAnsi="宋体" w:eastAsia="宋体" w:cs="宋体"/>
      <w:kern w:val="0"/>
      <w:sz w:val="24"/>
      <w:szCs w:val="24"/>
    </w:rPr>
  </w:style>
  <w:style w:type="character" w:customStyle="1" w:styleId="54">
    <w:name w:val="HTML 预设格式 Char1"/>
    <w:basedOn w:val="29"/>
    <w:link w:val="24"/>
    <w:semiHidden/>
    <w:qFormat/>
    <w:uiPriority w:val="99"/>
    <w:rPr>
      <w:rFonts w:ascii="Courier New" w:hAnsi="Courier New" w:cs="Courier New"/>
      <w:sz w:val="20"/>
      <w:szCs w:val="20"/>
    </w:rPr>
  </w:style>
  <w:style w:type="character" w:customStyle="1" w:styleId="55">
    <w:name w:val="正文首行缩进 Char"/>
    <w:basedOn w:val="44"/>
    <w:link w:val="26"/>
    <w:qFormat/>
    <w:uiPriority w:val="99"/>
    <w:rPr>
      <w:rFonts w:ascii="宋体" w:hAnsi="Times New Roman" w:eastAsia="宋体" w:cs="Times New Roman"/>
      <w:kern w:val="0"/>
      <w:sz w:val="34"/>
      <w:szCs w:val="20"/>
    </w:rPr>
  </w:style>
  <w:style w:type="character" w:customStyle="1" w:styleId="56">
    <w:name w:val="纯文本 Char1"/>
    <w:qFormat/>
    <w:uiPriority w:val="0"/>
    <w:rPr>
      <w:rFonts w:eastAsia="宋体"/>
      <w:sz w:val="24"/>
    </w:rPr>
  </w:style>
  <w:style w:type="paragraph" w:styleId="57">
    <w:name w:val="List Paragraph"/>
    <w:basedOn w:val="1"/>
    <w:unhideWhenUsed/>
    <w:qFormat/>
    <w:uiPriority w:val="99"/>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edittexttarea"/>
    <w:basedOn w:val="29"/>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9">
    <w:name w:val="*正文"/>
    <w:basedOn w:val="1"/>
    <w:qFormat/>
    <w:uiPriority w:val="0"/>
    <w:pPr>
      <w:keepNext/>
      <w:keepLines/>
      <w:spacing w:line="360" w:lineRule="auto"/>
      <w:ind w:firstLine="200" w:firstLineChars="200"/>
    </w:pPr>
    <w:rPr>
      <w:rFonts w:ascii="宋体" w:hAnsi="宋体"/>
    </w:rPr>
  </w:style>
  <w:style w:type="paragraph" w:customStyle="1" w:styleId="70">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1">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2">
    <w:name w:val="列表段落1"/>
    <w:basedOn w:val="1"/>
    <w:qFormat/>
    <w:uiPriority w:val="1"/>
    <w:pPr>
      <w:ind w:firstLine="420"/>
    </w:pPr>
  </w:style>
  <w:style w:type="character" w:customStyle="1" w:styleId="73">
    <w:name w:val="批注文字 Char"/>
    <w:link w:val="8"/>
    <w:semiHidden/>
    <w:qFormat/>
    <w:uiPriority w:val="0"/>
    <w:rPr>
      <w:szCs w:val="24"/>
    </w:rPr>
  </w:style>
  <w:style w:type="character" w:customStyle="1" w:styleId="74">
    <w:name w:val="批注文字 字符"/>
    <w:basedOn w:val="29"/>
    <w:semiHidden/>
    <w:qFormat/>
    <w:uiPriority w:val="99"/>
    <w:rPr>
      <w:rFonts w:asciiTheme="minorHAnsi" w:hAnsiTheme="minorHAnsi" w:eastAsiaTheme="minorEastAsia" w:cstheme="minorBidi"/>
      <w:kern w:val="2"/>
      <w:sz w:val="21"/>
      <w:szCs w:val="22"/>
    </w:rPr>
  </w:style>
  <w:style w:type="paragraph" w:customStyle="1" w:styleId="75">
    <w:name w:val="无间隔1"/>
    <w:basedOn w:val="1"/>
    <w:qFormat/>
    <w:uiPriority w:val="0"/>
    <w:pPr>
      <w:spacing w:line="400" w:lineRule="exact"/>
    </w:pPr>
    <w:rPr>
      <w:sz w:val="24"/>
    </w:rPr>
  </w:style>
  <w:style w:type="character" w:customStyle="1" w:styleId="76">
    <w:name w:val="right"/>
    <w:basedOn w:val="29"/>
    <w:qFormat/>
    <w:uiPriority w:val="0"/>
    <w:rPr>
      <w:color w:val="999999"/>
      <w:sz w:val="18"/>
      <w:szCs w:val="18"/>
    </w:rPr>
  </w:style>
  <w:style w:type="character" w:customStyle="1" w:styleId="77">
    <w:name w:val="green"/>
    <w:basedOn w:val="29"/>
    <w:qFormat/>
    <w:uiPriority w:val="0"/>
    <w:rPr>
      <w:color w:val="66AE00"/>
      <w:sz w:val="18"/>
      <w:szCs w:val="18"/>
    </w:rPr>
  </w:style>
  <w:style w:type="character" w:customStyle="1" w:styleId="78">
    <w:name w:val="red"/>
    <w:basedOn w:val="29"/>
    <w:qFormat/>
    <w:uiPriority w:val="0"/>
    <w:rPr>
      <w:color w:val="FF0000"/>
      <w:sz w:val="18"/>
      <w:szCs w:val="18"/>
    </w:rPr>
  </w:style>
  <w:style w:type="character" w:customStyle="1" w:styleId="79">
    <w:name w:val="red1"/>
    <w:basedOn w:val="29"/>
    <w:qFormat/>
    <w:uiPriority w:val="0"/>
    <w:rPr>
      <w:color w:val="66AE00"/>
      <w:sz w:val="18"/>
      <w:szCs w:val="18"/>
    </w:rPr>
  </w:style>
  <w:style w:type="character" w:customStyle="1" w:styleId="80">
    <w:name w:val="red2"/>
    <w:basedOn w:val="29"/>
    <w:qFormat/>
    <w:uiPriority w:val="0"/>
    <w:rPr>
      <w:color w:val="CC0000"/>
    </w:rPr>
  </w:style>
  <w:style w:type="character" w:customStyle="1" w:styleId="81">
    <w:name w:val="red3"/>
    <w:basedOn w:val="29"/>
    <w:qFormat/>
    <w:uiPriority w:val="0"/>
    <w:rPr>
      <w:color w:val="FF0000"/>
    </w:rPr>
  </w:style>
  <w:style w:type="character" w:customStyle="1" w:styleId="82">
    <w:name w:val="hover25"/>
    <w:basedOn w:val="29"/>
    <w:qFormat/>
    <w:uiPriority w:val="0"/>
  </w:style>
  <w:style w:type="character" w:customStyle="1" w:styleId="83">
    <w:name w:val="active4"/>
    <w:basedOn w:val="29"/>
    <w:qFormat/>
    <w:uiPriority w:val="0"/>
    <w:rPr>
      <w:color w:val="FFFFFF"/>
      <w:shd w:val="clear" w:color="auto" w:fill="2B7AFC"/>
    </w:rPr>
  </w:style>
  <w:style w:type="character" w:customStyle="1" w:styleId="84">
    <w:name w:val="blue"/>
    <w:basedOn w:val="29"/>
    <w:qFormat/>
    <w:uiPriority w:val="0"/>
    <w:rPr>
      <w:color w:val="0371C6"/>
      <w:sz w:val="21"/>
      <w:szCs w:val="21"/>
    </w:rPr>
  </w:style>
  <w:style w:type="character" w:customStyle="1" w:styleId="85">
    <w:name w:val="gb-jt"/>
    <w:basedOn w:val="29"/>
    <w:qFormat/>
    <w:uiPriority w:val="0"/>
  </w:style>
  <w:style w:type="character" w:customStyle="1" w:styleId="86">
    <w:name w:val="green1"/>
    <w:basedOn w:val="29"/>
    <w:qFormat/>
    <w:uiPriority w:val="0"/>
    <w:rPr>
      <w:color w:val="66AE00"/>
      <w:sz w:val="18"/>
      <w:szCs w:val="18"/>
    </w:rPr>
  </w:style>
  <w:style w:type="character" w:customStyle="1" w:styleId="87">
    <w:name w:val="hover18"/>
    <w:basedOn w:val="29"/>
    <w:qFormat/>
    <w:uiPriority w:val="0"/>
  </w:style>
  <w:style w:type="paragraph" w:customStyle="1" w:styleId="88">
    <w:name w:val="List Paragraph1"/>
    <w:basedOn w:val="1"/>
    <w:next w:val="1"/>
    <w:qFormat/>
    <w:uiPriority w:val="0"/>
    <w:pPr>
      <w:ind w:left="420" w:firstLine="3748"/>
    </w:pPr>
  </w:style>
  <w:style w:type="character" w:customStyle="1" w:styleId="89">
    <w:name w:val="hover24"/>
    <w:basedOn w:val="29"/>
    <w:qFormat/>
    <w:uiPriority w:val="0"/>
  </w:style>
  <w:style w:type="character" w:customStyle="1" w:styleId="90">
    <w:name w:val="red4"/>
    <w:basedOn w:val="29"/>
    <w:qFormat/>
    <w:uiPriority w:val="0"/>
    <w:rPr>
      <w:color w:val="FF0000"/>
      <w:sz w:val="18"/>
      <w:szCs w:val="18"/>
    </w:rPr>
  </w:style>
  <w:style w:type="character" w:customStyle="1" w:styleId="91">
    <w:name w:val="red5"/>
    <w:basedOn w:val="29"/>
    <w:qFormat/>
    <w:uiPriority w:val="0"/>
    <w:rPr>
      <w:color w:val="FF0000"/>
      <w:sz w:val="18"/>
      <w:szCs w:val="18"/>
    </w:rPr>
  </w:style>
  <w:style w:type="character" w:customStyle="1" w:styleId="92">
    <w:name w:val="red6"/>
    <w:basedOn w:val="29"/>
    <w:qFormat/>
    <w:uiPriority w:val="0"/>
    <w:rPr>
      <w:color w:val="CC0000"/>
    </w:rPr>
  </w:style>
  <w:style w:type="character" w:customStyle="1" w:styleId="93">
    <w:name w:val="red7"/>
    <w:basedOn w:val="29"/>
    <w:qFormat/>
    <w:uiPriority w:val="0"/>
    <w:rPr>
      <w:color w:val="FF0000"/>
    </w:rPr>
  </w:style>
  <w:style w:type="paragraph" w:customStyle="1" w:styleId="94">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95">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96">
    <w:name w:val="Header or footer|1"/>
    <w:basedOn w:val="1"/>
    <w:qFormat/>
    <w:uiPriority w:val="0"/>
    <w:rPr>
      <w:sz w:val="17"/>
      <w:szCs w:val="17"/>
    </w:rPr>
  </w:style>
  <w:style w:type="character" w:customStyle="1" w:styleId="97">
    <w:name w:val="NormalCharacter"/>
    <w:qFormat/>
    <w:uiPriority w:val="0"/>
  </w:style>
  <w:style w:type="paragraph" w:customStyle="1" w:styleId="98">
    <w:name w:val="Table Paragraph"/>
    <w:basedOn w:val="1"/>
    <w:qFormat/>
    <w:uiPriority w:val="1"/>
    <w:rPr>
      <w:rFonts w:ascii="仿宋" w:hAnsi="仿宋" w:eastAsia="仿宋" w:cs="仿宋"/>
      <w:lang w:val="en-US" w:eastAsia="zh-CN" w:bidi="ar-SA"/>
    </w:rPr>
  </w:style>
  <w:style w:type="paragraph" w:customStyle="1" w:styleId="9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63</Pages>
  <Words>11256</Words>
  <Characters>12253</Characters>
  <Lines>308</Lines>
  <Paragraphs>86</Paragraphs>
  <TotalTime>5</TotalTime>
  <ScaleCrop>false</ScaleCrop>
  <LinksUpToDate>false</LinksUpToDate>
  <CharactersWithSpaces>12347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河南天欧工程管理有限公司:王中刚</cp:lastModifiedBy>
  <cp:lastPrinted>2025-07-07T08:20:00Z</cp:lastPrinted>
  <dcterms:modified xsi:type="dcterms:W3CDTF">2025-10-14T06:39:32Z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1702409ABA0F4FB595ED81BBD7ED948F_13</vt:lpwstr>
  </property>
  <property fmtid="{D5CDD505-2E9C-101B-9397-08002B2CF9AE}" pid="4" name="KSOTemplateDocerSaveRecord">
    <vt:lpwstr>eyJoZGlkIjoiZTIzN2VjMWNkOWE1YzRhYjVhMGNlMzhjNWQwMjdkMWEiLCJ1c2VySWQiOiIzMjA4MDk0NzcifQ==</vt:lpwstr>
  </property>
</Properties>
</file>