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B04FF">
      <w:pPr>
        <w:tabs>
          <w:tab w:val="left" w:pos="420"/>
        </w:tabs>
        <w:spacing w:before="0" w:after="0" w:line="1700" w:lineRule="auto"/>
        <w:ind w:left="0" w:right="0" w:firstLine="0"/>
        <w:jc w:val="center"/>
        <w:rPr>
          <w:rFonts w:hint="eastAsia" w:ascii="宋体" w:hAnsi="宋体" w:eastAsia="宋体" w:cs="宋体"/>
          <w:b/>
          <w:color w:val="auto"/>
          <w:spacing w:val="36"/>
          <w:position w:val="0"/>
          <w:sz w:val="52"/>
          <w:highlight w:val="none"/>
          <w:shd w:val="clear" w:fill="auto"/>
        </w:rPr>
      </w:pPr>
      <w:r>
        <w:rPr>
          <w:rFonts w:hint="eastAsia" w:ascii="宋体" w:hAnsi="宋体" w:eastAsia="宋体" w:cs="宋体"/>
          <w:b/>
          <w:color w:val="auto"/>
          <w:spacing w:val="36"/>
          <w:position w:val="0"/>
          <w:sz w:val="52"/>
          <w:highlight w:val="none"/>
          <w:shd w:val="clear" w:fill="auto"/>
        </w:rPr>
        <w:t>周口市公共资源交易中心</w:t>
      </w:r>
    </w:p>
    <w:p w14:paraId="03BDA16E">
      <w:pPr>
        <w:tabs>
          <w:tab w:val="left" w:pos="315"/>
          <w:tab w:val="left" w:pos="8820"/>
        </w:tabs>
        <w:spacing w:before="0" w:after="0" w:line="500" w:lineRule="auto"/>
        <w:ind w:left="0" w:right="267" w:firstLine="0"/>
        <w:jc w:val="center"/>
        <w:rPr>
          <w:rFonts w:hint="eastAsia" w:ascii="宋体" w:hAnsi="宋体" w:eastAsia="宋体" w:cs="宋体"/>
          <w:b/>
          <w:color w:val="auto"/>
          <w:spacing w:val="0"/>
          <w:position w:val="0"/>
          <w:sz w:val="48"/>
          <w:highlight w:val="none"/>
          <w:shd w:val="clear" w:fill="auto"/>
        </w:rPr>
      </w:pPr>
    </w:p>
    <w:p w14:paraId="32D86D93">
      <w:pPr>
        <w:tabs>
          <w:tab w:val="left" w:pos="315"/>
          <w:tab w:val="left" w:pos="8820"/>
        </w:tabs>
        <w:spacing w:before="0" w:after="0" w:line="500" w:lineRule="auto"/>
        <w:ind w:left="0" w:right="267" w:firstLine="0"/>
        <w:jc w:val="center"/>
        <w:rPr>
          <w:rFonts w:hint="eastAsia" w:ascii="宋体" w:hAnsi="宋体" w:eastAsia="宋体" w:cs="宋体"/>
          <w:b/>
          <w:color w:val="auto"/>
          <w:spacing w:val="0"/>
          <w:position w:val="0"/>
          <w:sz w:val="52"/>
          <w:highlight w:val="none"/>
          <w:shd w:val="clear" w:fill="auto"/>
        </w:rPr>
      </w:pPr>
      <w:r>
        <w:rPr>
          <w:rFonts w:hint="eastAsia" w:ascii="宋体" w:hAnsi="宋体" w:eastAsia="宋体" w:cs="宋体"/>
          <w:b/>
          <w:color w:val="auto"/>
          <w:spacing w:val="0"/>
          <w:position w:val="0"/>
          <w:sz w:val="52"/>
          <w:highlight w:val="none"/>
          <w:shd w:val="clear" w:fill="auto"/>
        </w:rPr>
        <w:t>竞争性磋商文件</w:t>
      </w:r>
    </w:p>
    <w:p w14:paraId="63E73E39">
      <w:pPr>
        <w:tabs>
          <w:tab w:val="left" w:pos="315"/>
          <w:tab w:val="left" w:pos="8820"/>
        </w:tabs>
        <w:spacing w:before="0" w:after="0" w:line="500" w:lineRule="auto"/>
        <w:ind w:left="0" w:right="267" w:firstLine="0"/>
        <w:jc w:val="center"/>
        <w:rPr>
          <w:rFonts w:hint="eastAsia" w:ascii="宋体" w:hAnsi="宋体" w:eastAsia="宋体" w:cs="宋体"/>
          <w:color w:val="auto"/>
          <w:spacing w:val="0"/>
          <w:position w:val="0"/>
          <w:sz w:val="44"/>
          <w:highlight w:val="none"/>
          <w:shd w:val="clear" w:fill="auto"/>
        </w:rPr>
      </w:pPr>
    </w:p>
    <w:p w14:paraId="7B507A39">
      <w:pPr>
        <w:tabs>
          <w:tab w:val="left" w:pos="315"/>
          <w:tab w:val="left" w:pos="8820"/>
        </w:tabs>
        <w:spacing w:before="0" w:after="0" w:line="240" w:lineRule="auto"/>
        <w:ind w:left="0" w:right="267" w:firstLine="0"/>
        <w:jc w:val="both"/>
        <w:rPr>
          <w:rFonts w:hint="eastAsia" w:ascii="宋体" w:hAnsi="宋体" w:eastAsia="宋体" w:cs="宋体"/>
          <w:color w:val="auto"/>
          <w:spacing w:val="0"/>
          <w:position w:val="0"/>
          <w:sz w:val="44"/>
          <w:highlight w:val="none"/>
          <w:shd w:val="clear" w:fill="auto"/>
        </w:rPr>
      </w:pPr>
    </w:p>
    <w:p w14:paraId="64F7F066">
      <w:pPr>
        <w:tabs>
          <w:tab w:val="left" w:pos="315"/>
          <w:tab w:val="left" w:pos="8820"/>
        </w:tabs>
        <w:spacing w:before="0" w:after="0" w:line="500" w:lineRule="auto"/>
        <w:ind w:left="0" w:right="267" w:firstLine="0"/>
        <w:jc w:val="both"/>
        <w:rPr>
          <w:rFonts w:hint="eastAsia" w:ascii="宋体" w:hAnsi="宋体" w:eastAsia="宋体" w:cs="宋体"/>
          <w:b/>
          <w:color w:val="auto"/>
          <w:spacing w:val="0"/>
          <w:position w:val="0"/>
          <w:sz w:val="36"/>
          <w:highlight w:val="none"/>
          <w:shd w:val="clear" w:fill="auto"/>
        </w:rPr>
      </w:pPr>
    </w:p>
    <w:p w14:paraId="67B67DF1">
      <w:pPr>
        <w:tabs>
          <w:tab w:val="left" w:pos="315"/>
          <w:tab w:val="left" w:pos="8820"/>
        </w:tabs>
        <w:spacing w:before="0" w:after="0" w:line="500" w:lineRule="auto"/>
        <w:ind w:left="0" w:right="267" w:firstLine="0"/>
        <w:jc w:val="both"/>
        <w:rPr>
          <w:rFonts w:hint="eastAsia" w:ascii="宋体" w:hAnsi="宋体" w:eastAsia="宋体" w:cs="宋体"/>
          <w:b/>
          <w:color w:val="auto"/>
          <w:spacing w:val="0"/>
          <w:position w:val="0"/>
          <w:sz w:val="36"/>
          <w:highlight w:val="none"/>
          <w:shd w:val="clear" w:fill="auto"/>
        </w:rPr>
      </w:pPr>
    </w:p>
    <w:p w14:paraId="11EE15DE">
      <w:pPr>
        <w:tabs>
          <w:tab w:val="left" w:pos="315"/>
          <w:tab w:val="left" w:pos="8820"/>
        </w:tabs>
        <w:spacing w:before="0" w:after="0" w:line="600" w:lineRule="auto"/>
        <w:ind w:left="0" w:right="267" w:firstLine="0"/>
        <w:jc w:val="left"/>
        <w:rPr>
          <w:rFonts w:hint="eastAsia" w:ascii="宋体" w:hAnsi="宋体" w:eastAsia="宋体" w:cs="宋体"/>
          <w:b/>
          <w:color w:val="auto"/>
          <w:spacing w:val="0"/>
          <w:position w:val="0"/>
          <w:sz w:val="44"/>
          <w:highlight w:val="none"/>
          <w:shd w:val="clear" w:fill="auto"/>
        </w:rPr>
      </w:pPr>
      <w:r>
        <w:rPr>
          <w:rFonts w:hint="eastAsia" w:ascii="宋体" w:hAnsi="宋体" w:eastAsia="宋体" w:cs="宋体"/>
          <w:b/>
          <w:color w:val="auto"/>
          <w:spacing w:val="0"/>
          <w:position w:val="0"/>
          <w:sz w:val="44"/>
          <w:highlight w:val="none"/>
          <w:shd w:val="clear" w:fill="auto"/>
        </w:rPr>
        <w:t>项目名称:周口市城乡一体化示范区管理委员会社会事务管理局文昌中学标准化考场更新设备项目采购</w:t>
      </w:r>
    </w:p>
    <w:p w14:paraId="7CD69B1C">
      <w:pPr>
        <w:tabs>
          <w:tab w:val="left" w:pos="315"/>
          <w:tab w:val="left" w:pos="8820"/>
        </w:tabs>
        <w:spacing w:before="0" w:after="0" w:line="600" w:lineRule="auto"/>
        <w:ind w:left="0" w:right="267" w:firstLine="0"/>
        <w:jc w:val="left"/>
        <w:rPr>
          <w:rFonts w:hint="eastAsia" w:ascii="宋体" w:hAnsi="宋体" w:eastAsia="宋体" w:cs="宋体"/>
          <w:b/>
          <w:color w:val="auto"/>
          <w:spacing w:val="0"/>
          <w:position w:val="0"/>
          <w:sz w:val="44"/>
          <w:highlight w:val="none"/>
          <w:shd w:val="clear" w:fill="auto"/>
          <w:lang w:eastAsia="zh-CN"/>
        </w:rPr>
      </w:pPr>
      <w:r>
        <w:rPr>
          <w:rFonts w:hint="eastAsia" w:ascii="宋体" w:hAnsi="宋体" w:eastAsia="宋体" w:cs="宋体"/>
          <w:b/>
          <w:color w:val="auto"/>
          <w:spacing w:val="0"/>
          <w:position w:val="0"/>
          <w:sz w:val="44"/>
          <w:highlight w:val="none"/>
          <w:shd w:val="clear" w:fill="auto"/>
        </w:rPr>
        <w:t>项目编号:</w:t>
      </w:r>
      <w:r>
        <w:rPr>
          <w:rFonts w:hint="eastAsia" w:ascii="宋体" w:hAnsi="宋体" w:eastAsia="宋体" w:cs="宋体"/>
          <w:b/>
          <w:color w:val="auto"/>
          <w:spacing w:val="0"/>
          <w:position w:val="0"/>
          <w:sz w:val="44"/>
          <w:highlight w:val="none"/>
          <w:shd w:val="clear" w:fill="auto"/>
          <w:lang w:eastAsia="zh-CN"/>
        </w:rPr>
        <w:t>示范磋商采购-2025-3</w:t>
      </w:r>
    </w:p>
    <w:p w14:paraId="1B3AACAE">
      <w:pPr>
        <w:spacing w:before="0" w:after="120" w:line="240" w:lineRule="auto"/>
        <w:ind w:left="0" w:right="0" w:firstLine="0"/>
        <w:jc w:val="both"/>
        <w:rPr>
          <w:rFonts w:hint="eastAsia" w:ascii="宋体" w:hAnsi="宋体" w:eastAsia="宋体" w:cs="宋体"/>
          <w:b/>
          <w:color w:val="auto"/>
          <w:spacing w:val="0"/>
          <w:position w:val="0"/>
          <w:sz w:val="52"/>
          <w:highlight w:val="none"/>
          <w:shd w:val="clear" w:fill="auto"/>
        </w:rPr>
      </w:pPr>
    </w:p>
    <w:p w14:paraId="16594CA9">
      <w:pPr>
        <w:spacing w:before="0" w:after="120" w:line="240" w:lineRule="auto"/>
        <w:ind w:left="0" w:right="0" w:firstLine="0"/>
        <w:jc w:val="both"/>
        <w:rPr>
          <w:rFonts w:hint="eastAsia" w:ascii="宋体" w:hAnsi="宋体" w:eastAsia="宋体" w:cs="宋体"/>
          <w:b/>
          <w:color w:val="auto"/>
          <w:spacing w:val="0"/>
          <w:position w:val="0"/>
          <w:sz w:val="32"/>
          <w:highlight w:val="none"/>
          <w:shd w:val="clear" w:fill="auto"/>
        </w:rPr>
      </w:pPr>
    </w:p>
    <w:p w14:paraId="001D29BC">
      <w:pPr>
        <w:spacing w:before="0" w:after="120" w:line="240" w:lineRule="auto"/>
        <w:ind w:left="0" w:right="0" w:firstLine="0"/>
        <w:jc w:val="both"/>
        <w:rPr>
          <w:rFonts w:hint="eastAsia" w:ascii="宋体" w:hAnsi="宋体" w:eastAsia="宋体" w:cs="宋体"/>
          <w:b/>
          <w:color w:val="auto"/>
          <w:spacing w:val="0"/>
          <w:position w:val="0"/>
          <w:sz w:val="32"/>
          <w:highlight w:val="none"/>
          <w:shd w:val="clear" w:fill="auto"/>
        </w:rPr>
      </w:pPr>
    </w:p>
    <w:p w14:paraId="6DEC3983">
      <w:pPr>
        <w:spacing w:before="0" w:after="120" w:line="24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lang w:val="en-US" w:eastAsia="zh-CN"/>
        </w:rPr>
        <w:t>2025</w:t>
      </w:r>
      <w:r>
        <w:rPr>
          <w:rFonts w:hint="eastAsia" w:ascii="宋体" w:hAnsi="宋体" w:eastAsia="宋体" w:cs="宋体"/>
          <w:b/>
          <w:color w:val="auto"/>
          <w:spacing w:val="0"/>
          <w:position w:val="0"/>
          <w:sz w:val="32"/>
          <w:highlight w:val="none"/>
          <w:shd w:val="clear" w:fill="auto"/>
        </w:rPr>
        <w:t>年</w:t>
      </w:r>
      <w:r>
        <w:rPr>
          <w:rFonts w:hint="eastAsia" w:ascii="宋体" w:hAnsi="宋体" w:eastAsia="宋体" w:cs="宋体"/>
          <w:b/>
          <w:color w:val="auto"/>
          <w:spacing w:val="0"/>
          <w:position w:val="0"/>
          <w:sz w:val="32"/>
          <w:highlight w:val="none"/>
          <w:shd w:val="clear" w:fill="auto"/>
          <w:lang w:val="en-US" w:eastAsia="zh-CN"/>
        </w:rPr>
        <w:t>05</w:t>
      </w:r>
      <w:r>
        <w:rPr>
          <w:rFonts w:hint="eastAsia" w:ascii="宋体" w:hAnsi="宋体" w:eastAsia="宋体" w:cs="宋体"/>
          <w:b/>
          <w:color w:val="auto"/>
          <w:spacing w:val="0"/>
          <w:position w:val="0"/>
          <w:sz w:val="32"/>
          <w:highlight w:val="none"/>
          <w:shd w:val="clear" w:fill="auto"/>
        </w:rPr>
        <w:t>月</w:t>
      </w:r>
    </w:p>
    <w:p w14:paraId="78353F03">
      <w:pPr>
        <w:spacing w:before="0" w:after="0" w:line="560" w:lineRule="auto"/>
        <w:ind w:left="0" w:right="0" w:firstLine="0"/>
        <w:jc w:val="center"/>
        <w:rPr>
          <w:rFonts w:hint="eastAsia" w:ascii="宋体" w:hAnsi="宋体" w:eastAsia="宋体" w:cs="宋体"/>
          <w:b/>
          <w:color w:val="auto"/>
          <w:spacing w:val="0"/>
          <w:position w:val="0"/>
          <w:sz w:val="32"/>
          <w:highlight w:val="none"/>
          <w:shd w:val="clear" w:fill="auto"/>
        </w:rPr>
      </w:pPr>
    </w:p>
    <w:p w14:paraId="77CD5EA8">
      <w:pPr>
        <w:spacing w:before="0" w:after="0" w:line="5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目     录</w:t>
      </w:r>
    </w:p>
    <w:p w14:paraId="7E8F2A7C">
      <w:pPr>
        <w:spacing w:before="0" w:after="0" w:line="240" w:lineRule="auto"/>
        <w:ind w:left="0" w:right="0" w:firstLine="0"/>
        <w:jc w:val="both"/>
        <w:rPr>
          <w:rFonts w:hint="eastAsia" w:ascii="宋体" w:hAnsi="宋体" w:eastAsia="宋体" w:cs="宋体"/>
          <w:b/>
          <w:color w:val="auto"/>
          <w:spacing w:val="0"/>
          <w:position w:val="0"/>
          <w:sz w:val="32"/>
          <w:highlight w:val="none"/>
          <w:shd w:val="clear" w:fill="auto"/>
        </w:rPr>
      </w:pPr>
    </w:p>
    <w:p w14:paraId="25F4E531">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第一章  竞争性磋商邀请函 .........................3</w:t>
      </w:r>
    </w:p>
    <w:p w14:paraId="6E25C153">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第二章  供应商须知 ...............................6</w:t>
      </w:r>
    </w:p>
    <w:p w14:paraId="1C673309">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第三章  采购需求.................................24</w:t>
      </w:r>
    </w:p>
    <w:p w14:paraId="1C3047C3">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第四章  响应性文件内容及格式.....................25</w:t>
      </w:r>
    </w:p>
    <w:p w14:paraId="478707FE">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hint="eastAsia"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279AF074">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rPr>
      </w:pPr>
    </w:p>
    <w:p w14:paraId="1DF94DD8">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rPr>
      </w:pPr>
    </w:p>
    <w:p w14:paraId="04B1B80E">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rPr>
      </w:pPr>
    </w:p>
    <w:p w14:paraId="4987FC66">
      <w:pPr>
        <w:spacing w:before="0" w:after="0" w:line="800" w:lineRule="auto"/>
        <w:ind w:left="0" w:right="0" w:firstLine="2249"/>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 xml:space="preserve">     </w:t>
      </w:r>
    </w:p>
    <w:p w14:paraId="0C193F72">
      <w:pPr>
        <w:spacing w:before="0" w:after="0" w:line="240" w:lineRule="auto"/>
        <w:ind w:left="0" w:right="0" w:firstLine="420"/>
        <w:jc w:val="left"/>
        <w:rPr>
          <w:rFonts w:hint="eastAsia" w:ascii="宋体" w:hAnsi="宋体" w:eastAsia="宋体" w:cs="宋体"/>
          <w:color w:val="auto"/>
          <w:spacing w:val="0"/>
          <w:position w:val="0"/>
          <w:sz w:val="22"/>
          <w:highlight w:val="none"/>
          <w:shd w:val="clear" w:fill="auto"/>
        </w:rPr>
      </w:pPr>
    </w:p>
    <w:p w14:paraId="0A6C05B7">
      <w:pPr>
        <w:spacing w:before="0" w:after="0" w:line="24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br w:type="page"/>
      </w:r>
      <w:r>
        <w:rPr>
          <w:rFonts w:hint="eastAsia" w:ascii="宋体" w:hAnsi="宋体" w:eastAsia="宋体" w:cs="宋体"/>
          <w:b/>
          <w:color w:val="auto"/>
          <w:spacing w:val="0"/>
          <w:position w:val="0"/>
          <w:sz w:val="32"/>
          <w:highlight w:val="none"/>
          <w:shd w:val="clear" w:fill="auto"/>
        </w:rPr>
        <w:t>第一章    竞争性磋商邀请函</w:t>
      </w:r>
    </w:p>
    <w:p w14:paraId="4904304C">
      <w:pPr>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项目概况</w:t>
      </w:r>
    </w:p>
    <w:p w14:paraId="0C8B9875">
      <w:pPr>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rPr>
        <w:t>周口市城乡一体化示范区管理委员会社会事务管理局文昌中学标准化考场更新设备项目采购</w:t>
      </w:r>
      <w:r>
        <w:rPr>
          <w:rFonts w:hint="eastAsia" w:ascii="宋体" w:hAnsi="宋体" w:eastAsia="宋体" w:cs="宋体"/>
          <w:color w:val="auto"/>
          <w:spacing w:val="0"/>
          <w:position w:val="0"/>
          <w:sz w:val="24"/>
          <w:highlight w:val="none"/>
          <w:shd w:val="clear" w:fill="auto"/>
        </w:rPr>
        <w:t>的潜在供应商应在周口市公共资源交易中心网获取采购文件，并于</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05</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19</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（北京时间）前提交响应文件。</w:t>
      </w:r>
    </w:p>
    <w:p w14:paraId="77DA41F1">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01FEA05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一、项目基本情况</w:t>
      </w:r>
    </w:p>
    <w:p w14:paraId="3E6D6AB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eastAsia="zh-CN"/>
        </w:rPr>
        <w:t>示范磋商采购-2025-3</w:t>
      </w:r>
    </w:p>
    <w:p w14:paraId="13EF1849">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项目名称：周口市城乡一体化示范区管理委员会社会事务管理局文昌中学标准化考场更新设备项目采购</w:t>
      </w:r>
    </w:p>
    <w:p w14:paraId="13065C3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采购方式：竞争性磋商</w:t>
      </w:r>
    </w:p>
    <w:p w14:paraId="1DA7B3B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val="en-US"/>
        </w:rPr>
      </w:pPr>
      <w:r>
        <w:rPr>
          <w:rFonts w:hint="eastAsia"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154</w:t>
      </w:r>
      <w:r>
        <w:rPr>
          <w:rFonts w:hint="eastAsia" w:ascii="宋体" w:hAnsi="宋体" w:eastAsia="宋体" w:cs="宋体"/>
          <w:color w:val="auto"/>
          <w:spacing w:val="0"/>
          <w:position w:val="0"/>
          <w:sz w:val="24"/>
          <w:highlight w:val="none"/>
          <w:shd w:val="clear" w:fill="auto"/>
          <w:lang w:eastAsia="zh-CN"/>
        </w:rPr>
        <w:t>0000</w:t>
      </w:r>
      <w:r>
        <w:rPr>
          <w:rFonts w:hint="eastAsia" w:ascii="宋体" w:hAnsi="宋体" w:eastAsia="宋体" w:cs="宋体"/>
          <w:color w:val="auto"/>
          <w:spacing w:val="0"/>
          <w:position w:val="0"/>
          <w:sz w:val="24"/>
          <w:highlight w:val="none"/>
          <w:shd w:val="clear" w:fill="auto"/>
          <w:lang w:val="en-US" w:eastAsia="zh-CN"/>
        </w:rPr>
        <w:t>元</w:t>
      </w:r>
    </w:p>
    <w:p w14:paraId="0DD9472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154</w:t>
      </w:r>
      <w:r>
        <w:rPr>
          <w:rFonts w:hint="eastAsia" w:ascii="宋体" w:hAnsi="宋体" w:eastAsia="宋体" w:cs="宋体"/>
          <w:color w:val="auto"/>
          <w:spacing w:val="0"/>
          <w:position w:val="0"/>
          <w:sz w:val="24"/>
          <w:highlight w:val="none"/>
          <w:shd w:val="clear" w:fill="auto"/>
          <w:lang w:eastAsia="zh-CN"/>
        </w:rPr>
        <w:t>0000</w:t>
      </w:r>
      <w:r>
        <w:rPr>
          <w:rFonts w:hint="eastAsia" w:ascii="宋体" w:hAnsi="宋体" w:eastAsia="宋体" w:cs="宋体"/>
          <w:color w:val="auto"/>
          <w:spacing w:val="0"/>
          <w:position w:val="0"/>
          <w:sz w:val="24"/>
          <w:highlight w:val="none"/>
          <w:shd w:val="clear" w:fill="auto"/>
          <w:lang w:val="en-US" w:eastAsia="zh-CN"/>
        </w:rPr>
        <w:t>元</w:t>
      </w:r>
    </w:p>
    <w:p w14:paraId="55055731">
      <w:pPr>
        <w:widowControl w:val="0"/>
        <w:spacing w:before="0" w:after="0" w:line="360" w:lineRule="auto"/>
        <w:ind w:left="0" w:right="0" w:firstLine="480"/>
        <w:jc w:val="both"/>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hint="eastAsia" w:ascii="宋体" w:hAnsi="宋体" w:eastAsia="宋体" w:cs="宋体"/>
          <w:color w:val="000000"/>
          <w:spacing w:val="0"/>
          <w:position w:val="0"/>
          <w:sz w:val="24"/>
          <w:highlight w:val="none"/>
          <w:shd w:val="clear" w:fill="auto"/>
        </w:rPr>
        <w:t>个包</w:t>
      </w:r>
    </w:p>
    <w:tbl>
      <w:tblPr>
        <w:tblStyle w:val="6"/>
        <w:tblW w:w="0" w:type="auto"/>
        <w:tblInd w:w="0" w:type="dxa"/>
        <w:tblLayout w:type="autofit"/>
        <w:tblCellMar>
          <w:top w:w="0" w:type="dxa"/>
          <w:left w:w="10" w:type="dxa"/>
          <w:bottom w:w="0" w:type="dxa"/>
          <w:right w:w="10" w:type="dxa"/>
        </w:tblCellMar>
      </w:tblPr>
      <w:tblGrid>
        <w:gridCol w:w="2604"/>
        <w:gridCol w:w="2626"/>
        <w:gridCol w:w="2628"/>
      </w:tblGrid>
      <w:tr w14:paraId="3E8F3664">
        <w:tblPrEx>
          <w:tblCellMar>
            <w:top w:w="0" w:type="dxa"/>
            <w:left w:w="10" w:type="dxa"/>
            <w:bottom w:w="0" w:type="dxa"/>
            <w:right w:w="10" w:type="dxa"/>
          </w:tblCellMar>
        </w:tblPrEx>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AA5BA">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CA34F">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E36380">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包最高限价万元</w:t>
            </w:r>
          </w:p>
        </w:tc>
      </w:tr>
      <w:tr w14:paraId="35890CAF">
        <w:tblPrEx>
          <w:tblCellMar>
            <w:top w:w="0" w:type="dxa"/>
            <w:left w:w="10" w:type="dxa"/>
            <w:bottom w:w="0" w:type="dxa"/>
            <w:right w:w="10" w:type="dxa"/>
          </w:tblCellMar>
        </w:tblPrEx>
        <w:trPr>
          <w:trHeight w:val="0"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4A4EC">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78E45">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rPr>
            </w:pPr>
            <w:r>
              <w:rPr>
                <w:rFonts w:hint="eastAsia" w:ascii="宋体" w:hAnsi="宋体" w:eastAsia="宋体" w:cs="宋体"/>
                <w:color w:val="auto"/>
                <w:spacing w:val="0"/>
                <w:position w:val="0"/>
                <w:sz w:val="24"/>
                <w:highlight w:val="none"/>
                <w:shd w:val="clear" w:fill="FFFFFF"/>
              </w:rPr>
              <w:t>周口市城乡一体化示范区管理委员会社会事务管理局文昌中学标准化考场更新设备项目采购</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FAE4D">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154</w:t>
            </w:r>
          </w:p>
        </w:tc>
      </w:tr>
    </w:tbl>
    <w:p w14:paraId="76470D4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采购需求：（包括但不限于标的的名称、数量、简要技术需求或服务要求等）</w:t>
      </w:r>
    </w:p>
    <w:p w14:paraId="076D579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合同履行期限：自合同签订之日起</w:t>
      </w:r>
      <w:r>
        <w:rPr>
          <w:rFonts w:hint="eastAsia" w:ascii="宋体" w:hAnsi="宋体" w:eastAsia="宋体" w:cs="宋体"/>
          <w:color w:val="auto"/>
          <w:spacing w:val="0"/>
          <w:position w:val="0"/>
          <w:sz w:val="24"/>
          <w:highlight w:val="none"/>
          <w:shd w:val="clear" w:fill="auto"/>
          <w:lang w:val="en-US" w:eastAsia="zh-CN"/>
        </w:rPr>
        <w:t>30</w:t>
      </w:r>
      <w:r>
        <w:rPr>
          <w:rFonts w:hint="eastAsia" w:ascii="宋体" w:hAnsi="宋体" w:eastAsia="宋体" w:cs="宋体"/>
          <w:color w:val="auto"/>
          <w:spacing w:val="0"/>
          <w:position w:val="0"/>
          <w:sz w:val="24"/>
          <w:highlight w:val="none"/>
          <w:shd w:val="clear" w:fill="auto"/>
        </w:rPr>
        <w:t>日历天</w:t>
      </w:r>
    </w:p>
    <w:p w14:paraId="3EE865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70D911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E9856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24F13D5C">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二、申请人的资格要求：</w:t>
      </w:r>
    </w:p>
    <w:p w14:paraId="3A1CC7BD">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1.满足《中华人民共和国政府采购法》第二十二条规定；</w:t>
      </w:r>
    </w:p>
    <w:p w14:paraId="45DB9F4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（1）具有独立承担民事责任的能力； </w:t>
      </w:r>
    </w:p>
    <w:p w14:paraId="2802FB5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（2）具有良好的商业信誉和健全的财务会计制度； </w:t>
      </w:r>
    </w:p>
    <w:p w14:paraId="5603B6B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（3）具有履行合同所必需的设备和专业技术能力； </w:t>
      </w:r>
    </w:p>
    <w:p w14:paraId="3200460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（4）有依法缴纳税收和社会保障资金的良好记录； </w:t>
      </w:r>
    </w:p>
    <w:p w14:paraId="174FAEF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（5）参加政府采购活动前三年内，在经营活动中没有重大违法记录； </w:t>
      </w:r>
    </w:p>
    <w:p w14:paraId="338C7BB8">
      <w:pPr>
        <w:spacing w:before="0" w:after="0" w:line="360" w:lineRule="auto"/>
        <w:ind w:left="0" w:right="0" w:firstLine="48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4"/>
          <w:highlight w:val="none"/>
          <w:shd w:val="clear" w:fill="auto"/>
        </w:rPr>
        <w:t xml:space="preserve">（6）法律、行政法规规定的其他条件。 </w:t>
      </w:r>
    </w:p>
    <w:p w14:paraId="4F49DF10">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2.落实政府采购政策需满足的资格要求：促进中小企业和监狱企业发展扶持政策、政府强制采购节能产品强制采购、节能产品及环境标志产品优先采购、促进残疾人就业政府采购政策。 </w:t>
      </w:r>
    </w:p>
    <w:p w14:paraId="3D0606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color w:val="auto"/>
          <w:spacing w:val="0"/>
          <w:position w:val="0"/>
          <w:sz w:val="24"/>
          <w:highlight w:val="none"/>
          <w:shd w:val="clear" w:fill="auto"/>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62FA60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（2）投标单位负责人为同一人或存在直接控股、管理关系的不同投标人，不得参加同一合同项下的政府采购活动（提供国家企业信用信息系统查询截图，包括公司基础信息和股东信息）。 </w:t>
      </w:r>
    </w:p>
    <w:p w14:paraId="5094D7AC">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三、获取采购文件</w:t>
      </w:r>
    </w:p>
    <w:p w14:paraId="6D91907C">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 xml:space="preserve">年 </w:t>
      </w:r>
      <w:r>
        <w:rPr>
          <w:rFonts w:hint="eastAsia" w:ascii="宋体" w:hAnsi="宋体" w:eastAsia="宋体" w:cs="宋体"/>
          <w:color w:val="auto"/>
          <w:spacing w:val="0"/>
          <w:position w:val="0"/>
          <w:sz w:val="24"/>
          <w:highlight w:val="none"/>
          <w:u w:val="single"/>
          <w:shd w:val="clear" w:fill="auto"/>
          <w:lang w:val="en-US" w:eastAsia="zh-CN"/>
        </w:rPr>
        <w:t>05</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shd w:val="clear" w:fill="auto"/>
        </w:rPr>
        <w:t>至</w:t>
      </w: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05</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15</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23:59分</w:t>
      </w:r>
      <w:r>
        <w:rPr>
          <w:rFonts w:hint="eastAsia" w:ascii="宋体" w:hAnsi="宋体" w:eastAsia="宋体" w:cs="宋体"/>
          <w:color w:val="auto"/>
          <w:spacing w:val="0"/>
          <w:position w:val="0"/>
          <w:sz w:val="24"/>
          <w:highlight w:val="none"/>
          <w:shd w:val="clear" w:fill="auto"/>
        </w:rPr>
        <w:t>（北京时间，法定节假日除外 ）</w:t>
      </w:r>
    </w:p>
    <w:p w14:paraId="33DD138B">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地点：周口市公共资源交易中心网（http://jyzx.zhoukou.gov.cn）</w:t>
      </w:r>
    </w:p>
    <w:p w14:paraId="61FDB972">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59E8A035">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售价：0</w:t>
      </w:r>
    </w:p>
    <w:p w14:paraId="68AB526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四、响应文件提交</w:t>
      </w:r>
    </w:p>
    <w:p w14:paraId="0300E36D">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截止时间：</w:t>
      </w: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 xml:space="preserve"> 年</w:t>
      </w:r>
      <w:r>
        <w:rPr>
          <w:rFonts w:hint="eastAsia" w:ascii="宋体" w:hAnsi="宋体" w:eastAsia="宋体" w:cs="宋体"/>
          <w:color w:val="auto"/>
          <w:spacing w:val="0"/>
          <w:position w:val="0"/>
          <w:sz w:val="24"/>
          <w:highlight w:val="none"/>
          <w:u w:val="single"/>
          <w:shd w:val="clear" w:fill="auto"/>
          <w:lang w:val="en-US" w:eastAsia="zh-CN"/>
        </w:rPr>
        <w:t>05</w:t>
      </w:r>
      <w:r>
        <w:rPr>
          <w:rFonts w:hint="eastAsia" w:ascii="宋体" w:hAnsi="宋体" w:eastAsia="宋体" w:cs="宋体"/>
          <w:color w:val="auto"/>
          <w:spacing w:val="0"/>
          <w:position w:val="0"/>
          <w:sz w:val="24"/>
          <w:highlight w:val="none"/>
          <w:u w:val="single"/>
          <w:shd w:val="clear" w:fill="auto"/>
        </w:rPr>
        <w:t xml:space="preserve"> 月</w:t>
      </w:r>
      <w:r>
        <w:rPr>
          <w:rFonts w:hint="eastAsia" w:ascii="宋体" w:hAnsi="宋体" w:eastAsia="宋体" w:cs="宋体"/>
          <w:color w:val="auto"/>
          <w:spacing w:val="0"/>
          <w:position w:val="0"/>
          <w:sz w:val="24"/>
          <w:highlight w:val="none"/>
          <w:u w:val="single"/>
          <w:shd w:val="clear" w:fill="auto"/>
          <w:lang w:val="en-US" w:eastAsia="zh-CN"/>
        </w:rPr>
        <w:t>19</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p w14:paraId="64FB382A">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地点：加密电子响应文件须在投标截止时间前通过</w:t>
      </w:r>
      <w:r>
        <w:rPr>
          <w:rFonts w:hint="eastAsia" w:ascii="宋体" w:hAnsi="宋体" w:eastAsia="宋体" w:cs="宋体"/>
          <w:color w:val="auto"/>
          <w:spacing w:val="-6"/>
          <w:position w:val="0"/>
          <w:sz w:val="24"/>
          <w:highlight w:val="none"/>
          <w:shd w:val="clear" w:fill="auto"/>
        </w:rPr>
        <w:t>周口市公共资源交易中心网</w:t>
      </w:r>
      <w:r>
        <w:rPr>
          <w:rFonts w:hint="eastAsia" w:ascii="宋体" w:hAnsi="宋体" w:eastAsia="宋体" w:cs="宋体"/>
          <w:color w:val="auto"/>
          <w:spacing w:val="0"/>
          <w:position w:val="0"/>
          <w:sz w:val="24"/>
          <w:highlight w:val="none"/>
          <w:shd w:val="clear" w:fill="auto"/>
        </w:rPr>
        <w:t>（网址</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"http://jyzx.zhoukou.gov.cn/" \h </w:instrText>
      </w:r>
      <w:r>
        <w:rPr>
          <w:rFonts w:hint="eastAsia" w:ascii="宋体" w:hAnsi="宋体" w:eastAsia="宋体" w:cs="宋体"/>
          <w:highlight w:val="none"/>
        </w:rPr>
        <w:fldChar w:fldCharType="separate"/>
      </w:r>
      <w:r>
        <w:rPr>
          <w:rFonts w:hint="eastAsia" w:ascii="宋体" w:hAnsi="宋体" w:eastAsia="宋体" w:cs="宋体"/>
          <w:color w:val="000000"/>
          <w:spacing w:val="0"/>
          <w:position w:val="0"/>
          <w:sz w:val="24"/>
          <w:highlight w:val="none"/>
          <w:u w:val="single"/>
          <w:shd w:val="clear" w:fill="auto"/>
        </w:rPr>
        <w:t>http://jyzx.zhoukou.gov.cn</w:t>
      </w:r>
      <w:r>
        <w:rPr>
          <w:rFonts w:hint="eastAsia" w:ascii="宋体" w:hAnsi="宋体" w:eastAsia="宋体" w:cs="宋体"/>
          <w:color w:val="000000"/>
          <w:spacing w:val="0"/>
          <w:position w:val="0"/>
          <w:sz w:val="24"/>
          <w:highlight w:val="none"/>
          <w:u w:val="single"/>
          <w:shd w:val="clear" w:fill="auto"/>
        </w:rPr>
        <w:fldChar w:fldCharType="end"/>
      </w:r>
      <w:r>
        <w:rPr>
          <w:rFonts w:hint="eastAsia" w:ascii="宋体" w:hAnsi="宋体" w:eastAsia="宋体" w:cs="宋体"/>
          <w:color w:val="auto"/>
          <w:spacing w:val="0"/>
          <w:position w:val="0"/>
          <w:sz w:val="24"/>
          <w:highlight w:val="none"/>
          <w:shd w:val="clear" w:fill="auto"/>
        </w:rPr>
        <w:t>）。</w:t>
      </w:r>
    </w:p>
    <w:p w14:paraId="023FEEF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五、开启（竞争性磋商方式必须填写）</w:t>
      </w:r>
    </w:p>
    <w:p w14:paraId="1F007636">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 xml:space="preserve"> 年</w:t>
      </w:r>
      <w:r>
        <w:rPr>
          <w:rFonts w:hint="eastAsia" w:ascii="宋体" w:hAnsi="宋体" w:eastAsia="宋体" w:cs="宋体"/>
          <w:color w:val="auto"/>
          <w:spacing w:val="0"/>
          <w:position w:val="0"/>
          <w:sz w:val="24"/>
          <w:highlight w:val="none"/>
          <w:u w:val="single"/>
          <w:shd w:val="clear" w:fill="auto"/>
          <w:lang w:val="en-US" w:eastAsia="zh-CN"/>
        </w:rPr>
        <w:t>05</w:t>
      </w:r>
      <w:r>
        <w:rPr>
          <w:rFonts w:hint="eastAsia" w:ascii="宋体" w:hAnsi="宋体" w:eastAsia="宋体" w:cs="宋体"/>
          <w:color w:val="auto"/>
          <w:spacing w:val="0"/>
          <w:position w:val="0"/>
          <w:sz w:val="24"/>
          <w:highlight w:val="none"/>
          <w:u w:val="single"/>
          <w:shd w:val="clear" w:fill="auto"/>
        </w:rPr>
        <w:t xml:space="preserve"> 月</w:t>
      </w:r>
      <w:r>
        <w:rPr>
          <w:rFonts w:hint="eastAsia" w:ascii="宋体" w:hAnsi="宋体" w:eastAsia="宋体" w:cs="宋体"/>
          <w:color w:val="auto"/>
          <w:spacing w:val="0"/>
          <w:position w:val="0"/>
          <w:sz w:val="24"/>
          <w:highlight w:val="none"/>
          <w:u w:val="single"/>
          <w:shd w:val="clear" w:fill="auto"/>
          <w:lang w:val="en-US" w:eastAsia="zh-CN"/>
        </w:rPr>
        <w:t>19</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p w14:paraId="6F2071F9">
      <w:pPr>
        <w:spacing w:before="0" w:after="0" w:line="360" w:lineRule="auto"/>
        <w:ind w:left="0" w:right="0" w:firstLine="480"/>
        <w:jc w:val="left"/>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地点：周口市公共资源交易中心开标室</w:t>
      </w:r>
    </w:p>
    <w:p w14:paraId="504F5CA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六、公告期限</w:t>
      </w:r>
    </w:p>
    <w:p w14:paraId="515A5C9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自本公告发布之日起3个工作日。</w:t>
      </w:r>
    </w:p>
    <w:p w14:paraId="1F27CDF9">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七、其他补充事宜</w:t>
      </w:r>
    </w:p>
    <w:p w14:paraId="0B82ACD0">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八、凡对本次采购提出询问，请按以下方式联系。</w:t>
      </w:r>
    </w:p>
    <w:p w14:paraId="50E0BEED">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1.采购人信息</w:t>
      </w:r>
    </w:p>
    <w:p w14:paraId="60BCF652">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FFFFFF"/>
        </w:rPr>
        <w:t>周口市城乡一体化示范区管理委员会</w:t>
      </w:r>
      <w:r>
        <w:rPr>
          <w:rFonts w:hint="eastAsia" w:ascii="宋体" w:hAnsi="宋体" w:eastAsia="宋体" w:cs="宋体"/>
          <w:color w:val="auto"/>
          <w:spacing w:val="0"/>
          <w:position w:val="0"/>
          <w:sz w:val="24"/>
          <w:highlight w:val="none"/>
          <w:shd w:val="clear" w:fill="auto"/>
        </w:rPr>
        <w:t>　　　　　　　　　　　　</w:t>
      </w:r>
    </w:p>
    <w:p w14:paraId="30918221">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地址：河南省周口市文昌大道东段1号　　　　　　　　　　　　</w:t>
      </w:r>
    </w:p>
    <w:p w14:paraId="42C31B3B">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项目联系人：石中岩     联系方式：19913316786　　　　　　　　　　　 </w:t>
      </w:r>
    </w:p>
    <w:p w14:paraId="4DA03441">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2.采购代理机构信息</w:t>
      </w:r>
    </w:p>
    <w:p w14:paraId="7F2B5F7E">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名 称：周口市公共资源交易中心政府采购中心　　　　　　　　　　　　</w:t>
      </w:r>
    </w:p>
    <w:p w14:paraId="334C28E4">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　址：周口市光明路与政通路交叉口向北100米路东</w:t>
      </w:r>
    </w:p>
    <w:p w14:paraId="053C91F4">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刘宇</w:t>
      </w:r>
      <w:r>
        <w:rPr>
          <w:rFonts w:hint="eastAsia" w:ascii="宋体" w:hAnsi="宋体" w:eastAsia="宋体" w:cs="宋体"/>
          <w:color w:val="auto"/>
          <w:spacing w:val="0"/>
          <w:position w:val="0"/>
          <w:sz w:val="24"/>
          <w:highlight w:val="none"/>
          <w:shd w:val="clear" w:fill="auto"/>
        </w:rPr>
        <w:t xml:space="preserve">       联系方式：　0394-</w:t>
      </w:r>
      <w:bookmarkStart w:id="0" w:name="_GoBack"/>
      <w:bookmarkEnd w:id="0"/>
      <w:r>
        <w:rPr>
          <w:rFonts w:hint="eastAsia" w:ascii="宋体" w:hAnsi="宋体" w:eastAsia="宋体" w:cs="宋体"/>
          <w:color w:val="auto"/>
          <w:spacing w:val="0"/>
          <w:position w:val="0"/>
          <w:sz w:val="24"/>
          <w:highlight w:val="none"/>
          <w:shd w:val="clear" w:fill="auto"/>
          <w:lang w:val="en-US" w:eastAsia="zh-CN"/>
        </w:rPr>
        <w:t>8106517</w:t>
      </w:r>
      <w:r>
        <w:rPr>
          <w:rFonts w:hint="eastAsia" w:ascii="宋体" w:hAnsi="宋体" w:eastAsia="宋体" w:cs="宋体"/>
          <w:color w:val="auto"/>
          <w:spacing w:val="0"/>
          <w:position w:val="0"/>
          <w:sz w:val="24"/>
          <w:highlight w:val="none"/>
          <w:shd w:val="clear" w:fill="auto"/>
        </w:rPr>
        <w:t>　　　　　　</w:t>
      </w:r>
    </w:p>
    <w:p w14:paraId="3CFB333A">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周</w:t>
      </w:r>
      <w:r>
        <w:rPr>
          <w:rFonts w:hint="eastAsia" w:ascii="宋体" w:hAnsi="宋体" w:eastAsia="宋体" w:cs="宋体"/>
          <w:sz w:val="24"/>
          <w:szCs w:val="24"/>
          <w:highlight w:val="none"/>
        </w:rPr>
        <w:t>口市城乡一体化示范区财政局政府采购管理办公室</w:t>
      </w:r>
    </w:p>
    <w:p w14:paraId="39340309">
      <w:pPr>
        <w:spacing w:before="0" w:after="0" w:line="240" w:lineRule="auto"/>
        <w:ind w:left="0" w:right="0" w:firstLine="72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联系方式：0394-7735709  </w:t>
      </w:r>
    </w:p>
    <w:p w14:paraId="1058CFBE">
      <w:pPr>
        <w:spacing w:before="0" w:after="0" w:line="240" w:lineRule="auto"/>
        <w:ind w:left="0" w:right="0" w:firstLine="420"/>
        <w:jc w:val="left"/>
        <w:rPr>
          <w:rFonts w:hint="eastAsia" w:ascii="宋体" w:hAnsi="宋体" w:eastAsia="宋体" w:cs="宋体"/>
          <w:color w:val="auto"/>
          <w:spacing w:val="0"/>
          <w:position w:val="0"/>
          <w:sz w:val="22"/>
          <w:highlight w:val="none"/>
          <w:shd w:val="clear" w:fill="auto"/>
        </w:rPr>
      </w:pPr>
    </w:p>
    <w:p w14:paraId="45C3BB6D">
      <w:pPr>
        <w:spacing w:before="0" w:after="120" w:line="360" w:lineRule="auto"/>
        <w:ind w:left="0" w:right="0" w:firstLine="20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周口市公共资源交易中心政府采购中心</w:t>
      </w:r>
    </w:p>
    <w:p w14:paraId="4AB576E2">
      <w:pPr>
        <w:tabs>
          <w:tab w:val="left" w:pos="0"/>
          <w:tab w:val="left" w:pos="993"/>
          <w:tab w:val="left" w:pos="1134"/>
        </w:tabs>
        <w:spacing w:before="0" w:after="0" w:line="240" w:lineRule="auto"/>
        <w:ind w:left="0" w:right="0" w:firstLine="3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2025</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8</w:t>
      </w:r>
      <w:r>
        <w:rPr>
          <w:rFonts w:hint="eastAsia" w:ascii="宋体" w:hAnsi="宋体" w:eastAsia="宋体" w:cs="宋体"/>
          <w:color w:val="auto"/>
          <w:spacing w:val="0"/>
          <w:position w:val="0"/>
          <w:sz w:val="24"/>
          <w:highlight w:val="none"/>
          <w:shd w:val="clear" w:fill="auto"/>
        </w:rPr>
        <w:t>日</w:t>
      </w:r>
    </w:p>
    <w:p w14:paraId="389D646F">
      <w:pPr>
        <w:pStyle w:val="9"/>
        <w:rPr>
          <w:rFonts w:hint="eastAsia" w:ascii="宋体" w:hAnsi="宋体" w:eastAsia="宋体" w:cs="宋体"/>
          <w:color w:val="auto"/>
          <w:spacing w:val="0"/>
          <w:position w:val="0"/>
          <w:sz w:val="24"/>
          <w:highlight w:val="none"/>
          <w:shd w:val="clear" w:fill="auto"/>
        </w:rPr>
      </w:pPr>
    </w:p>
    <w:p w14:paraId="6CA911C2">
      <w:pPr>
        <w:pStyle w:val="9"/>
        <w:rPr>
          <w:rFonts w:hint="eastAsia" w:ascii="宋体" w:hAnsi="宋体" w:eastAsia="宋体" w:cs="宋体"/>
          <w:color w:val="auto"/>
          <w:spacing w:val="0"/>
          <w:position w:val="0"/>
          <w:sz w:val="24"/>
          <w:highlight w:val="none"/>
          <w:shd w:val="clear" w:fill="auto"/>
        </w:rPr>
      </w:pPr>
    </w:p>
    <w:p w14:paraId="5C3C6317">
      <w:pPr>
        <w:pStyle w:val="9"/>
        <w:rPr>
          <w:rFonts w:hint="eastAsia" w:ascii="宋体" w:hAnsi="宋体" w:eastAsia="宋体" w:cs="宋体"/>
          <w:color w:val="auto"/>
          <w:spacing w:val="0"/>
          <w:position w:val="0"/>
          <w:sz w:val="24"/>
          <w:highlight w:val="none"/>
          <w:shd w:val="clear" w:fill="auto"/>
        </w:rPr>
      </w:pPr>
    </w:p>
    <w:p w14:paraId="45BFC7C7">
      <w:pPr>
        <w:pStyle w:val="9"/>
        <w:rPr>
          <w:rFonts w:hint="eastAsia" w:ascii="宋体" w:hAnsi="宋体" w:eastAsia="宋体" w:cs="宋体"/>
          <w:color w:val="auto"/>
          <w:spacing w:val="0"/>
          <w:position w:val="0"/>
          <w:sz w:val="24"/>
          <w:highlight w:val="none"/>
          <w:shd w:val="clear" w:fill="auto"/>
        </w:rPr>
      </w:pPr>
    </w:p>
    <w:p w14:paraId="4CC60011">
      <w:pPr>
        <w:pStyle w:val="9"/>
        <w:rPr>
          <w:rFonts w:hint="eastAsia" w:ascii="宋体" w:hAnsi="宋体" w:eastAsia="宋体" w:cs="宋体"/>
          <w:color w:val="auto"/>
          <w:spacing w:val="0"/>
          <w:position w:val="0"/>
          <w:sz w:val="24"/>
          <w:highlight w:val="none"/>
          <w:shd w:val="clear" w:fill="auto"/>
        </w:rPr>
      </w:pPr>
    </w:p>
    <w:p w14:paraId="0BFA5B4E">
      <w:pPr>
        <w:pStyle w:val="9"/>
        <w:rPr>
          <w:rFonts w:hint="eastAsia" w:ascii="宋体" w:hAnsi="宋体" w:eastAsia="宋体" w:cs="宋体"/>
          <w:color w:val="auto"/>
          <w:spacing w:val="0"/>
          <w:position w:val="0"/>
          <w:sz w:val="24"/>
          <w:highlight w:val="none"/>
          <w:shd w:val="clear" w:fill="auto"/>
        </w:rPr>
      </w:pPr>
    </w:p>
    <w:p w14:paraId="35FC5BF3">
      <w:pPr>
        <w:spacing w:before="0" w:after="0" w:line="24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第二章    供应商须知</w:t>
      </w:r>
    </w:p>
    <w:tbl>
      <w:tblPr>
        <w:tblStyle w:val="6"/>
        <w:tblW w:w="0" w:type="auto"/>
        <w:tblInd w:w="108" w:type="dxa"/>
        <w:tblLayout w:type="autofit"/>
        <w:tblCellMar>
          <w:top w:w="0" w:type="dxa"/>
          <w:left w:w="10" w:type="dxa"/>
          <w:bottom w:w="0" w:type="dxa"/>
          <w:right w:w="10" w:type="dxa"/>
        </w:tblCellMar>
      </w:tblPr>
      <w:tblGrid>
        <w:gridCol w:w="856"/>
        <w:gridCol w:w="1643"/>
        <w:gridCol w:w="5915"/>
      </w:tblGrid>
      <w:tr w14:paraId="7C2B8AEF">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6769A">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供应商须知前附表</w:t>
            </w:r>
          </w:p>
        </w:tc>
      </w:tr>
      <w:tr w14:paraId="19E50DB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84C7C">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731DF">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7E8091">
            <w:pPr>
              <w:spacing w:before="0" w:after="0" w:line="24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内  容</w:t>
            </w:r>
          </w:p>
        </w:tc>
      </w:tr>
      <w:tr w14:paraId="7B6AAEE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66949">
            <w:pPr>
              <w:numPr>
                <w:ilvl w:val="0"/>
                <w:numId w:val="1"/>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A8143">
            <w:pPr>
              <w:spacing w:before="0" w:after="0" w:line="240" w:lineRule="auto"/>
              <w:ind w:left="0" w:right="0" w:firstLine="0"/>
              <w:jc w:val="center"/>
              <w:rPr>
                <w:rFonts w:hint="eastAsia" w:ascii="宋体" w:hAnsi="宋体" w:eastAsia="宋体" w:cs="宋体"/>
                <w:spacing w:val="0"/>
                <w:position w:val="0"/>
                <w:highlight w:val="none"/>
                <w:shd w:val="clear" w:fill="auto"/>
              </w:rPr>
            </w:pPr>
            <w:r>
              <w:rPr>
                <w:rFonts w:hint="eastAsia" w:ascii="宋体" w:hAnsi="宋体" w:eastAsia="宋体" w:cs="宋体"/>
                <w:color w:val="000000"/>
                <w:spacing w:val="0"/>
                <w:position w:val="0"/>
                <w:sz w:val="24"/>
                <w:highlight w:val="none"/>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558B3">
            <w:pPr>
              <w:spacing w:before="0" w:after="0" w:line="240" w:lineRule="auto"/>
              <w:ind w:left="0" w:right="0" w:firstLine="0"/>
              <w:jc w:val="both"/>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FFFFFF"/>
              </w:rPr>
              <w:t>周口市城乡一体化示范区管理委员会社会事务管理局文昌中学标准化考场更新设备项目采购</w:t>
            </w:r>
          </w:p>
          <w:p w14:paraId="6C971B30">
            <w:pPr>
              <w:spacing w:before="0" w:after="0" w:line="240" w:lineRule="auto"/>
              <w:ind w:left="0" w:right="0" w:firstLine="0"/>
              <w:jc w:val="both"/>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FFFFFF"/>
              </w:rPr>
              <w:t>文昌中学标准化考场更新设备采购</w:t>
            </w:r>
          </w:p>
          <w:p w14:paraId="22EF66DC">
            <w:pPr>
              <w:spacing w:before="0" w:after="0" w:line="240" w:lineRule="auto"/>
              <w:ind w:left="0" w:right="0" w:firstLine="0"/>
              <w:jc w:val="both"/>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FFFFFF"/>
              </w:rPr>
              <w:t>周口市城乡一体化示范区管理委员会</w:t>
            </w:r>
          </w:p>
          <w:p w14:paraId="293418AB">
            <w:pPr>
              <w:spacing w:before="0" w:after="0" w:line="240" w:lineRule="auto"/>
              <w:ind w:left="0" w:right="0" w:firstLine="0"/>
              <w:jc w:val="both"/>
              <w:rPr>
                <w:rFonts w:hint="eastAsia" w:ascii="宋体" w:hAnsi="宋体" w:eastAsia="宋体" w:cs="宋体"/>
                <w:spacing w:val="0"/>
                <w:position w:val="0"/>
                <w:highlight w:val="none"/>
                <w:shd w:val="clear" w:fill="auto"/>
              </w:rPr>
            </w:pPr>
            <w:r>
              <w:rPr>
                <w:rFonts w:hint="eastAsia" w:ascii="宋体" w:hAnsi="宋体" w:eastAsia="宋体" w:cs="宋体"/>
                <w:color w:val="000000"/>
                <w:spacing w:val="0"/>
                <w:position w:val="0"/>
                <w:sz w:val="24"/>
                <w:highlight w:val="none"/>
                <w:shd w:val="clear" w:fill="auto"/>
              </w:rPr>
              <w:t>4）采购代理机构：周口市公共资源交易中心政府采购中心</w:t>
            </w:r>
          </w:p>
        </w:tc>
      </w:tr>
      <w:tr w14:paraId="01B38F3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9F305">
            <w:pPr>
              <w:numPr>
                <w:ilvl w:val="0"/>
                <w:numId w:val="2"/>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B1F07">
            <w:pPr>
              <w:spacing w:before="0" w:after="0" w:line="240" w:lineRule="auto"/>
              <w:ind w:left="-4" w:right="0" w:hanging="4"/>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7299F">
            <w:pPr>
              <w:spacing w:before="0" w:after="0" w:line="240" w:lineRule="auto"/>
              <w:ind w:left="-4" w:right="0" w:hanging="4"/>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见竞争性磋商邀请函</w:t>
            </w:r>
          </w:p>
        </w:tc>
      </w:tr>
      <w:tr w14:paraId="23124B7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0576E">
            <w:pPr>
              <w:numPr>
                <w:ilvl w:val="0"/>
                <w:numId w:val="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7D5A0">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F8B22">
            <w:pPr>
              <w:spacing w:before="0" w:after="0" w:line="24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4ADF1EA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C90833">
            <w:pPr>
              <w:numPr>
                <w:ilvl w:val="0"/>
                <w:numId w:val="4"/>
              </w:numPr>
              <w:tabs>
                <w:tab w:val="left" w:pos="420"/>
              </w:tabs>
              <w:spacing w:before="0" w:after="0" w:line="240" w:lineRule="auto"/>
              <w:ind w:left="420" w:right="0" w:hanging="420"/>
              <w:jc w:val="both"/>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B54C7">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13CD7">
            <w:pPr>
              <w:spacing w:before="0" w:after="0" w:line="24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中文</w:t>
            </w:r>
          </w:p>
        </w:tc>
      </w:tr>
      <w:tr w14:paraId="6E5C0B5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8C0AB">
            <w:pPr>
              <w:numPr>
                <w:ilvl w:val="0"/>
                <w:numId w:val="5"/>
              </w:numPr>
              <w:tabs>
                <w:tab w:val="left" w:pos="420"/>
              </w:tabs>
              <w:spacing w:before="0" w:after="0" w:line="240" w:lineRule="auto"/>
              <w:ind w:left="420" w:right="0" w:hanging="420"/>
              <w:jc w:val="both"/>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F3282">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5D8F0">
            <w:pPr>
              <w:spacing w:before="0" w:after="0" w:line="24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人民币</w:t>
            </w:r>
          </w:p>
        </w:tc>
      </w:tr>
      <w:tr w14:paraId="06EE105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ED1967">
            <w:pPr>
              <w:numPr>
                <w:ilvl w:val="0"/>
                <w:numId w:val="6"/>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F8169F">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AF1B6">
            <w:pPr>
              <w:spacing w:before="0" w:after="0" w:line="240" w:lineRule="auto"/>
              <w:ind w:left="0" w:right="0" w:firstLine="0"/>
              <w:jc w:val="both"/>
              <w:rPr>
                <w:rFonts w:hint="eastAsia" w:ascii="宋体" w:hAnsi="宋体" w:eastAsia="宋体" w:cs="宋体"/>
                <w:spacing w:val="0"/>
                <w:position w:val="0"/>
                <w:highlight w:val="none"/>
                <w:shd w:val="clear" w:fill="auto"/>
              </w:rPr>
            </w:pPr>
            <w:r>
              <w:rPr>
                <w:rFonts w:hint="eastAsia"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hint="eastAsia" w:ascii="宋体" w:hAnsi="宋体" w:eastAsia="宋体" w:cs="宋体"/>
                <w:color w:val="auto"/>
                <w:spacing w:val="0"/>
                <w:position w:val="0"/>
                <w:sz w:val="24"/>
                <w:highlight w:val="none"/>
                <w:shd w:val="clear" w:fill="auto"/>
              </w:rPr>
              <w:t>等（采购项目技术规格、参数及要求）</w:t>
            </w:r>
          </w:p>
        </w:tc>
      </w:tr>
      <w:tr w14:paraId="5AFC9B9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DD8AA">
            <w:pPr>
              <w:numPr>
                <w:ilvl w:val="0"/>
                <w:numId w:val="7"/>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9BA4AB">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04665">
            <w:pPr>
              <w:spacing w:before="0" w:after="0" w:line="24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响应文件递交截止期后60日内有效</w:t>
            </w:r>
          </w:p>
        </w:tc>
      </w:tr>
      <w:tr w14:paraId="2219F13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42219">
            <w:pPr>
              <w:numPr>
                <w:ilvl w:val="0"/>
                <w:numId w:val="8"/>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9D8D6">
            <w:pPr>
              <w:tabs>
                <w:tab w:val="left" w:pos="8640"/>
              </w:tabs>
              <w:spacing w:before="0" w:after="0" w:line="240" w:lineRule="auto"/>
              <w:ind w:left="-2"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B55DF">
            <w:pPr>
              <w:spacing w:before="0" w:after="0" w:line="24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385880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E7124">
            <w:pPr>
              <w:numPr>
                <w:ilvl w:val="0"/>
                <w:numId w:val="9"/>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5A7943">
            <w:pPr>
              <w:tabs>
                <w:tab w:val="left" w:pos="8640"/>
              </w:tabs>
              <w:spacing w:before="0" w:after="0" w:line="240" w:lineRule="auto"/>
              <w:ind w:left="-2"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4ADD6">
            <w:pPr>
              <w:tabs>
                <w:tab w:val="left" w:pos="8640"/>
              </w:tabs>
              <w:spacing w:before="0" w:after="0" w:line="24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无</w:t>
            </w:r>
          </w:p>
        </w:tc>
      </w:tr>
      <w:tr w14:paraId="2219E7E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64210">
            <w:pPr>
              <w:numPr>
                <w:ilvl w:val="0"/>
                <w:numId w:val="10"/>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6E991">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2B318">
            <w:pPr>
              <w:tabs>
                <w:tab w:val="left" w:pos="8640"/>
              </w:tabs>
              <w:spacing w:before="0" w:after="0" w:line="240" w:lineRule="auto"/>
              <w:ind w:left="-2"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加密的电子投标文件须在投标截止时间前成功上传</w:t>
            </w:r>
          </w:p>
        </w:tc>
      </w:tr>
      <w:tr w14:paraId="41A9848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DF1A8">
            <w:pPr>
              <w:numPr>
                <w:ilvl w:val="0"/>
                <w:numId w:val="11"/>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72B4C3">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62EEF">
            <w:pPr>
              <w:spacing w:before="0" w:after="0" w:line="24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无</w:t>
            </w:r>
          </w:p>
        </w:tc>
      </w:tr>
      <w:tr w14:paraId="7B42BA23">
        <w:tblPrEx>
          <w:tblCellMar>
            <w:top w:w="0" w:type="dxa"/>
            <w:left w:w="10" w:type="dxa"/>
            <w:bottom w:w="0" w:type="dxa"/>
            <w:right w:w="10" w:type="dxa"/>
          </w:tblCellMar>
        </w:tblPrEx>
        <w:trPr>
          <w:trHeight w:val="120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81F1F">
            <w:pPr>
              <w:numPr>
                <w:ilvl w:val="0"/>
                <w:numId w:val="12"/>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566E65">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A4732">
            <w:pPr>
              <w:spacing w:before="0" w:after="0" w:line="24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tc>
      </w:tr>
      <w:tr w14:paraId="45A51C3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008C9">
            <w:pPr>
              <w:numPr>
                <w:ilvl w:val="0"/>
                <w:numId w:val="1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3508C">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8243F5">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2025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 xml:space="preserve">月******日上午   （见磋商公告） </w:t>
            </w:r>
          </w:p>
        </w:tc>
      </w:tr>
      <w:tr w14:paraId="10B0744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0FDD9">
            <w:pPr>
              <w:numPr>
                <w:ilvl w:val="0"/>
                <w:numId w:val="14"/>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57324">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C181A">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周口市公共资源交易中心</w:t>
            </w:r>
            <w:r>
              <w:rPr>
                <w:rFonts w:hint="eastAsia" w:ascii="宋体" w:hAnsi="宋体" w:eastAsia="宋体" w:cs="宋体"/>
                <w:sz w:val="24"/>
                <w:szCs w:val="24"/>
                <w:highlight w:val="none"/>
                <w:lang w:val="en-US" w:eastAsia="zh-CN"/>
              </w:rPr>
              <w:t>网</w:t>
            </w:r>
          </w:p>
          <w:p w14:paraId="27BA18F1">
            <w:pPr>
              <w:rPr>
                <w:rFonts w:hint="eastAsia" w:ascii="宋体" w:hAnsi="宋体" w:eastAsia="宋体" w:cs="宋体"/>
                <w:sz w:val="24"/>
                <w:szCs w:val="24"/>
                <w:highlight w:val="none"/>
              </w:rPr>
            </w:pPr>
            <w:r>
              <w:rPr>
                <w:rFonts w:hint="eastAsia" w:ascii="宋体" w:hAnsi="宋体" w:eastAsia="宋体" w:cs="宋体"/>
                <w:sz w:val="24"/>
                <w:szCs w:val="24"/>
                <w:highlight w:val="none"/>
              </w:rPr>
              <w:t>网址：周口市公共资源电子交易服务平台会员系统（网址http://jyzx.zhoukou.gov.cn</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（本项目实行网上远程开标无须到现场提交响应文件）</w:t>
            </w:r>
          </w:p>
        </w:tc>
      </w:tr>
      <w:tr w14:paraId="4A46A19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39F6F">
            <w:pPr>
              <w:numPr>
                <w:ilvl w:val="0"/>
                <w:numId w:val="15"/>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CF940">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BC5F9">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2025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月******日上午    见磋商公告</w:t>
            </w:r>
          </w:p>
        </w:tc>
      </w:tr>
      <w:tr w14:paraId="5481BBC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B5B550">
            <w:pPr>
              <w:numPr>
                <w:ilvl w:val="0"/>
                <w:numId w:val="16"/>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30F800">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A5372">
            <w:pPr>
              <w:tabs>
                <w:tab w:val="left" w:pos="8640"/>
              </w:tabs>
              <w:spacing w:before="0" w:after="0" w:line="24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详见磋商文件第二章</w:t>
            </w:r>
          </w:p>
        </w:tc>
      </w:tr>
      <w:tr w14:paraId="02DBBE4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B36A8">
            <w:pPr>
              <w:numPr>
                <w:ilvl w:val="0"/>
                <w:numId w:val="17"/>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EEE1B">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23608">
            <w:pPr>
              <w:tabs>
                <w:tab w:val="left" w:pos="8640"/>
              </w:tabs>
              <w:spacing w:before="0" w:after="0" w:line="240" w:lineRule="auto"/>
              <w:ind w:left="0" w:right="0" w:firstLine="0"/>
              <w:jc w:val="left"/>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7B2703C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92E6">
            <w:pPr>
              <w:numPr>
                <w:ilvl w:val="0"/>
                <w:numId w:val="18"/>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263AD">
            <w:pPr>
              <w:spacing w:before="0" w:after="0" w:line="240" w:lineRule="auto"/>
              <w:ind w:left="0" w:right="0" w:firstLine="14"/>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CABD0E">
            <w:pPr>
              <w:tabs>
                <w:tab w:val="left" w:pos="8640"/>
              </w:tabs>
              <w:spacing w:before="0" w:after="0" w:line="240" w:lineRule="auto"/>
              <w:ind w:left="-2"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6A10535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81AD0">
            <w:pPr>
              <w:numPr>
                <w:ilvl w:val="0"/>
                <w:numId w:val="19"/>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BB69B9">
            <w:pPr>
              <w:spacing w:before="0" w:after="0" w:line="240" w:lineRule="auto"/>
              <w:ind w:left="0" w:right="0" w:firstLine="14"/>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DBC6B">
            <w:pPr>
              <w:tabs>
                <w:tab w:val="left" w:pos="8640"/>
              </w:tabs>
              <w:spacing w:before="0" w:after="0" w:line="240" w:lineRule="auto"/>
              <w:ind w:left="-2"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本项目不需要交纳投标保证金</w:t>
            </w:r>
          </w:p>
        </w:tc>
      </w:tr>
      <w:tr w14:paraId="3860272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8EB5C4">
            <w:pPr>
              <w:numPr>
                <w:ilvl w:val="0"/>
                <w:numId w:val="20"/>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85618">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4DE8C">
            <w:pPr>
              <w:spacing w:before="0" w:after="0" w:line="240" w:lineRule="auto"/>
              <w:ind w:left="0" w:right="0" w:firstLine="0"/>
              <w:jc w:val="left"/>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30</w:t>
            </w:r>
            <w:r>
              <w:rPr>
                <w:rFonts w:hint="eastAsia" w:ascii="宋体" w:hAnsi="宋体" w:eastAsia="宋体" w:cs="宋体"/>
                <w:color w:val="auto"/>
                <w:spacing w:val="0"/>
                <w:position w:val="0"/>
                <w:sz w:val="24"/>
                <w:highlight w:val="none"/>
                <w:shd w:val="clear" w:fill="auto"/>
              </w:rPr>
              <w:t>日历天</w:t>
            </w:r>
          </w:p>
        </w:tc>
      </w:tr>
      <w:tr w14:paraId="7E564E8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1D6D6">
            <w:pPr>
              <w:numPr>
                <w:ilvl w:val="0"/>
                <w:numId w:val="21"/>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CF653">
            <w:pPr>
              <w:spacing w:before="0" w:after="0" w:line="240" w:lineRule="auto"/>
              <w:ind w:left="0" w:right="0" w:firstLine="14"/>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4E54A7">
            <w:pPr>
              <w:tabs>
                <w:tab w:val="left" w:pos="8640"/>
              </w:tabs>
              <w:spacing w:before="0" w:after="0" w:line="240" w:lineRule="auto"/>
              <w:ind w:left="0" w:right="0" w:firstLine="0"/>
              <w:jc w:val="left"/>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验收合格后一次性付清</w:t>
            </w:r>
          </w:p>
        </w:tc>
      </w:tr>
      <w:tr w14:paraId="1C0D474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389617">
            <w:pPr>
              <w:numPr>
                <w:ilvl w:val="0"/>
                <w:numId w:val="22"/>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C5BEF">
            <w:pPr>
              <w:spacing w:before="0" w:after="0" w:line="240" w:lineRule="auto"/>
              <w:ind w:left="0" w:right="0" w:firstLine="14"/>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62CBA9">
            <w:pPr>
              <w:tabs>
                <w:tab w:val="left" w:pos="8640"/>
              </w:tabs>
              <w:spacing w:before="0" w:after="0" w:line="240" w:lineRule="auto"/>
              <w:ind w:left="0" w:right="0" w:firstLine="0"/>
              <w:jc w:val="left"/>
              <w:rPr>
                <w:rFonts w:hint="eastAsia" w:ascii="宋体" w:hAnsi="宋体" w:eastAsia="宋体" w:cs="宋体"/>
                <w:color w:val="auto"/>
                <w:spacing w:val="0"/>
                <w:position w:val="0"/>
                <w:highlight w:val="none"/>
                <w:shd w:val="clear" w:fill="auto"/>
                <w:lang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32E8B26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9F5B5">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1ABD8">
            <w:pPr>
              <w:spacing w:beforeLines="50"/>
              <w:ind w:firstLine="14" w:firstLineChars="6"/>
              <w:jc w:val="center"/>
              <w:rPr>
                <w:rFonts w:hint="eastAsia" w:ascii="宋体" w:hAnsi="宋体" w:eastAsia="宋体" w:cs="宋体"/>
                <w:color w:val="FF0000"/>
                <w:spacing w:val="0"/>
                <w:position w:val="0"/>
                <w:highlight w:val="none"/>
                <w:shd w:val="clear" w:fill="auto"/>
              </w:rPr>
            </w:pPr>
            <w:r>
              <w:rPr>
                <w:rFonts w:hint="eastAsia" w:ascii="宋体" w:hAnsi="宋体" w:eastAsia="宋体" w:cs="宋体"/>
                <w:b/>
                <w:bCs/>
                <w:color w:val="auto"/>
                <w:sz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A08C4">
            <w:pPr>
              <w:tabs>
                <w:tab w:val="left" w:pos="8640"/>
              </w:tabs>
              <w:jc w:val="left"/>
              <w:rPr>
                <w:rFonts w:hint="eastAsia" w:ascii="宋体" w:hAnsi="宋体" w:eastAsia="宋体" w:cs="宋体"/>
                <w:color w:val="FF0000"/>
                <w:spacing w:val="0"/>
                <w:position w:val="0"/>
                <w:highlight w:val="none"/>
                <w:shd w:val="clear" w:fill="auto"/>
              </w:rPr>
            </w:pPr>
            <w:r>
              <w:rPr>
                <w:rFonts w:hint="eastAsia" w:ascii="宋体" w:hAnsi="宋体" w:eastAsia="宋体" w:cs="宋体"/>
                <w:b/>
                <w:bCs/>
                <w:color w:val="auto"/>
                <w:sz w:val="24"/>
                <w:highlight w:val="none"/>
                <w:lang w:val="en-US" w:eastAsia="zh-CN"/>
              </w:rPr>
              <w:t>一次报价</w:t>
            </w:r>
          </w:p>
        </w:tc>
      </w:tr>
      <w:tr w14:paraId="51FB87B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750C7">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F0205">
            <w:pPr>
              <w:spacing w:beforeLines="50"/>
              <w:ind w:firstLine="14" w:firstLineChars="6"/>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2CA5A">
            <w:pPr>
              <w:tabs>
                <w:tab w:val="left" w:pos="8640"/>
              </w:tabs>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工业</w:t>
            </w:r>
          </w:p>
        </w:tc>
      </w:tr>
    </w:tbl>
    <w:p w14:paraId="0587233A">
      <w:pPr>
        <w:tabs>
          <w:tab w:val="left" w:pos="0"/>
          <w:tab w:val="left" w:pos="993"/>
          <w:tab w:val="left" w:pos="1134"/>
        </w:tabs>
        <w:spacing w:before="0" w:after="0" w:line="240" w:lineRule="auto"/>
        <w:ind w:left="0" w:right="0" w:firstLine="0"/>
        <w:jc w:val="both"/>
        <w:rPr>
          <w:rFonts w:hint="eastAsia" w:ascii="宋体" w:hAnsi="宋体" w:eastAsia="宋体" w:cs="宋体"/>
          <w:b/>
          <w:color w:val="auto"/>
          <w:spacing w:val="0"/>
          <w:position w:val="0"/>
          <w:sz w:val="24"/>
          <w:highlight w:val="none"/>
          <w:shd w:val="clear" w:fill="auto"/>
        </w:rPr>
      </w:pPr>
    </w:p>
    <w:p w14:paraId="2499E782">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338CB8C8">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570388BD">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5D28DAE2">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1B888F77">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56C69D53">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4BAD49F3">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7486953A">
      <w:pPr>
        <w:spacing w:before="0" w:after="0" w:line="720" w:lineRule="auto"/>
        <w:ind w:left="0" w:right="0" w:firstLine="0"/>
        <w:jc w:val="both"/>
        <w:rPr>
          <w:rFonts w:hint="eastAsia" w:ascii="宋体" w:hAnsi="宋体" w:eastAsia="宋体" w:cs="宋体"/>
          <w:b/>
          <w:color w:val="auto"/>
          <w:spacing w:val="0"/>
          <w:position w:val="0"/>
          <w:sz w:val="24"/>
          <w:highlight w:val="none"/>
          <w:shd w:val="clear" w:fill="auto"/>
        </w:rPr>
      </w:pPr>
    </w:p>
    <w:p w14:paraId="41F3CED1">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一、总则</w:t>
      </w:r>
    </w:p>
    <w:p w14:paraId="3924C0B5">
      <w:pPr>
        <w:spacing w:before="0" w:after="0" w:line="5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1．适用范围</w:t>
      </w:r>
    </w:p>
    <w:p w14:paraId="2F06CF2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1.1本竞争性磋商文件仅适用于本次竞争性磋商邀请函中所述项目。</w:t>
      </w:r>
    </w:p>
    <w:p w14:paraId="21073586">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2．定义</w:t>
      </w:r>
    </w:p>
    <w:p w14:paraId="34922247">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2.1“采购代理机构”：周口市公共资源交易中心政府采购中心。</w:t>
      </w:r>
    </w:p>
    <w:p w14:paraId="082CED78">
      <w:pPr>
        <w:tabs>
          <w:tab w:val="left" w:pos="0"/>
        </w:tabs>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2.2“采购人”：周口市城乡一体化示范区管理委员会</w:t>
      </w:r>
    </w:p>
    <w:p w14:paraId="7AAE322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7CC0AD6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DE0B25B">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28B77D2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65854F3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1C6D1113">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2.8“不具备良好的商业信誉”是指：</w:t>
      </w:r>
    </w:p>
    <w:p w14:paraId="795C53A5">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（1）有重大违法记录的（满三年的除外）；</w:t>
      </w:r>
    </w:p>
    <w:p w14:paraId="61CCCBAE">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7FF19E70">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0C07B85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（4）被各级法院列入失信名单的（已依法解除的除外）；</w:t>
      </w:r>
    </w:p>
    <w:p w14:paraId="16DE341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（5）法律法规规定的其他情形。</w:t>
      </w:r>
    </w:p>
    <w:p w14:paraId="53CE6F66">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3.采购预算</w:t>
      </w:r>
    </w:p>
    <w:p w14:paraId="0D3A039D">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3.1本次采购预算：见公告。</w:t>
      </w:r>
    </w:p>
    <w:p w14:paraId="5E4FED91">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4.合格的供应商</w:t>
      </w:r>
    </w:p>
    <w:p w14:paraId="4FBE14D3">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4.1.1符合</w:t>
      </w:r>
      <w:r>
        <w:rPr>
          <w:rFonts w:hint="eastAsia" w:ascii="宋体" w:hAnsi="宋体" w:eastAsia="宋体" w:cs="宋体"/>
          <w:color w:val="000000"/>
          <w:spacing w:val="0"/>
          <w:position w:val="0"/>
          <w:sz w:val="24"/>
          <w:highlight w:val="none"/>
          <w:shd w:val="clear" w:fill="auto"/>
        </w:rPr>
        <w:t>供应商资格条件（详见第一部分供应商资格条件）</w:t>
      </w:r>
    </w:p>
    <w:p w14:paraId="3A3F49BE">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FFFFFF"/>
        </w:rPr>
      </w:pPr>
      <w:r>
        <w:rPr>
          <w:rFonts w:hint="eastAsia" w:ascii="宋体" w:hAnsi="宋体" w:eastAsia="宋体" w:cs="宋体"/>
          <w:color w:val="auto"/>
          <w:spacing w:val="0"/>
          <w:position w:val="0"/>
          <w:sz w:val="24"/>
          <w:highlight w:val="none"/>
          <w:shd w:val="clear" w:fill="FFFFFF"/>
        </w:rPr>
        <w:t>4.1.2</w:t>
      </w:r>
      <w:r>
        <w:rPr>
          <w:rFonts w:hint="eastAsia" w:ascii="宋体" w:hAnsi="宋体" w:eastAsia="宋体" w:cs="宋体"/>
          <w:color w:val="auto"/>
          <w:spacing w:val="0"/>
          <w:position w:val="0"/>
          <w:sz w:val="24"/>
          <w:highlight w:val="none"/>
          <w:shd w:val="clear" w:fill="auto"/>
        </w:rPr>
        <w:t>参加政府采购活动前三年内，在经营活动中没有重大违法记录的声明函</w:t>
      </w:r>
      <w:r>
        <w:rPr>
          <w:rFonts w:hint="eastAsia" w:ascii="宋体" w:hAnsi="宋体" w:eastAsia="宋体" w:cs="宋体"/>
          <w:color w:val="auto"/>
          <w:spacing w:val="0"/>
          <w:position w:val="0"/>
          <w:sz w:val="24"/>
          <w:highlight w:val="none"/>
          <w:shd w:val="clear" w:fill="FFFFFF"/>
        </w:rPr>
        <w:t>；</w:t>
      </w:r>
    </w:p>
    <w:p w14:paraId="742F9465">
      <w:pPr>
        <w:widowControl w:val="0"/>
        <w:spacing w:before="0" w:after="0" w:line="360" w:lineRule="auto"/>
        <w:ind w:left="0" w:right="0" w:firstLine="480"/>
        <w:jc w:val="both"/>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4.1.3 政府采购供应商诚信承诺书；</w:t>
      </w:r>
    </w:p>
    <w:p w14:paraId="74830D5A">
      <w:pPr>
        <w:spacing w:before="0" w:after="120" w:line="360" w:lineRule="auto"/>
        <w:ind w:left="0" w:right="0" w:firstLine="480"/>
        <w:jc w:val="left"/>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4.1.4 供应商自觉抵制政府采购领域商业贿赂行为承诺书；</w:t>
      </w:r>
    </w:p>
    <w:p w14:paraId="4948F908">
      <w:pPr>
        <w:spacing w:before="0" w:after="0" w:line="360" w:lineRule="auto"/>
        <w:ind w:left="0" w:right="0" w:firstLine="480"/>
        <w:jc w:val="both"/>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4.2 供应商需提供售后服务体系与承诺。</w:t>
      </w:r>
    </w:p>
    <w:p w14:paraId="631EB0E9">
      <w:pPr>
        <w:spacing w:before="0" w:after="120" w:line="360" w:lineRule="auto"/>
        <w:ind w:left="0" w:right="0" w:firstLine="480"/>
        <w:jc w:val="left"/>
        <w:rPr>
          <w:rFonts w:hint="eastAsia" w:ascii="宋体" w:hAnsi="宋体" w:eastAsia="宋体" w:cs="宋体"/>
          <w:color w:val="auto"/>
          <w:spacing w:val="15"/>
          <w:position w:val="0"/>
          <w:sz w:val="24"/>
          <w:highlight w:val="none"/>
          <w:shd w:val="clear" w:fill="auto"/>
        </w:rPr>
      </w:pPr>
      <w:r>
        <w:rPr>
          <w:rFonts w:hint="eastAsia"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20B1DA8F">
      <w:pPr>
        <w:spacing w:before="0" w:after="0" w:line="360" w:lineRule="auto"/>
        <w:ind w:left="0" w:right="0" w:firstLine="480"/>
        <w:jc w:val="both"/>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4.4供应商应遵守国家法律、法规有关竞争性磋商的规定。</w:t>
      </w:r>
    </w:p>
    <w:p w14:paraId="7C0EBA1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4B76EEC0">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5922E82E">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5.竞争性磋商文件的约束力 </w:t>
      </w:r>
    </w:p>
    <w:p w14:paraId="50DEA9C9">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061C3324">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335185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5.3本磋商文件由采购人负责解释。</w:t>
      </w:r>
    </w:p>
    <w:p w14:paraId="6CC1475F">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1259F7DA">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二、竞争性磋商文件</w:t>
      </w:r>
    </w:p>
    <w:p w14:paraId="071964DF">
      <w:pPr>
        <w:tabs>
          <w:tab w:val="left" w:pos="632"/>
          <w:tab w:val="left" w:pos="790"/>
        </w:tabs>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6．竞争性磋商文件的组成</w:t>
      </w:r>
    </w:p>
    <w:p w14:paraId="40B6A733">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774204F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（1）竞争性磋商邀请函；</w:t>
      </w:r>
    </w:p>
    <w:p w14:paraId="1E24FC07">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（2）供应商须知；</w:t>
      </w:r>
    </w:p>
    <w:p w14:paraId="14B8913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（3）采购需求；</w:t>
      </w:r>
    </w:p>
    <w:p w14:paraId="44625EE9">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（4）响应性文件内容及格式；</w:t>
      </w:r>
    </w:p>
    <w:p w14:paraId="1C452587">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（5）合同主要条款。</w:t>
      </w:r>
    </w:p>
    <w:p w14:paraId="102F3003">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w:t>
      </w:r>
      <w:r>
        <w:rPr>
          <w:rFonts w:hint="eastAsia" w:ascii="宋体" w:hAnsi="宋体" w:eastAsia="宋体" w:cs="宋体"/>
          <w:sz w:val="24"/>
          <w:highlight w:val="none"/>
        </w:rPr>
        <w:t>采购人不承担任何责任，供应商如对竞争性蹉商文件无疑问，出具确认书</w:t>
      </w:r>
      <w:r>
        <w:rPr>
          <w:rFonts w:hint="eastAsia" w:ascii="宋体" w:hAnsi="宋体" w:eastAsia="宋体" w:cs="宋体"/>
          <w:color w:val="auto"/>
          <w:spacing w:val="0"/>
          <w:position w:val="0"/>
          <w:sz w:val="24"/>
          <w:highlight w:val="none"/>
          <w:shd w:val="clear" w:fill="auto"/>
        </w:rPr>
        <w:t>。</w:t>
      </w:r>
    </w:p>
    <w:p w14:paraId="2CAE8709">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360EFCF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4F50E583">
      <w:pPr>
        <w:widowControl w:val="0"/>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7.竞争性磋商文件的澄清与修改</w:t>
      </w:r>
    </w:p>
    <w:p w14:paraId="23C436EB">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A2AA7C0">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三、响应性文件的编制</w:t>
      </w:r>
    </w:p>
    <w:p w14:paraId="4E322766">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8.要求</w:t>
      </w:r>
    </w:p>
    <w:p w14:paraId="79C906DD">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eastAsia="宋体" w:cs="宋体"/>
          <w:sz w:val="24"/>
          <w:highlight w:val="none"/>
        </w:rPr>
        <w:t>并保证及承诺所提供的全部资料的真实性、合法性，否则其响应性文件将作为无效处理</w:t>
      </w:r>
      <w:r>
        <w:rPr>
          <w:rFonts w:hint="eastAsia" w:ascii="宋体" w:hAnsi="宋体" w:eastAsia="宋体" w:cs="宋体"/>
          <w:color w:val="auto"/>
          <w:spacing w:val="0"/>
          <w:position w:val="0"/>
          <w:sz w:val="24"/>
          <w:highlight w:val="none"/>
          <w:shd w:val="clear" w:fill="auto"/>
        </w:rPr>
        <w:t>。</w:t>
      </w:r>
    </w:p>
    <w:p w14:paraId="116D622A">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45EA5D1F">
      <w:pPr>
        <w:spacing w:before="0" w:after="0" w:line="560" w:lineRule="auto"/>
        <w:ind w:left="0" w:right="0" w:firstLine="480"/>
        <w:jc w:val="both"/>
        <w:rPr>
          <w:rFonts w:hint="eastAsia" w:ascii="宋体" w:hAnsi="宋体" w:eastAsia="宋体" w:cs="宋体"/>
          <w:i/>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2C2FF305">
      <w:pPr>
        <w:widowControl w:val="0"/>
        <w:spacing w:before="0" w:after="0" w:line="560" w:lineRule="auto"/>
        <w:ind w:left="0" w:right="0" w:firstLine="482"/>
        <w:jc w:val="both"/>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8.4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66EA408F">
      <w:pPr>
        <w:widowControl w:val="0"/>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9.响应性文件的语言及度量衡 </w:t>
      </w:r>
    </w:p>
    <w:p w14:paraId="2FC15A7E">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233EFF5E">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9.2供应商使用其他语言的，以中文翻译为准。 </w:t>
      </w:r>
    </w:p>
    <w:p w14:paraId="61D4223A">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3CE71477">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9.4本竞争性磋商文件所表述的时间均为北京时间。</w:t>
      </w:r>
    </w:p>
    <w:p w14:paraId="76D81E74">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10.响应性文件的组成</w:t>
      </w:r>
    </w:p>
    <w:p w14:paraId="4B1650C3">
      <w:pPr>
        <w:widowControl w:val="0"/>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10.1响应性文件由</w:t>
      </w:r>
      <w:r>
        <w:rPr>
          <w:rFonts w:hint="eastAsia" w:ascii="宋体" w:hAnsi="宋体" w:eastAsia="宋体" w:cs="宋体"/>
          <w:color w:val="auto"/>
          <w:spacing w:val="0"/>
          <w:position w:val="0"/>
          <w:sz w:val="24"/>
          <w:highlight w:val="none"/>
          <w:u w:val="single"/>
          <w:shd w:val="clear" w:fill="auto"/>
        </w:rPr>
        <w:t>资格性证明材料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符合性证明材料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其他材料</w:t>
      </w:r>
      <w:r>
        <w:rPr>
          <w:rFonts w:hint="eastAsia" w:ascii="宋体" w:hAnsi="宋体" w:eastAsia="宋体" w:cs="宋体"/>
          <w:color w:val="auto"/>
          <w:spacing w:val="0"/>
          <w:position w:val="0"/>
          <w:sz w:val="24"/>
          <w:highlight w:val="none"/>
          <w:shd w:val="clear" w:fill="auto"/>
        </w:rPr>
        <w:t>三部分组成。具体内容和格式见竞争性磋商文件第四章。</w:t>
      </w:r>
    </w:p>
    <w:p w14:paraId="071F73EA">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11.响应性文件格式</w:t>
      </w:r>
    </w:p>
    <w:p w14:paraId="6EA865C8">
      <w:pPr>
        <w:widowControl w:val="0"/>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307BD1D">
      <w:pPr>
        <w:widowControl w:val="0"/>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12.竞争性磋商报价</w:t>
      </w:r>
    </w:p>
    <w:p w14:paraId="0F3A5EA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并在报价一览表总报价处加盖公章</w:t>
      </w:r>
      <w:r>
        <w:rPr>
          <w:rFonts w:hint="eastAsia" w:ascii="宋体" w:hAnsi="宋体" w:eastAsia="宋体" w:cs="宋体"/>
          <w:sz w:val="24"/>
          <w:highlight w:val="none"/>
        </w:rPr>
        <w:t>。</w:t>
      </w:r>
    </w:p>
    <w:p w14:paraId="51A26B6E">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12.2经过磋商后进行的报价为供应商的最终报价。</w:t>
      </w:r>
    </w:p>
    <w:p w14:paraId="43CD07A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12.3采购人不接受有选择的报价。</w:t>
      </w:r>
    </w:p>
    <w:p w14:paraId="47897A2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12.4最终报价不得超过采购预算。</w:t>
      </w:r>
    </w:p>
    <w:p w14:paraId="18411F6A">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12.5报价均须以人民币为计算单位。</w:t>
      </w:r>
    </w:p>
    <w:p w14:paraId="5496041B">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13．响应性文件有效期 </w:t>
      </w:r>
    </w:p>
    <w:p w14:paraId="00B7D499">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7917ED1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672A5A6D">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14.响应性文件的签署、盖章</w:t>
      </w:r>
    </w:p>
    <w:p w14:paraId="19C1422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602B0A2A">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0BAFD8EE">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14.3供应商提交的资料应证明其满足竞争性磋商文件要求，该文件可以是</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478E3960">
      <w:pPr>
        <w:spacing w:line="360" w:lineRule="auto"/>
        <w:ind w:firstLine="5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14.4</w:t>
      </w:r>
      <w:r>
        <w:rPr>
          <w:rFonts w:hint="eastAsia" w:ascii="宋体" w:hAnsi="宋体" w:eastAsia="宋体" w:cs="宋体"/>
          <w:color w:val="000000" w:themeColor="text1"/>
          <w:sz w:val="24"/>
          <w:highlight w:val="none"/>
          <w:lang w:val="en-US" w:eastAsia="zh-CN"/>
          <w14:textFill>
            <w14:solidFill>
              <w14:schemeClr w14:val="tx1"/>
            </w14:solidFill>
          </w14:textFill>
        </w:rPr>
        <w:t>电子投标文件制作</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《投标单位-电子投标文件视频制作手册》的相关规定。</w:t>
      </w:r>
    </w:p>
    <w:p w14:paraId="6752A2B6">
      <w:pPr>
        <w:numPr>
          <w:ilvl w:val="0"/>
          <w:numId w:val="0"/>
        </w:numPr>
        <w:tabs>
          <w:tab w:val="left" w:pos="720"/>
        </w:tabs>
        <w:spacing w:before="0" w:after="0" w:line="720" w:lineRule="auto"/>
        <w:ind w:leftChars="0" w:right="0" w:rightChars="0" w:firstLine="482" w:firstLineChars="2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15.</w:t>
      </w:r>
      <w:r>
        <w:rPr>
          <w:rFonts w:hint="eastAsia" w:ascii="宋体" w:hAnsi="宋体" w:eastAsia="宋体" w:cs="宋体"/>
          <w:b/>
          <w:color w:val="auto"/>
          <w:spacing w:val="0"/>
          <w:position w:val="0"/>
          <w:sz w:val="24"/>
          <w:highlight w:val="none"/>
          <w:shd w:val="clear" w:fill="auto"/>
        </w:rPr>
        <w:t>响应性文件的递交</w:t>
      </w:r>
    </w:p>
    <w:p w14:paraId="7E0F1034">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3E90A13A">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31FF34A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107638C2">
      <w:pPr>
        <w:spacing w:before="0" w:after="0" w:line="560" w:lineRule="auto"/>
        <w:ind w:left="0" w:right="0" w:firstLine="482" w:firstLineChars="2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16.响应性文件的递交</w:t>
      </w:r>
    </w:p>
    <w:p w14:paraId="419CFDA9">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617FE130">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036F2CCD">
      <w:pPr>
        <w:widowControl w:val="0"/>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17.响应性文件的修改和撤回</w:t>
      </w:r>
    </w:p>
    <w:p w14:paraId="42667A2D">
      <w:pPr>
        <w:widowControl w:val="0"/>
        <w:spacing w:before="0" w:after="0" w:line="560" w:lineRule="auto"/>
        <w:ind w:left="279" w:right="0" w:firstLine="24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777C3AD2">
      <w:pPr>
        <w:widowControl w:val="0"/>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5DB17F22">
      <w:pPr>
        <w:widowControl w:val="0"/>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44D64E19">
      <w:pPr>
        <w:widowControl w:val="0"/>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17.4供应商有下列情形之一的，采购人将拒绝接受其响应性文件：</w:t>
      </w:r>
    </w:p>
    <w:p w14:paraId="14CA216C">
      <w:pPr>
        <w:widowControl w:val="0"/>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0B72CA63">
      <w:pPr>
        <w:widowControl w:val="0"/>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17.4.2响应性文件未按竞争性磋商文件规定密封、签署、盖章的；</w:t>
      </w:r>
    </w:p>
    <w:p w14:paraId="65DE565F">
      <w:pPr>
        <w:widowControl w:val="0"/>
        <w:spacing w:before="0" w:after="0" w:line="5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17.4.3一个供应商不止递交一套响应性文件的。</w:t>
      </w:r>
    </w:p>
    <w:p w14:paraId="06CE78AC">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五、竞争性磋商</w:t>
      </w:r>
    </w:p>
    <w:p w14:paraId="184CFD82">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18.组建竞争性磋商小组</w:t>
      </w:r>
    </w:p>
    <w:p w14:paraId="757C03C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18.1采购人根据采购项目的特点依法组建竞争性磋商小组。</w:t>
      </w:r>
    </w:p>
    <w:p w14:paraId="1DABC0A0">
      <w:pPr>
        <w:spacing w:line="560" w:lineRule="exact"/>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color w:val="auto"/>
          <w:spacing w:val="0"/>
          <w:position w:val="0"/>
          <w:sz w:val="24"/>
          <w:highlight w:val="none"/>
          <w:shd w:val="clear" w:fill="auto"/>
        </w:rPr>
        <w:t>18.2</w:t>
      </w:r>
      <w:r>
        <w:rPr>
          <w:rFonts w:hint="eastAsia" w:ascii="宋体" w:hAnsi="宋体" w:eastAsia="宋体" w:cs="宋体"/>
          <w:kern w:val="0"/>
          <w:sz w:val="24"/>
          <w:highlight w:val="none"/>
          <w:lang w:val="en-US" w:eastAsia="zh-CN"/>
        </w:rPr>
        <w:t>供应商不得以任何方式干扰、影响评标工作，供应商对上述做出书面保证，否则视为不响应竞争性磋商文件实质性内容。</w:t>
      </w:r>
    </w:p>
    <w:p w14:paraId="136699C5">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kern w:val="0"/>
          <w:sz w:val="24"/>
          <w:highlight w:val="none"/>
        </w:rPr>
        <w:t>18.</w:t>
      </w:r>
      <w:r>
        <w:rPr>
          <w:rFonts w:hint="eastAsia" w:ascii="宋体" w:hAnsi="宋体" w:eastAsia="宋体" w:cs="宋体"/>
          <w:kern w:val="0"/>
          <w:sz w:val="24"/>
          <w:highlight w:val="none"/>
          <w:lang w:val="en-US" w:eastAsia="zh-CN"/>
        </w:rPr>
        <w:t>3</w:t>
      </w:r>
      <w:r>
        <w:rPr>
          <w:rFonts w:hint="eastAsia" w:ascii="宋体" w:hAnsi="宋体" w:eastAsia="宋体" w:cs="宋体"/>
          <w:color w:val="auto"/>
          <w:spacing w:val="0"/>
          <w:position w:val="0"/>
          <w:sz w:val="24"/>
          <w:highlight w:val="none"/>
          <w:shd w:val="clear" w:fill="auto"/>
        </w:rPr>
        <w:t>竞争性磋商小组确认竞争性磋商文件，并负责具体评审事务，根据有关法律法规和竞争性磋商文件规定的评审程序，按照评审方法及评审标准独立履行竞争性磋商小组职责。</w:t>
      </w:r>
    </w:p>
    <w:p w14:paraId="09FDE6D1">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19.资格性和符合性审查</w:t>
      </w:r>
    </w:p>
    <w:p w14:paraId="3313CD65">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C820746">
      <w:pPr>
        <w:spacing w:before="0" w:after="0" w:line="5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19.1.1资格性审查的内容包括：竞争性磋商文件规定的供应商资格条件；</w:t>
      </w:r>
    </w:p>
    <w:p w14:paraId="3B439F27">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4F5607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19.2.1符合性审查的内容包括：</w:t>
      </w:r>
    </w:p>
    <w:p w14:paraId="3139DB8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（1）响应性文件的有效性(签署情况等)；</w:t>
      </w:r>
    </w:p>
    <w:p w14:paraId="0C4C71F4">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（2）响应性文件的完整性；</w:t>
      </w:r>
    </w:p>
    <w:p w14:paraId="7516018D">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（3）对竞争性磋商文件的响应程度（是否存在重大负偏离等）。 </w:t>
      </w:r>
    </w:p>
    <w:p w14:paraId="5FC2468D">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4DF7A9D5">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注意事项：资格性、符合性证明材料见竞争性磋商文件第四章规定。</w:t>
      </w:r>
    </w:p>
    <w:p w14:paraId="0CB28CD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208DA3B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4F5566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625C6B5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0D5DD853">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19F4327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19.7.1未按竞争性磋商文件规定要求</w:t>
      </w:r>
      <w:r>
        <w:rPr>
          <w:rFonts w:hint="eastAsia" w:ascii="宋体" w:hAnsi="宋体" w:eastAsia="宋体" w:cs="宋体"/>
          <w:color w:val="auto"/>
          <w:spacing w:val="0"/>
          <w:position w:val="0"/>
          <w:sz w:val="24"/>
          <w:highlight w:val="none"/>
          <w:shd w:val="clear" w:fill="auto"/>
          <w:lang w:val="zh-CN"/>
        </w:rPr>
        <w:t>签署、盖章的；</w:t>
      </w:r>
    </w:p>
    <w:p w14:paraId="1996BE2A">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19.7.2资格证明文件不全的，或不符合竞争性磋商文件中规定的资格要求的；</w:t>
      </w:r>
    </w:p>
    <w:p w14:paraId="017889B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19.7.3供应商代表未能出具有效身份证明，或与身份不符的；</w:t>
      </w:r>
    </w:p>
    <w:p w14:paraId="769A49E7">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19.7.4不符合竞争性磋商文件规定的实质性要求的；</w:t>
      </w:r>
    </w:p>
    <w:p w14:paraId="6C54B7B5">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19.7.5响应性文件内容不齐全或内容虚假的；</w:t>
      </w:r>
    </w:p>
    <w:p w14:paraId="6BA49D6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19.7.6供应商的投标质量无承诺的</w:t>
      </w:r>
      <w:r>
        <w:rPr>
          <w:rFonts w:hint="eastAsia" w:ascii="宋体" w:hAnsi="宋体" w:eastAsia="宋体" w:cs="宋体"/>
          <w:color w:val="auto"/>
          <w:spacing w:val="0"/>
          <w:position w:val="0"/>
          <w:sz w:val="24"/>
          <w:highlight w:val="none"/>
          <w:shd w:val="clear" w:fill="auto"/>
          <w:lang w:eastAsia="zh-CN"/>
        </w:rPr>
        <w:t>；</w:t>
      </w:r>
    </w:p>
    <w:p w14:paraId="72B7706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w:t>
      </w:r>
      <w:r>
        <w:rPr>
          <w:rFonts w:hint="eastAsia" w:ascii="宋体" w:hAnsi="宋体" w:eastAsia="宋体" w:cs="宋体"/>
          <w:color w:val="auto"/>
          <w:spacing w:val="0"/>
          <w:position w:val="0"/>
          <w:sz w:val="24"/>
          <w:highlight w:val="none"/>
          <w:shd w:val="clear" w:fill="auto"/>
          <w:lang w:val="en-US" w:eastAsia="zh-CN"/>
        </w:rPr>
        <w:t>7</w:t>
      </w:r>
      <w:r>
        <w:rPr>
          <w:rFonts w:hint="eastAsia" w:ascii="宋体" w:hAnsi="宋体" w:eastAsia="宋体" w:cs="宋体"/>
          <w:color w:val="auto"/>
          <w:spacing w:val="0"/>
          <w:position w:val="0"/>
          <w:sz w:val="24"/>
          <w:highlight w:val="none"/>
          <w:shd w:val="clear" w:fill="auto"/>
        </w:rPr>
        <w:t>响应性文件的实质性内容未使用中文表述；</w:t>
      </w:r>
    </w:p>
    <w:p w14:paraId="3974FE7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w:t>
      </w:r>
      <w:r>
        <w:rPr>
          <w:rFonts w:hint="eastAsia" w:ascii="宋体" w:hAnsi="宋体" w:eastAsia="宋体" w:cs="宋体"/>
          <w:color w:val="auto"/>
          <w:spacing w:val="0"/>
          <w:position w:val="0"/>
          <w:sz w:val="24"/>
          <w:highlight w:val="none"/>
          <w:shd w:val="clear" w:fill="auto"/>
          <w:lang w:val="en-US" w:eastAsia="zh-CN"/>
        </w:rPr>
        <w:t>8</w:t>
      </w:r>
      <w:r>
        <w:rPr>
          <w:rFonts w:hint="eastAsia" w:ascii="宋体" w:hAnsi="宋体" w:eastAsia="宋体" w:cs="宋体"/>
          <w:color w:val="auto"/>
          <w:spacing w:val="0"/>
          <w:position w:val="0"/>
          <w:sz w:val="24"/>
          <w:highlight w:val="none"/>
          <w:shd w:val="clear" w:fill="auto"/>
        </w:rPr>
        <w:t>响应性文件的内容修改处未按规定签名或盖章的；</w:t>
      </w:r>
    </w:p>
    <w:p w14:paraId="0CFEC55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w:t>
      </w:r>
      <w:r>
        <w:rPr>
          <w:rFonts w:hint="eastAsia" w:ascii="宋体" w:hAnsi="宋体" w:eastAsia="宋体" w:cs="宋体"/>
          <w:color w:val="auto"/>
          <w:spacing w:val="0"/>
          <w:position w:val="0"/>
          <w:sz w:val="24"/>
          <w:highlight w:val="none"/>
          <w:shd w:val="clear" w:fill="auto"/>
          <w:lang w:val="en-US" w:eastAsia="zh-CN"/>
        </w:rPr>
        <w:t>9</w:t>
      </w:r>
      <w:r>
        <w:rPr>
          <w:rFonts w:hint="eastAsia" w:ascii="宋体" w:hAnsi="宋体" w:eastAsia="宋体" w:cs="宋体"/>
          <w:color w:val="auto"/>
          <w:spacing w:val="0"/>
          <w:position w:val="0"/>
          <w:sz w:val="24"/>
          <w:highlight w:val="none"/>
          <w:shd w:val="clear" w:fill="auto"/>
        </w:rPr>
        <w:t>违反法律、行政法规、竞争性磋商文件规定的其他情形的。</w:t>
      </w:r>
    </w:p>
    <w:p w14:paraId="23EEA9AA">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w:t>
      </w:r>
      <w:r>
        <w:rPr>
          <w:rFonts w:hint="eastAsia" w:ascii="宋体" w:hAnsi="宋体" w:eastAsia="宋体" w:cs="宋体"/>
          <w:color w:val="auto"/>
          <w:spacing w:val="0"/>
          <w:position w:val="0"/>
          <w:sz w:val="24"/>
          <w:highlight w:val="none"/>
          <w:shd w:val="clear" w:fill="auto"/>
          <w:lang w:val="en-US" w:eastAsia="zh-CN"/>
        </w:rPr>
        <w:t>10</w:t>
      </w:r>
      <w:r>
        <w:rPr>
          <w:rFonts w:hint="eastAsia" w:ascii="宋体" w:hAnsi="宋体" w:eastAsia="宋体" w:cs="宋体"/>
          <w:color w:val="auto"/>
          <w:spacing w:val="0"/>
          <w:position w:val="0"/>
          <w:sz w:val="24"/>
          <w:highlight w:val="none"/>
          <w:shd w:val="clear" w:fill="auto"/>
        </w:rPr>
        <w:t>不同供应商的电子投标（响应）文件上传计算机的网卡 MAC 地址、CPU 序列号和硬盘序列号等硬件信息相同的;</w:t>
      </w:r>
    </w:p>
    <w:p w14:paraId="40CA7F00">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19.7.1</w:t>
      </w: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不同供应商的投标（响应）文件由同一电子设备编制，打印、复印、加密或者上传的；</w:t>
      </w:r>
    </w:p>
    <w:p w14:paraId="61FE55F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19.7.1</w:t>
      </w:r>
      <w:r>
        <w:rPr>
          <w:rFonts w:hint="eastAsia" w:ascii="宋体" w:hAnsi="宋体" w:eastAsia="宋体" w:cs="宋体"/>
          <w:color w:val="auto"/>
          <w:spacing w:val="0"/>
          <w:position w:val="0"/>
          <w:sz w:val="24"/>
          <w:highlight w:val="none"/>
          <w:shd w:val="clear" w:fill="auto"/>
          <w:lang w:val="en-US" w:eastAsia="zh-CN"/>
        </w:rPr>
        <w:t>2</w:t>
      </w:r>
      <w:r>
        <w:rPr>
          <w:rFonts w:hint="eastAsia" w:ascii="宋体" w:hAnsi="宋体" w:eastAsia="宋体" w:cs="宋体"/>
          <w:color w:val="auto"/>
          <w:spacing w:val="0"/>
          <w:position w:val="0"/>
          <w:sz w:val="24"/>
          <w:highlight w:val="none"/>
          <w:shd w:val="clear" w:fill="auto"/>
        </w:rPr>
        <w:t>不同供应商的投标（响应）文件由同一人送达或者分发，或者不同供应商联系人为同一人或不同联系人的联系电话一致的；</w:t>
      </w:r>
    </w:p>
    <w:p w14:paraId="2CC6BF5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19.7.1</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rPr>
        <w:t>不同供应商的投标（响应）文件的内容存在两处以上细节错误一致；</w:t>
      </w:r>
    </w:p>
    <w:p w14:paraId="0DF47F1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19.7.1</w:t>
      </w:r>
      <w:r>
        <w:rPr>
          <w:rFonts w:hint="eastAsia" w:ascii="宋体" w:hAnsi="宋体" w:eastAsia="宋体" w:cs="宋体"/>
          <w:color w:val="auto"/>
          <w:spacing w:val="0"/>
          <w:position w:val="0"/>
          <w:sz w:val="24"/>
          <w:highlight w:val="none"/>
          <w:shd w:val="clear" w:fill="auto"/>
          <w:lang w:val="en-US" w:eastAsia="zh-CN"/>
        </w:rPr>
        <w:t>4</w:t>
      </w:r>
      <w:r>
        <w:rPr>
          <w:rFonts w:hint="eastAsia" w:ascii="宋体" w:hAnsi="宋体" w:eastAsia="宋体" w:cs="宋体"/>
          <w:color w:val="auto"/>
          <w:spacing w:val="0"/>
          <w:position w:val="0"/>
          <w:sz w:val="24"/>
          <w:highlight w:val="none"/>
          <w:shd w:val="clear" w:fill="auto"/>
        </w:rPr>
        <w:t>不同供应商的法定代表人、委托代理人、项目经理、项目负责人等由同一个单位缴纳社会保险或者领取报酬的；</w:t>
      </w:r>
    </w:p>
    <w:p w14:paraId="6D27B37B">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19.7.1</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不同供应商投标（响应）文件中法定代表人或者负责人签字出自同一人之手。</w:t>
      </w:r>
    </w:p>
    <w:p w14:paraId="2922DA25">
      <w:pPr>
        <w:spacing w:line="360" w:lineRule="auto"/>
        <w:ind w:firstLine="480" w:firstLineChars="200"/>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sz w:val="24"/>
          <w:highlight w:val="none"/>
          <w:lang w:val="en-US" w:eastAsia="zh-CN"/>
        </w:rPr>
        <w:t>19.7.16投标供应商没有将“廉洁自律承诺书”附在投标（响应）文件中</w:t>
      </w:r>
      <w:r>
        <w:rPr>
          <w:rFonts w:hint="eastAsia" w:ascii="宋体" w:hAnsi="宋体" w:eastAsia="宋体" w:cs="宋体"/>
          <w:color w:val="000000" w:themeColor="text1"/>
          <w:sz w:val="24"/>
          <w:highlight w:val="none"/>
          <w:lang w:eastAsia="zh-CN"/>
          <w14:textFill>
            <w14:solidFill>
              <w14:schemeClr w14:val="tx1"/>
            </w14:solidFill>
          </w14:textFill>
        </w:rPr>
        <w:t>。</w:t>
      </w:r>
    </w:p>
    <w:p w14:paraId="1327A1D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562515F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19.8.1不同供应商的响应性文件互相混装的；</w:t>
      </w:r>
    </w:p>
    <w:p w14:paraId="0DC3299E">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19.8.2不同供应商授权同一人作为供应商委托代理人的；</w:t>
      </w:r>
    </w:p>
    <w:p w14:paraId="7ACD88B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19.8.3不同供应商的响应性文件载明的项目管理成员为同一人的；</w:t>
      </w:r>
    </w:p>
    <w:p w14:paraId="43CC6740">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279EEB92">
      <w:pPr>
        <w:spacing w:before="0" w:after="0" w:line="560" w:lineRule="auto"/>
        <w:ind w:left="0" w:right="0" w:firstLine="480"/>
        <w:jc w:val="both"/>
        <w:rPr>
          <w:rFonts w:hint="eastAsia" w:ascii="宋体" w:hAnsi="宋体" w:eastAsia="宋体" w:cs="宋体"/>
          <w:color w:val="FF0000"/>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19.8.5竞争性磋商小组认定的其他串通情形。</w:t>
      </w:r>
    </w:p>
    <w:p w14:paraId="2EF97A55">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tbl>
      <w:tblPr>
        <w:tblStyle w:val="6"/>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7F2B4D0">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5E07C">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项目符合性审查表</w:t>
            </w:r>
          </w:p>
        </w:tc>
      </w:tr>
      <w:tr w14:paraId="78BCB34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658B5">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D47A6">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F95965">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4CF06">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是否</w:t>
            </w:r>
          </w:p>
          <w:p w14:paraId="31CA1A9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78B47">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投标文件格式及</w:t>
            </w:r>
          </w:p>
          <w:p w14:paraId="612E109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提交资料要求</w:t>
            </w:r>
          </w:p>
        </w:tc>
      </w:tr>
      <w:tr w14:paraId="3A8F34A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A009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A1452">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2FA2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CB7D6">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3A20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274ABAB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5B980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4CC0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8FFD3">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513FA">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ADEC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39715D9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200F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97FD0">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04DCD">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43699E">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F9804">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119A69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CE5B7">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76B1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8EBA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8FB1E8">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FE1D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7EC5A1D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C2E7">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5E79C">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7EA65">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08C479">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AB068">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6056EC2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A2115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B0A74">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04FA5">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5DF98">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6FB28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3C8B9D3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53131D">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C60C37">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38EDBC">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7F77D">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6D70A">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17502C7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CA9185">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8D67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54DC7">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5BE9D">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02A8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1C82442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F57D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D622B2">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F7048">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73659E">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AE975">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147244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B7787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F5F39">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23B2C">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E2DA6">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EE51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4F00F2A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39068">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7B4D4">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8A643">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871797">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DEED5">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5AD00C1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546A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0810F">
            <w:pPr>
              <w:spacing w:before="0" w:after="50" w:line="360" w:lineRule="auto"/>
              <w:ind w:left="0" w:right="-10" w:firstLine="0"/>
              <w:jc w:val="center"/>
              <w:rPr>
                <w:rFonts w:hint="eastAsia"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87E0C">
            <w:pPr>
              <w:spacing w:before="0" w:after="50" w:line="360" w:lineRule="auto"/>
              <w:ind w:left="0" w:right="-10" w:firstLine="0"/>
              <w:jc w:val="center"/>
              <w:rPr>
                <w:rFonts w:hint="eastAsia"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A19F9D">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8EB06">
            <w:pPr>
              <w:spacing w:before="0" w:after="0" w:line="360" w:lineRule="auto"/>
              <w:ind w:left="0" w:right="-10" w:firstLine="0"/>
              <w:jc w:val="center"/>
              <w:rPr>
                <w:rFonts w:hint="eastAsia" w:ascii="宋体" w:hAnsi="宋体" w:eastAsia="宋体" w:cs="宋体"/>
                <w:color w:val="auto"/>
                <w:spacing w:val="0"/>
                <w:position w:val="0"/>
                <w:sz w:val="22"/>
                <w:highlight w:val="none"/>
                <w:shd w:val="clear" w:fill="auto"/>
              </w:rPr>
            </w:pPr>
          </w:p>
        </w:tc>
      </w:tr>
      <w:tr w14:paraId="0BA81C5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1B8B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10B21">
            <w:pPr>
              <w:spacing w:before="0" w:after="50" w:line="360" w:lineRule="auto"/>
              <w:ind w:left="0" w:right="-10" w:firstLine="0"/>
              <w:jc w:val="center"/>
              <w:rPr>
                <w:rFonts w:hint="eastAsia"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39A25E">
            <w:pPr>
              <w:spacing w:before="0" w:after="50" w:line="360" w:lineRule="auto"/>
              <w:ind w:left="0" w:right="-10" w:firstLine="0"/>
              <w:jc w:val="center"/>
              <w:rPr>
                <w:rFonts w:hint="eastAsia"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FA280">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25287">
            <w:pPr>
              <w:spacing w:before="0" w:after="0" w:line="360" w:lineRule="auto"/>
              <w:ind w:left="0" w:right="-10" w:firstLine="0"/>
              <w:jc w:val="center"/>
              <w:rPr>
                <w:rFonts w:hint="eastAsia" w:ascii="宋体" w:hAnsi="宋体" w:eastAsia="宋体" w:cs="宋体"/>
                <w:color w:val="auto"/>
                <w:spacing w:val="0"/>
                <w:position w:val="0"/>
                <w:sz w:val="22"/>
                <w:highlight w:val="none"/>
                <w:shd w:val="clear" w:fill="auto"/>
              </w:rPr>
            </w:pPr>
          </w:p>
        </w:tc>
      </w:tr>
      <w:tr w14:paraId="0C51686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5DF2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15889">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D5D2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是否通过审查</w:t>
            </w:r>
          </w:p>
        </w:tc>
      </w:tr>
    </w:tbl>
    <w:p w14:paraId="5D9B73CB">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2C306079">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151CF229">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20.响应性文件的澄清</w:t>
      </w:r>
    </w:p>
    <w:p w14:paraId="3AE647ED">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D1AD50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190B9A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43CB8DA0">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20.4供应商的书面澄清材料作为响应性文件的补充。 </w:t>
      </w:r>
    </w:p>
    <w:p w14:paraId="7BACEC54">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20.5竞争性磋商小组不得接受供应商主动提出的澄清和解释。 </w:t>
      </w:r>
    </w:p>
    <w:p w14:paraId="648F50CE">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20.6并非每个供应商都将被询问、澄清。</w:t>
      </w:r>
    </w:p>
    <w:p w14:paraId="66DC0916">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21.竞争性磋商</w:t>
      </w:r>
    </w:p>
    <w:p w14:paraId="413F3F1A">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21.1资格性审查和符合性审查合格的供应商，将进入本次竞争性磋商程序。</w:t>
      </w:r>
    </w:p>
    <w:p w14:paraId="614442B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21.2竞争性磋商将按照供应商的签到顺序进行。</w:t>
      </w:r>
    </w:p>
    <w:p w14:paraId="74FE815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21.3磋商内容包括：</w:t>
      </w:r>
    </w:p>
    <w:p w14:paraId="1DCE2C74">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7C86E58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2736E205">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388911CD">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6462A44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0AE0A8E">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5CF7692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3016A205">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21.5报价</w:t>
      </w:r>
    </w:p>
    <w:p w14:paraId="64446CEF">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11877058">
      <w:pPr>
        <w:spacing w:before="0" w:after="0" w:line="560" w:lineRule="auto"/>
        <w:ind w:left="0" w:right="0" w:firstLine="0"/>
        <w:jc w:val="both"/>
        <w:rPr>
          <w:rFonts w:hint="eastAsia" w:ascii="宋体" w:hAnsi="宋体" w:eastAsia="宋体" w:cs="宋体"/>
          <w:b/>
          <w:color w:val="auto"/>
          <w:spacing w:val="0"/>
          <w:position w:val="0"/>
          <w:sz w:val="24"/>
          <w:highlight w:val="none"/>
          <w:shd w:val="clear" w:fill="auto"/>
        </w:rPr>
      </w:pPr>
    </w:p>
    <w:p w14:paraId="28FA5DF8">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六、评定标准</w:t>
      </w:r>
    </w:p>
    <w:p w14:paraId="0D744F59">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22.竞争性磋商过程及保密原则</w:t>
      </w:r>
    </w:p>
    <w:p w14:paraId="28D0C75A">
      <w:pPr>
        <w:spacing w:before="0" w:after="0" w:line="4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40449B7B">
      <w:pPr>
        <w:spacing w:before="0" w:after="0" w:line="4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06532A5E">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22.2对通过初步审查的响应文件，采用百分制综合评分法进行评价。</w:t>
      </w:r>
    </w:p>
    <w:p w14:paraId="66C12ECF">
      <w:pPr>
        <w:spacing w:before="0" w:after="0" w:line="360" w:lineRule="auto"/>
        <w:ind w:left="0" w:right="-92"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评标方法：</w:t>
      </w:r>
    </w:p>
    <w:tbl>
      <w:tblPr>
        <w:tblStyle w:val="6"/>
        <w:tblW w:w="8522" w:type="dxa"/>
        <w:jc w:val="center"/>
        <w:tblLayout w:type="fixed"/>
        <w:tblCellMar>
          <w:top w:w="0" w:type="dxa"/>
          <w:left w:w="10" w:type="dxa"/>
          <w:bottom w:w="0" w:type="dxa"/>
          <w:right w:w="10" w:type="dxa"/>
        </w:tblCellMar>
      </w:tblPr>
      <w:tblGrid>
        <w:gridCol w:w="1111"/>
        <w:gridCol w:w="1277"/>
        <w:gridCol w:w="3985"/>
        <w:gridCol w:w="2149"/>
      </w:tblGrid>
      <w:tr w14:paraId="51A53B51">
        <w:tblPrEx>
          <w:tblCellMar>
            <w:top w:w="0" w:type="dxa"/>
            <w:left w:w="10" w:type="dxa"/>
            <w:bottom w:w="0" w:type="dxa"/>
            <w:right w:w="10" w:type="dxa"/>
          </w:tblCellMar>
        </w:tblPrEx>
        <w:trPr>
          <w:jc w:val="center"/>
        </w:trPr>
        <w:tc>
          <w:tcPr>
            <w:tcW w:w="1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C2E2F">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评分指标</w:t>
            </w:r>
          </w:p>
        </w:tc>
        <w:tc>
          <w:tcPr>
            <w:tcW w:w="12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C97AE">
            <w:pPr>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分值</w:t>
            </w:r>
          </w:p>
        </w:tc>
        <w:tc>
          <w:tcPr>
            <w:tcW w:w="39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4B59C">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指标说明及评分标准</w:t>
            </w:r>
          </w:p>
        </w:tc>
        <w:tc>
          <w:tcPr>
            <w:tcW w:w="214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B6EE1">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评分依据</w:t>
            </w:r>
          </w:p>
        </w:tc>
      </w:tr>
      <w:tr w14:paraId="49903877">
        <w:tblPrEx>
          <w:tblCellMar>
            <w:top w:w="0" w:type="dxa"/>
            <w:left w:w="10" w:type="dxa"/>
            <w:bottom w:w="0" w:type="dxa"/>
            <w:right w:w="10" w:type="dxa"/>
          </w:tblCellMar>
        </w:tblPrEx>
        <w:trPr>
          <w:trHeight w:val="3106" w:hRule="atLeast"/>
          <w:jc w:val="center"/>
        </w:trPr>
        <w:tc>
          <w:tcPr>
            <w:tcW w:w="1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26A91C">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报价得分（30）</w:t>
            </w:r>
          </w:p>
        </w:tc>
        <w:tc>
          <w:tcPr>
            <w:tcW w:w="12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96282F">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（30分）</w:t>
            </w:r>
          </w:p>
        </w:tc>
        <w:tc>
          <w:tcPr>
            <w:tcW w:w="613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CAF72">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满足磋商文件要求且最后报价最低的供应商的价格为磋商基准价，其价格分为满分。其他供应商的价格分统一按照下列公式计算：</w:t>
            </w:r>
          </w:p>
          <w:p w14:paraId="3F4F5D64">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磋商报价得分=（磋商基准价/最后磋商报价）×30分</w:t>
            </w:r>
          </w:p>
          <w:p w14:paraId="3C77952D">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备注：价格分计算保留小数点后二位。</w:t>
            </w:r>
          </w:p>
          <w:p w14:paraId="13F99B50">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w:t>
            </w:r>
          </w:p>
          <w:p w14:paraId="3FE91D42">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1.若投标人投标价格均超过控制价，做废标处理。</w:t>
            </w:r>
          </w:p>
          <w:p w14:paraId="7C50EC40">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2.对小型、微型、监狱企业、残疾人福利性单位投标报价给予20%的扣除，用扣除后的价格参与评审。参加本项目的中小企业应当提供《中小企业声明函》（格式详见《政府采购促进中小企业发展管理办法》）。</w:t>
            </w:r>
          </w:p>
          <w:p w14:paraId="7941C9EE">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D92EBA7">
        <w:tblPrEx>
          <w:tblCellMar>
            <w:top w:w="0" w:type="dxa"/>
            <w:left w:w="10" w:type="dxa"/>
            <w:bottom w:w="0" w:type="dxa"/>
            <w:right w:w="10" w:type="dxa"/>
          </w:tblCellMar>
        </w:tblPrEx>
        <w:trPr>
          <w:trHeight w:val="90" w:hRule="atLeast"/>
          <w:jc w:val="center"/>
        </w:trPr>
        <w:tc>
          <w:tcPr>
            <w:tcW w:w="1111"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EF6AA93">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技术部分</w:t>
            </w:r>
          </w:p>
          <w:p w14:paraId="7508B0E8">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（44）</w:t>
            </w:r>
          </w:p>
        </w:tc>
        <w:tc>
          <w:tcPr>
            <w:tcW w:w="1277"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71D7A65">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技术参数响应（44分）</w:t>
            </w:r>
          </w:p>
        </w:tc>
        <w:tc>
          <w:tcPr>
            <w:tcW w:w="613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7F673BC">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完全满足招标文件要求的得44分。每有一项不满足或负偏离的扣1分，扣完为止</w:t>
            </w:r>
          </w:p>
        </w:tc>
      </w:tr>
      <w:tr w14:paraId="46DCF11C">
        <w:tblPrEx>
          <w:tblCellMar>
            <w:top w:w="0" w:type="dxa"/>
            <w:left w:w="10" w:type="dxa"/>
            <w:bottom w:w="0" w:type="dxa"/>
            <w:right w:w="10" w:type="dxa"/>
          </w:tblCellMar>
        </w:tblPrEx>
        <w:trPr>
          <w:jc w:val="center"/>
        </w:trPr>
        <w:tc>
          <w:tcPr>
            <w:tcW w:w="1111" w:type="dxa"/>
            <w:vMerge w:val="restart"/>
            <w:tcBorders>
              <w:top w:val="single" w:color="auto" w:sz="4" w:space="0"/>
              <w:left w:val="single" w:color="auto" w:sz="4" w:space="0"/>
              <w:right w:val="single" w:color="auto" w:sz="4" w:space="0"/>
            </w:tcBorders>
            <w:shd w:val="clear" w:color="000000" w:fill="FFFFFF"/>
            <w:tcMar>
              <w:left w:w="108" w:type="dxa"/>
              <w:right w:w="108" w:type="dxa"/>
            </w:tcMar>
            <w:vAlign w:val="center"/>
          </w:tcPr>
          <w:p w14:paraId="24A346FE">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商务部分</w:t>
            </w:r>
          </w:p>
          <w:p w14:paraId="223D59E3">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（26）</w:t>
            </w:r>
          </w:p>
        </w:tc>
        <w:tc>
          <w:tcPr>
            <w:tcW w:w="1277"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310B2227">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业绩（6分）</w:t>
            </w:r>
          </w:p>
        </w:tc>
        <w:tc>
          <w:tcPr>
            <w:tcW w:w="6134"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6B9B1F96">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要求投标人或“标考高清SIP管理平台”设备厂家提供2022年1月1日以来的类似业绩合同，每提供一份有效业绩合同得3分，最高得6分。</w:t>
            </w:r>
          </w:p>
        </w:tc>
      </w:tr>
      <w:tr w14:paraId="55D9F14E">
        <w:tblPrEx>
          <w:tblCellMar>
            <w:top w:w="0" w:type="dxa"/>
            <w:left w:w="10" w:type="dxa"/>
            <w:bottom w:w="0" w:type="dxa"/>
            <w:right w:w="10" w:type="dxa"/>
          </w:tblCellMar>
        </w:tblPrEx>
        <w:trPr>
          <w:trHeight w:val="1369" w:hRule="atLeast"/>
          <w:jc w:val="center"/>
        </w:trPr>
        <w:tc>
          <w:tcPr>
            <w:tcW w:w="1111" w:type="dxa"/>
            <w:vMerge w:val="continue"/>
            <w:tcBorders>
              <w:left w:val="single" w:color="auto" w:sz="4" w:space="0"/>
              <w:right w:val="single" w:color="auto" w:sz="4" w:space="0"/>
            </w:tcBorders>
            <w:shd w:val="clear" w:color="000000" w:fill="FFFFFF"/>
            <w:tcMar>
              <w:left w:w="108" w:type="dxa"/>
              <w:right w:w="108" w:type="dxa"/>
            </w:tcMar>
            <w:vAlign w:val="center"/>
          </w:tcPr>
          <w:p w14:paraId="584AC45F">
            <w:pPr>
              <w:rPr>
                <w:rFonts w:hint="eastAsia" w:ascii="宋体" w:hAnsi="宋体" w:eastAsia="宋体" w:cs="宋体"/>
                <w:sz w:val="24"/>
                <w:szCs w:val="24"/>
                <w:highlight w:val="none"/>
                <w:lang w:val="en-US" w:eastAsia="zh-CN"/>
              </w:rPr>
            </w:pPr>
          </w:p>
        </w:tc>
        <w:tc>
          <w:tcPr>
            <w:tcW w:w="1277"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020C58F2">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方案（5分） </w:t>
            </w:r>
          </w:p>
          <w:p w14:paraId="7C3FB75D">
            <w:pPr>
              <w:rPr>
                <w:rFonts w:hint="eastAsia" w:ascii="宋体" w:hAnsi="宋体" w:eastAsia="宋体" w:cs="宋体"/>
                <w:sz w:val="24"/>
                <w:szCs w:val="24"/>
                <w:highlight w:val="none"/>
                <w:lang w:val="en-US" w:eastAsia="zh-CN"/>
              </w:rPr>
            </w:pPr>
          </w:p>
        </w:tc>
        <w:tc>
          <w:tcPr>
            <w:tcW w:w="6134"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326B6DB8">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根据各投标人对国家标准化考场建设的理解程度，综合对比各投标人 针对该系统提出的总体建设方案的合理性、全面性、可升级性，技术方案的得5分；不提供或缺项不得分。</w:t>
            </w:r>
          </w:p>
        </w:tc>
      </w:tr>
      <w:tr w14:paraId="6C39E334">
        <w:tblPrEx>
          <w:tblCellMar>
            <w:top w:w="0" w:type="dxa"/>
            <w:left w:w="10" w:type="dxa"/>
            <w:bottom w:w="0" w:type="dxa"/>
            <w:right w:w="10" w:type="dxa"/>
          </w:tblCellMar>
        </w:tblPrEx>
        <w:trPr>
          <w:trHeight w:val="1369" w:hRule="atLeast"/>
          <w:jc w:val="center"/>
        </w:trPr>
        <w:tc>
          <w:tcPr>
            <w:tcW w:w="1111" w:type="dxa"/>
            <w:vMerge w:val="continue"/>
            <w:tcBorders>
              <w:left w:val="single" w:color="auto" w:sz="4" w:space="0"/>
              <w:right w:val="single" w:color="auto" w:sz="4" w:space="0"/>
            </w:tcBorders>
            <w:shd w:val="clear" w:color="000000" w:fill="FFFFFF"/>
            <w:tcMar>
              <w:left w:w="108" w:type="dxa"/>
              <w:right w:w="108" w:type="dxa"/>
            </w:tcMar>
            <w:vAlign w:val="center"/>
          </w:tcPr>
          <w:p w14:paraId="1DDC6AB8">
            <w:pPr>
              <w:rPr>
                <w:rFonts w:hint="eastAsia" w:ascii="宋体" w:hAnsi="宋体" w:eastAsia="宋体" w:cs="宋体"/>
                <w:sz w:val="24"/>
                <w:szCs w:val="24"/>
                <w:highlight w:val="none"/>
                <w:lang w:val="en-US" w:eastAsia="zh-CN"/>
              </w:rPr>
            </w:pPr>
          </w:p>
        </w:tc>
        <w:tc>
          <w:tcPr>
            <w:tcW w:w="1277"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2DD4C473">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技术功能与符合度（5分）</w:t>
            </w:r>
          </w:p>
          <w:p w14:paraId="1F622C2F">
            <w:pPr>
              <w:rPr>
                <w:rFonts w:hint="eastAsia" w:ascii="宋体" w:hAnsi="宋体" w:eastAsia="宋体" w:cs="宋体"/>
                <w:sz w:val="24"/>
                <w:szCs w:val="24"/>
                <w:highlight w:val="none"/>
                <w:lang w:val="en-US" w:eastAsia="zh-CN"/>
              </w:rPr>
            </w:pPr>
          </w:p>
        </w:tc>
        <w:tc>
          <w:tcPr>
            <w:tcW w:w="6134"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64498877">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“标考高清SIP管理平台、标考高清媒体转发平台”能与市级已建设标 准化考场系统的监控中心巡查系统无缝对接、互联互通，实现通过同一管 理平台服务器统一管理。提供生产厂家"无条件接入学校现有国家教育考试 网上巡查系统”的技术承诺函得5分；不提供或缺项不得分。</w:t>
            </w:r>
          </w:p>
        </w:tc>
      </w:tr>
      <w:tr w14:paraId="4043D1BD">
        <w:tblPrEx>
          <w:tblCellMar>
            <w:top w:w="0" w:type="dxa"/>
            <w:left w:w="10" w:type="dxa"/>
            <w:bottom w:w="0" w:type="dxa"/>
            <w:right w:w="10" w:type="dxa"/>
          </w:tblCellMar>
        </w:tblPrEx>
        <w:trPr>
          <w:trHeight w:val="1723" w:hRule="atLeast"/>
          <w:jc w:val="center"/>
        </w:trPr>
        <w:tc>
          <w:tcPr>
            <w:tcW w:w="1111" w:type="dxa"/>
            <w:vMerge w:val="continue"/>
            <w:tcBorders>
              <w:left w:val="single" w:color="auto" w:sz="4" w:space="0"/>
              <w:right w:val="single" w:color="auto" w:sz="4" w:space="0"/>
            </w:tcBorders>
            <w:shd w:val="clear" w:color="000000" w:fill="FFFFFF"/>
            <w:tcMar>
              <w:left w:w="108" w:type="dxa"/>
              <w:right w:w="108" w:type="dxa"/>
            </w:tcMar>
            <w:vAlign w:val="center"/>
          </w:tcPr>
          <w:p w14:paraId="2CF5CBE2">
            <w:pPr>
              <w:rPr>
                <w:rFonts w:hint="eastAsia" w:ascii="宋体" w:hAnsi="宋体" w:eastAsia="宋体" w:cs="宋体"/>
                <w:sz w:val="24"/>
                <w:szCs w:val="24"/>
                <w:highlight w:val="none"/>
                <w:lang w:val="en-US" w:eastAsia="zh-CN"/>
              </w:rPr>
            </w:pPr>
          </w:p>
        </w:tc>
        <w:tc>
          <w:tcPr>
            <w:tcW w:w="1277"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43BC286A">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售后服务承诺（5分） </w:t>
            </w:r>
          </w:p>
          <w:p w14:paraId="57B0DFEC">
            <w:pPr>
              <w:rPr>
                <w:rFonts w:hint="eastAsia" w:ascii="宋体" w:hAnsi="宋体" w:eastAsia="宋体" w:cs="宋体"/>
                <w:sz w:val="24"/>
                <w:szCs w:val="24"/>
                <w:highlight w:val="none"/>
                <w:lang w:val="en-US" w:eastAsia="zh-CN"/>
              </w:rPr>
            </w:pPr>
          </w:p>
        </w:tc>
        <w:tc>
          <w:tcPr>
            <w:tcW w:w="6134"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034CD014">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能充分满足用户要求且提供优质服务，制定的售后服务方案 及运维服务包含响应时间、售后服务体系、售后服务计划及质保期内、外 的服务形式售后承诺完善性、响应人员综合能力措施的得5分；不提供或缺项不得分。 </w:t>
            </w:r>
          </w:p>
        </w:tc>
      </w:tr>
      <w:tr w14:paraId="1404A9A7">
        <w:tblPrEx>
          <w:tblCellMar>
            <w:top w:w="0" w:type="dxa"/>
            <w:left w:w="10" w:type="dxa"/>
            <w:bottom w:w="0" w:type="dxa"/>
            <w:right w:w="10" w:type="dxa"/>
          </w:tblCellMar>
        </w:tblPrEx>
        <w:trPr>
          <w:trHeight w:val="905" w:hRule="atLeast"/>
          <w:jc w:val="center"/>
        </w:trPr>
        <w:tc>
          <w:tcPr>
            <w:tcW w:w="1111" w:type="dxa"/>
            <w:vMerge w:val="continue"/>
            <w:tcBorders>
              <w:left w:val="single" w:color="auto" w:sz="4" w:space="0"/>
              <w:bottom w:val="single" w:color="auto" w:sz="4" w:space="0"/>
              <w:right w:val="single" w:color="auto" w:sz="4" w:space="0"/>
            </w:tcBorders>
            <w:shd w:val="clear" w:color="000000" w:fill="FFFFFF"/>
            <w:tcMar>
              <w:left w:w="108" w:type="dxa"/>
              <w:right w:w="108" w:type="dxa"/>
            </w:tcMar>
            <w:vAlign w:val="center"/>
          </w:tcPr>
          <w:p w14:paraId="46365CB7">
            <w:pPr>
              <w:rPr>
                <w:rFonts w:hint="eastAsia" w:ascii="宋体" w:hAnsi="宋体" w:eastAsia="宋体" w:cs="宋体"/>
                <w:sz w:val="24"/>
                <w:szCs w:val="24"/>
                <w:highlight w:val="none"/>
                <w:lang w:val="en-US" w:eastAsia="zh-CN"/>
              </w:rPr>
            </w:pPr>
          </w:p>
        </w:tc>
        <w:tc>
          <w:tcPr>
            <w:tcW w:w="1277"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70094B68">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售后及培训（5分）</w:t>
            </w:r>
          </w:p>
        </w:tc>
        <w:tc>
          <w:tcPr>
            <w:tcW w:w="6134"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36BA9519">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为确保项目后续良好的运维服务能力体系，投标人所投核心产品厂家 具有信息技术服务运行维护标准（ITSS）成熟度贰级及以上符合性证书的得5分；不提供或缺项不得分。</w:t>
            </w:r>
          </w:p>
        </w:tc>
      </w:tr>
    </w:tbl>
    <w:p w14:paraId="33F56D7F">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0C487B2B">
      <w:pPr>
        <w:spacing w:before="0" w:after="0" w:line="560" w:lineRule="auto"/>
        <w:ind w:left="0" w:right="0" w:firstLine="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4F6A0D8D">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32E4A2B4">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80D755B">
      <w:pPr>
        <w:spacing w:before="0" w:after="0" w:line="5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7D48C900">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B1C7B8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22.7在竞争性磋商期间，</w:t>
      </w:r>
      <w:r>
        <w:rPr>
          <w:rFonts w:hint="eastAsia" w:ascii="宋体" w:hAnsi="宋体" w:eastAsia="宋体" w:cs="宋体"/>
          <w:sz w:val="24"/>
          <w:highlight w:val="none"/>
        </w:rPr>
        <w:t>供应商需保证并承诺不得向竞争性磋商小组成员询问其它供应商竞争性磋商情况，不得进行旨在影响成交结果的活动</w:t>
      </w:r>
      <w:r>
        <w:rPr>
          <w:rFonts w:hint="eastAsia" w:ascii="宋体" w:hAnsi="宋体" w:eastAsia="宋体" w:cs="宋体"/>
          <w:color w:val="auto"/>
          <w:spacing w:val="0"/>
          <w:position w:val="0"/>
          <w:sz w:val="24"/>
          <w:highlight w:val="none"/>
          <w:shd w:val="clear" w:fill="auto"/>
        </w:rPr>
        <w:t>。</w:t>
      </w:r>
    </w:p>
    <w:p w14:paraId="6DCCBD0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22.8在竞争性磋商期间，采购人将有专门人员与供应商进行联络。</w:t>
      </w:r>
    </w:p>
    <w:p w14:paraId="0F8A30AA">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23.竞争性磋商终止</w:t>
      </w:r>
    </w:p>
    <w:p w14:paraId="34DA3B4C">
      <w:pPr>
        <w:spacing w:before="0" w:after="0" w:line="5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0BF94FA4">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（1）因情况变化，不再符合竞争性磋商适用情形的；</w:t>
      </w:r>
    </w:p>
    <w:p w14:paraId="51F018A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（2）出现影响采购公正的违法、违规行为的；</w:t>
      </w:r>
    </w:p>
    <w:p w14:paraId="6719C6F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（3）在采购过程中符合磋商文件要求的供应商不足3家的；</w:t>
      </w:r>
    </w:p>
    <w:p w14:paraId="771FD752">
      <w:pPr>
        <w:spacing w:before="0" w:after="0" w:line="5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（4）在采购活动中因重大变故，采购任务取消的；</w:t>
      </w:r>
    </w:p>
    <w:p w14:paraId="10F13C6C">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七、成交通知</w:t>
      </w:r>
    </w:p>
    <w:p w14:paraId="035846BE">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24.成交通知</w:t>
      </w:r>
    </w:p>
    <w:p w14:paraId="5BB9644B">
      <w:pPr>
        <w:tabs>
          <w:tab w:val="left" w:pos="1800"/>
        </w:tabs>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7A606711">
      <w:pPr>
        <w:tabs>
          <w:tab w:val="left" w:pos="1800"/>
        </w:tabs>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1C60C44B">
      <w:pPr>
        <w:spacing w:before="0" w:after="0" w:line="72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八、合同授予</w:t>
      </w:r>
    </w:p>
    <w:p w14:paraId="70D06B8C">
      <w:pPr>
        <w:tabs>
          <w:tab w:val="left" w:pos="1620"/>
        </w:tabs>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25.签订合同及合同的执行</w:t>
      </w:r>
    </w:p>
    <w:p w14:paraId="51465FAA">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75A13895">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64E6D1A8">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color w:val="auto"/>
          <w:spacing w:val="0"/>
          <w:position w:val="0"/>
          <w:sz w:val="24"/>
          <w:highlight w:val="none"/>
          <w:shd w:val="clear" w:fill="auto"/>
        </w:rPr>
        <w:t>25.3</w:t>
      </w:r>
      <w:r>
        <w:rPr>
          <w:rFonts w:hint="eastAsia" w:ascii="宋体" w:hAnsi="宋体" w:eastAsia="宋体" w:cs="宋体"/>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面保证，未提供保证的供应商将拒绝其参与本次政府采购活动。</w:t>
      </w:r>
    </w:p>
    <w:p w14:paraId="7DB5B42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sz w:val="24"/>
          <w:highlight w:val="none"/>
        </w:rPr>
        <w:t>25.</w:t>
      </w:r>
      <w:r>
        <w:rPr>
          <w:rFonts w:hint="eastAsia" w:ascii="宋体" w:hAnsi="宋体" w:eastAsia="宋体" w:cs="宋体"/>
          <w:sz w:val="24"/>
          <w:highlight w:val="none"/>
          <w:lang w:val="en-US" w:eastAsia="zh-CN"/>
        </w:rPr>
        <w:t>4</w:t>
      </w:r>
      <w:r>
        <w:rPr>
          <w:rFonts w:hint="eastAsia" w:ascii="宋体" w:hAnsi="宋体" w:eastAsia="宋体" w:cs="宋体"/>
          <w:color w:val="auto"/>
          <w:spacing w:val="0"/>
          <w:position w:val="0"/>
          <w:sz w:val="24"/>
          <w:highlight w:val="none"/>
          <w:shd w:val="clear" w:fill="auto"/>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DCFC5D4">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九、质疑处理</w:t>
      </w:r>
    </w:p>
    <w:p w14:paraId="0A2BC208">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26.质疑程序及处理</w:t>
      </w:r>
    </w:p>
    <w:p w14:paraId="6161AE99">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3B3DFC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E7BE29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4D9D61C4">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A80839B">
      <w:pPr>
        <w:spacing w:before="0" w:after="0" w:line="560" w:lineRule="auto"/>
        <w:ind w:left="0" w:right="0" w:firstLine="0"/>
        <w:jc w:val="both"/>
        <w:rPr>
          <w:rFonts w:hint="eastAsia" w:ascii="宋体" w:hAnsi="宋体" w:eastAsia="宋体" w:cs="宋体"/>
          <w:color w:val="auto"/>
          <w:spacing w:val="0"/>
          <w:position w:val="0"/>
          <w:sz w:val="24"/>
          <w:highlight w:val="none"/>
          <w:shd w:val="clear" w:fill="auto"/>
        </w:rPr>
      </w:pPr>
    </w:p>
    <w:p w14:paraId="636570C9">
      <w:pPr>
        <w:spacing w:before="0" w:after="0" w:line="24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第三章 采购项目内容及要求</w:t>
      </w:r>
    </w:p>
    <w:p w14:paraId="34EBFEFC">
      <w:pPr>
        <w:numPr>
          <w:ilvl w:val="0"/>
          <w:numId w:val="24"/>
        </w:numPr>
        <w:spacing w:before="0" w:after="0" w:line="480" w:lineRule="auto"/>
        <w:ind w:left="35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本项目采购内容：</w:t>
      </w:r>
    </w:p>
    <w:tbl>
      <w:tblPr>
        <w:tblStyle w:val="6"/>
        <w:tblW w:w="5090" w:type="pct"/>
        <w:tblInd w:w="-15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3"/>
        <w:gridCol w:w="907"/>
        <w:gridCol w:w="6395"/>
        <w:gridCol w:w="467"/>
        <w:gridCol w:w="343"/>
      </w:tblGrid>
      <w:tr w14:paraId="47111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170501">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378CEA">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设备名称</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422A4E">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技术参数</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5CB3AA">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数量</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55FCD3">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单位</w:t>
            </w:r>
          </w:p>
        </w:tc>
      </w:tr>
      <w:tr w14:paraId="54AD3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53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1636E8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一、前端考场巡查系统</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E8F578">
            <w:pPr>
              <w:rPr>
                <w:rFonts w:hint="eastAsia" w:ascii="宋体" w:hAnsi="宋体" w:eastAsia="宋体" w:cs="宋体"/>
                <w:b/>
                <w:bCs/>
                <w:i w:val="0"/>
                <w:iCs w:val="0"/>
                <w:color w:val="000000"/>
                <w:sz w:val="24"/>
                <w:szCs w:val="24"/>
                <w:highlight w:val="none"/>
                <w:u w:val="none"/>
              </w:rPr>
            </w:pP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B17FD2">
            <w:pPr>
              <w:rPr>
                <w:rFonts w:hint="eastAsia" w:ascii="宋体" w:hAnsi="宋体" w:eastAsia="宋体" w:cs="宋体"/>
                <w:b/>
                <w:bCs/>
                <w:i w:val="0"/>
                <w:iCs w:val="0"/>
                <w:color w:val="000000"/>
                <w:sz w:val="24"/>
                <w:szCs w:val="24"/>
                <w:highlight w:val="none"/>
                <w:u w:val="none"/>
              </w:rPr>
            </w:pPr>
          </w:p>
        </w:tc>
      </w:tr>
      <w:tr w14:paraId="42DBF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C73A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BAC2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红外高清半球摄像机</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761E5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1、符合《国家教育考试网上巡查系统视频标准技术规范（2017版）》相关技术规范；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2、采用高性能≥两百万像素1/3英寸CMOS图像传感器，低照度效果好，图像清晰度高；</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3、支持输出≥200万(1920*1080)@25fps；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4、支持H.264、H.265、MPEG-4视频编码格式；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5、红外夜视距目标轮廓最大可达50米；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6、支持H.264/H.265编码；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8、支持PS系统流和TS传输流的封装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9、支持DC12V/POE电方式，方便工程安装；</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23C8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A62B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2875E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8E3C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2211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红外高清半球摄像机支架</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CA54F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应根据实际环境定制半球摄像机支架，摄像机安装后不能被遮挡</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D934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285E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r>
      <w:tr w14:paraId="65A33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2817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3073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拾音器</w:t>
            </w:r>
          </w:p>
        </w:tc>
        <w:tc>
          <w:tcPr>
            <w:tcW w:w="3686" w:type="pct"/>
            <w:tcBorders>
              <w:top w:val="nil"/>
              <w:left w:val="nil"/>
              <w:bottom w:val="nil"/>
              <w:right w:val="nil"/>
            </w:tcBorders>
            <w:shd w:val="clear" w:color="auto" w:fill="FFFFFF"/>
            <w:vAlign w:val="center"/>
          </w:tcPr>
          <w:p w14:paraId="3AF015B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1、采用高灵敏度全指向性电容咪头，全面拾音，保真度高，回放的语音清晰、干净、低噪音；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2、咪头经过防潮技术处理，寿命更长。</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3、自适应动态降噪处理，内置高速DSP数字信号处理器，有效防止语音信号失真及衰减。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3、自动抑制高强度声音，可靠保护后端音频监控设备。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4、回声消除技术有效减少空旷房间的严重回音。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5、具有150平方米的拾音面积</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9747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7276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w:t>
            </w:r>
          </w:p>
        </w:tc>
      </w:tr>
      <w:tr w14:paraId="09EB9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ECE6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B2B6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电源模块</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548EC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≥5A 12V电源模块</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666D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DE0B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w:t>
            </w:r>
          </w:p>
        </w:tc>
      </w:tr>
      <w:tr w14:paraId="39F01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51B5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417A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配电箱</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A3CBF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应根据实际环境定制，用于安放集中电源、接线</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2C14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559D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r>
      <w:tr w14:paraId="7F9CD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ADF9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84BC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考场金属探测仪</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840FF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1、具备充电功能，充电时间为4-6小时；用电省，可连续工作 40 小时以上，电池用完时，有自动连续的告警声；                                                      2、灵敏度高，能探测黑色金属和有色金属，操作无方向性使用简单、方便、调整容易；                                                                             3、报警方式有声光报警、振动光报警,震动和声光一起报警；最小可探测到一根回头针大小的物体。有声光、振动切换开关：                                                               4、探测提示：声音/震动， 工作温度：-10℃~+65℃：                                5、探测距离：大头针2~3cm；剃须刀片5~10cm；六四式手枪10~15cm；直径 20mm 钢球8~10cm，                                                                                      6、电池：9V 标准电池或可充电电池。</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2EAE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4DBA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w:t>
            </w:r>
          </w:p>
        </w:tc>
      </w:tr>
      <w:tr w14:paraId="6480C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EFA8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7A30C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高科技屏蔽终端</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159DE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1、侦测引导阻断频率范围：无缝覆盖30MHz-3000MHz（支持扩展）；</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2、手机信号屏蔽：能够屏蔽电信、移动、联通的2G/3G/4G/5G手机信号；</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3、蓝牙/WIFI信号屏蔽：能够屏蔽2400MHz-2483.5MHz（2.4G）蓝牙信号以及2400MHz-2483.5MHz（2.4G）、5725MHz-5850MHz（5.8G）WIFI信号；</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4、并发阻断：专业作弊信号（手机信号/WIFI/蓝牙信号通道除外）支持不少于18路并发阻断；</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、批量升级：支持通过考点级管理平台对高科技屏蔽终端软件进行一键式集中批量升级；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5、考试计划：可根据考点级管理平台的考试计划，在考试计划时间开始时系统自动进入工作状态，考试计划时间结束时系统自动停止</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6、一体化设计：天线内置；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7、数据接口：RJ-45接口；</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8、符合国家《电磁环境控制限值(GB8702-2014)》标准；                                  </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251A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31CD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6CE5C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53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8EFE16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二、试卷流转通道巡查系统</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193733">
            <w:pPr>
              <w:rPr>
                <w:rFonts w:hint="eastAsia" w:ascii="宋体" w:hAnsi="宋体" w:eastAsia="宋体" w:cs="宋体"/>
                <w:b/>
                <w:bCs/>
                <w:i w:val="0"/>
                <w:iCs w:val="0"/>
                <w:color w:val="000000"/>
                <w:sz w:val="24"/>
                <w:szCs w:val="24"/>
                <w:highlight w:val="none"/>
                <w:u w:val="none"/>
              </w:rPr>
            </w:pP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56666A">
            <w:pPr>
              <w:rPr>
                <w:rFonts w:hint="eastAsia" w:ascii="宋体" w:hAnsi="宋体" w:eastAsia="宋体" w:cs="宋体"/>
                <w:b/>
                <w:bCs/>
                <w:i w:val="0"/>
                <w:iCs w:val="0"/>
                <w:color w:val="000000"/>
                <w:sz w:val="24"/>
                <w:szCs w:val="24"/>
                <w:highlight w:val="none"/>
                <w:u w:val="none"/>
              </w:rPr>
            </w:pPr>
          </w:p>
        </w:tc>
      </w:tr>
      <w:tr w14:paraId="149CE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5"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6AE1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D975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红外高清枪式摄像机</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2863F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1、符合《国家教育考试网上巡查系统视频标准技术规范（2017版）》相关技术规范；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2、采用高性能≥两百万像素1/3英寸CMOS图像传感器，低照度效果好，图像清晰度高；</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3、支持输出≥200万(1920*1080)@25fps；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4、支持H.264、H.265视频编码格式；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5、最大红外监控距离50米；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6、支持H.264/H.265编码；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8、支持PS系统流和TS传输流的封装；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9、支持DC12V/POE供电方式，方便工程安装 </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0708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7B9B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6C967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F784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8C73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红外高清枪式摄像机支架</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2CEA8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应根据实际环境定制枪式摄像机支架，摄像机安装后不能被遮挡</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1F27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655A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r>
      <w:tr w14:paraId="32AF1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D4E1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B75B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电源模块</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3F320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≥5A 12V电源模块</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DA6A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7B3B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w:t>
            </w:r>
          </w:p>
        </w:tc>
      </w:tr>
      <w:tr w14:paraId="2F9D2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8E5B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E6ED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配电箱</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97B76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应根据实际环境定制，用于安放集中电源、接线</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E7DC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590C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r>
      <w:tr w14:paraId="5CB55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53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AC07FF2">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三、考务办公室巡查系统</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B2D4E0">
            <w:pPr>
              <w:rPr>
                <w:rFonts w:hint="eastAsia" w:ascii="宋体" w:hAnsi="宋体" w:eastAsia="宋体" w:cs="宋体"/>
                <w:b/>
                <w:bCs/>
                <w:i w:val="0"/>
                <w:iCs w:val="0"/>
                <w:color w:val="000000"/>
                <w:sz w:val="24"/>
                <w:szCs w:val="24"/>
                <w:highlight w:val="none"/>
                <w:u w:val="none"/>
              </w:rPr>
            </w:pP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06AD4F">
            <w:pPr>
              <w:rPr>
                <w:rFonts w:hint="eastAsia" w:ascii="宋体" w:hAnsi="宋体" w:eastAsia="宋体" w:cs="宋体"/>
                <w:b/>
                <w:bCs/>
                <w:i w:val="0"/>
                <w:iCs w:val="0"/>
                <w:color w:val="000000"/>
                <w:sz w:val="24"/>
                <w:szCs w:val="24"/>
                <w:highlight w:val="none"/>
                <w:u w:val="none"/>
              </w:rPr>
            </w:pPr>
          </w:p>
        </w:tc>
      </w:tr>
      <w:tr w14:paraId="45E4D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2D56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AAD4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红外高清半球摄像机</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F2AD2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1、符合《国家教育考试网上巡查系统视频标准技术规范（2017版）》相关技术规范；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2、采用高性能≥两百万像素1/3英寸CMOS图像传感器，低照度效果好，图像清晰度高；</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3、支持输出≥200万(1920*1080)@25fps；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4、支持H.264、H.265、MPEG-4视频编码格式；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5、红外夜视距目标轮廓最大可达50米；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6、支持H.264/H.265编码；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8、支持PS系统流和TS传输流的封装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9、支持DC12V/POE电方式，方便工程安装；</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5030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3443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48692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190C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3218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红外高清半球摄像机支架</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07509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应根据实际环境定制半球摄像机支架，摄像机安装后不能被遮挡</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92D2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5D0E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r>
      <w:tr w14:paraId="0E275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3729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2C9D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拾音器</w:t>
            </w:r>
          </w:p>
        </w:tc>
        <w:tc>
          <w:tcPr>
            <w:tcW w:w="3686" w:type="pct"/>
            <w:tcBorders>
              <w:top w:val="nil"/>
              <w:left w:val="nil"/>
              <w:bottom w:val="nil"/>
              <w:right w:val="nil"/>
            </w:tcBorders>
            <w:shd w:val="clear" w:color="auto" w:fill="FFFFFF"/>
            <w:vAlign w:val="center"/>
          </w:tcPr>
          <w:p w14:paraId="6822156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1、采用高灵敏度全指向性电容咪头，全面拾音，保真度高，回放的语音清晰、干净、低噪音；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2、咪头经过防潮技术处理，寿命更长。</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3、自适应动态降噪处理，内置高速DSP数字信号处理器，有效防止语音信号失真及衰减。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3、自动抑制高强度声音，可靠保护后端音频监控设备。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4、回声消除技术有效减少空旷房间的严重回音。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5、具有150平方米的拾音面积</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83FA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2266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w:t>
            </w:r>
          </w:p>
        </w:tc>
      </w:tr>
      <w:tr w14:paraId="3EA2B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B701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CC41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电源模块</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EB629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≥5A 12V电源模块</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5C65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7E8B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w:t>
            </w:r>
          </w:p>
        </w:tc>
      </w:tr>
      <w:tr w14:paraId="37398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0767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01E4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配电箱</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6D19D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应根据实际环境定制，用于安放集中电源、接线</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8B70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F59F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r>
      <w:tr w14:paraId="3EA15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53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C70111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四、视频监考室巡查系统</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369A6A">
            <w:pPr>
              <w:rPr>
                <w:rFonts w:hint="eastAsia" w:ascii="宋体" w:hAnsi="宋体" w:eastAsia="宋体" w:cs="宋体"/>
                <w:b/>
                <w:bCs/>
                <w:i w:val="0"/>
                <w:iCs w:val="0"/>
                <w:color w:val="000000"/>
                <w:sz w:val="24"/>
                <w:szCs w:val="24"/>
                <w:highlight w:val="none"/>
                <w:u w:val="none"/>
              </w:rPr>
            </w:pP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5BAE59">
            <w:pPr>
              <w:rPr>
                <w:rFonts w:hint="eastAsia" w:ascii="宋体" w:hAnsi="宋体" w:eastAsia="宋体" w:cs="宋体"/>
                <w:b/>
                <w:bCs/>
                <w:i w:val="0"/>
                <w:iCs w:val="0"/>
                <w:color w:val="000000"/>
                <w:sz w:val="24"/>
                <w:szCs w:val="24"/>
                <w:highlight w:val="none"/>
                <w:u w:val="none"/>
              </w:rPr>
            </w:pPr>
          </w:p>
        </w:tc>
      </w:tr>
      <w:tr w14:paraId="4F12F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CB9F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3D04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红外高清球型摄像机</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E630B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1、符合《国家教育考试网上巡查系统视频标准技术规范（2017版）》相关技术规范；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2、具备23倍光学变倍，16倍数字变倍；</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3、采用200万像素1/2.8英寸CMOS传感器；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4、支持H.265编码；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5、支持150米红外灯补光；</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6、支持PS系统流和TS传输流的封装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7、支持AC24V电压输入； </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1592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B95A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2A094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12E0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A24F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拾音器</w:t>
            </w:r>
          </w:p>
        </w:tc>
        <w:tc>
          <w:tcPr>
            <w:tcW w:w="3686" w:type="pct"/>
            <w:tcBorders>
              <w:top w:val="nil"/>
              <w:left w:val="nil"/>
              <w:bottom w:val="nil"/>
              <w:right w:val="nil"/>
            </w:tcBorders>
            <w:shd w:val="clear" w:color="auto" w:fill="FFFFFF"/>
            <w:vAlign w:val="center"/>
          </w:tcPr>
          <w:p w14:paraId="5247462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1、采用高灵敏度全指向性电容咪头，全面拾音，保真度高，回放的语音清晰、干净、低噪音；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2、咪头经过防潮技术处理，寿命更长。</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3、自适应动态降噪处理，内置高速DSP数字信号处理器，有效防止语音信号失真及衰减。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3、自动抑制高强度声音，可靠保护后端音频监控设备。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4、回声消除技术有效减少空旷房间的严重回音。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5、具有150平方米的拾音面积</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FA63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BFCA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w:t>
            </w:r>
          </w:p>
        </w:tc>
      </w:tr>
      <w:tr w14:paraId="5F63A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A6C4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E930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配电箱</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6DB90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应根据实际环境定制，用于安放集中电源、接线</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1D31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47EC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r>
      <w:tr w14:paraId="68E81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53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4A6CF57">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五、巡查指挥中心平台</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578BFE">
            <w:pPr>
              <w:rPr>
                <w:rFonts w:hint="eastAsia" w:ascii="宋体" w:hAnsi="宋体" w:eastAsia="宋体" w:cs="宋体"/>
                <w:b/>
                <w:bCs/>
                <w:i w:val="0"/>
                <w:iCs w:val="0"/>
                <w:color w:val="000000"/>
                <w:sz w:val="24"/>
                <w:szCs w:val="24"/>
                <w:highlight w:val="none"/>
                <w:u w:val="none"/>
              </w:rPr>
            </w:pP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28DA93">
            <w:pPr>
              <w:rPr>
                <w:rFonts w:hint="eastAsia" w:ascii="宋体" w:hAnsi="宋体" w:eastAsia="宋体" w:cs="宋体"/>
                <w:b/>
                <w:bCs/>
                <w:i w:val="0"/>
                <w:iCs w:val="0"/>
                <w:color w:val="000000"/>
                <w:sz w:val="24"/>
                <w:szCs w:val="24"/>
                <w:highlight w:val="none"/>
                <w:u w:val="none"/>
              </w:rPr>
            </w:pPr>
          </w:p>
        </w:tc>
      </w:tr>
      <w:tr w14:paraId="68CA7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0BCE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7D32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高清SIP管理平台</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02D88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1、符合《国家教育考试网上巡查系统视频标准技术规范（2017版）》相关技术规范；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2、嵌入式设备，采用国产处理器，linux开源操作系统；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3、支持标准SIP2.0；具有SIP地址解析、信令转发、NAT穿透功能；支持SIP URI统一命名规则、分级命名、联合定位；实现SIP URI组、用户、树形列表和SIP终端设备的接入认证功能。能对SIP 终端的呼叫及访问权限进行控制；建立SIP 路由器间的信任关系；支持媒体流的汇聚。</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4、支持对本级 SIP 信息、上级 SIP 信息、下级 SIP 基本信息进行管理；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5、能对音视频流进行实时点播，对监控设备的管理维护；录像的回放以及检索等功能。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6、提供二次开发的软件接口。</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6D82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E6B4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4C616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1E60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3092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高清媒体转发平台 </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054D9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1、符合《国家教育考试网上巡查系统视频标准技术规范（2017版）》相关技术规范，提供承诺书；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2、嵌入式设备，采用国产处理器，linux开源操作系统；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3、支持视频的汇聚、转发功能；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4、支持视频的SIP协议控制；支持TCP或者UDP网络传输协议；支持点播、组播及广播；支持多级转发；支持分布式部署，支持负载均衡；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5、应符合《国家教育考试网上巡查系统视频标准技术规范（2017版）》规定的 H.264 视频编码标准，图像分辨率应支持720P和1080P并可选。应能根据需要扩展支持G.711和AAC 音频编码标准，并支持ProgramStream 系统流和 Transition Stream 传输流的封装。应兼容符合2007规范规定的MPEG4视频编码格式，MPEG Layer II音频编码标准。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6、支持TCP/IP、SIP、RTP、RTCP、DHCP和PPPOE等网络协议；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7、提供二次开发的软件接口。</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1D16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39DA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5F33E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8376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9D4C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网络流媒体存储管理平台</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9EE36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1、符合《国家教育考试网上巡查系统视频标准技术规范（2017版）》相关技术规范；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3、最大支持128路网络视频接入；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4、应符合《国家教育考试网上巡查系统视频标准技术规范（2017版）》规定的 H.264 视频编码标准，图像分辨率应支持 720P 和 1080P 并可选应能根据需要扩展支持 G711 和 AAC 音频编码标准，并支持 Program Stream 系统流和Transition Stream 传输流的封装。H.264 的具体要求符合 ISO/IEC 14496-10 高级视频编码 AVC 标准;G711 的具体要求符合 ITU-T G711 标准;AAC 的具体要求符合 ISO14496-3 Audio 标准;Program Stream 系统流和 Transition Stream 传输流的封装标准应遵照 ISO/EC-13818-1 (2000 版本)的具体规定。应兼容符合 2007 规范规定的 MPEG4 视频编码格式(Advanced simple Profile 不带 B帧，不带 GMC)，MPEG Layerll 音频编码标准；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5、在重要应用场合，应考虑在录像文件中加入放篡改的特征信息；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6、支持16个SATA接口（可热插拔），单盘容量支持不低于8TB，支持Raid0、Raid1、Raid5、Raid6、Raid10、JBOD等多种数据模式;具有eSATA接口；</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7、支持断网续传功能；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8、支持双工模式；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9、支持TCP/IP协议，支持SIP、RTP、RTCP等网络协议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10、提供二次开发的软件接口</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F701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7997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2354B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5B51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112A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智能巡查服务平台</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26078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1、提供在线巡课功能，包括单屏、四分屏、九分屏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2、巡查过程中支持全屏、暂停等操作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3、支持管理员对巡查事件、人员管理、巡查范围进行自定义设置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4、支持用户权限管理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5、支持数据统计图表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6、CPU：8核，频率2.5GHz；内存：16GB；硬盘：1T；网口：2个RJ45 10M/100M/1000M自适应以太网口；</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D3B4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3720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r>
      <w:tr w14:paraId="21D0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A95E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EE45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存储硬盘</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BA1A7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≥6T SATA硬盘 企业级</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1CDA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AE24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块</w:t>
            </w:r>
          </w:p>
        </w:tc>
      </w:tr>
      <w:tr w14:paraId="518C9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52DE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20B2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KVM切换器</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27BAD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KVM液晶套件，≥17寸，8路切换</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2481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E74A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76F46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5"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3D34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3FF0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侦测服务器</w:t>
            </w:r>
          </w:p>
        </w:tc>
        <w:tc>
          <w:tcPr>
            <w:tcW w:w="3686" w:type="pct"/>
            <w:tcBorders>
              <w:top w:val="single" w:color="000000" w:sz="4" w:space="0"/>
              <w:left w:val="single" w:color="000000" w:sz="4" w:space="0"/>
              <w:bottom w:val="nil"/>
              <w:right w:val="single" w:color="000000" w:sz="4" w:space="0"/>
            </w:tcBorders>
            <w:shd w:val="clear" w:color="auto" w:fill="FFFFFF"/>
            <w:vAlign w:val="center"/>
          </w:tcPr>
          <w:p w14:paraId="1634D2D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1、侦测频率范围：30MHz-3000MHz；</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2、扩展升级：支持频段扩展，应对将来新型无线电作弊信号；</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3、工作模式：支持无人值守式侦测引导阻断工作模式，可完成无线电信号实时侦测、可疑信号自动采集还原和自动引导阻断；支持自动保存捕获信号文件和还原内容生成；</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4、考试计划：可设置考试计划，在考试计划时间开始时系统自动进入工作状态，考试计划时间结束时系统自动停止工作；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5、数据上报：支持与考点级管理平台连接，支持对可疑作弊信号频点信息的平台上传及管理；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6、数据接口：RJ-45接口；                                             </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8EC8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E540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220D1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E15A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1232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作弊防控管理平台</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EA7B7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1、应支持对所辖系统内侦测设备、阻断设备进行集中管理;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2、应支持查看所辖系统内侦测设备、阻断设备运行状态,查看关键信息;</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3、应能设置考试计划，应能定时开启和关闭前端设备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4、应能 显示阻断设备各通道的工作状态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5、应能将本级管理的设备信息上报到上级平台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6、应能将本级设备侦测到的可疑信号解调后上报给上级平台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7、支持用户权限管理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8、软硬一体化结构</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4204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7016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3A88C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548A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4551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辅料</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CC33F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馈线、天线、支架安装及配件</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579B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4C12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r>
      <w:tr w14:paraId="2210E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6CD4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A2D4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移动硬盘</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9A5A1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≥6TB移动硬盘，USB3.0接口</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DE60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B5EC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块</w:t>
            </w:r>
          </w:p>
        </w:tc>
      </w:tr>
      <w:tr w14:paraId="40377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828F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DD88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标考高清电视墙管理平台</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87231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1、支持H.265、H.264等格式的视频解码，支持Program Stream（系统流）和Transition Stream（传输流）封装格式的视频流解码；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2、支持HDMI接口，支持板卡数量不小于10块；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3、支持大屏拼接，支持开窗和漫游功能；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4、支持开窗、漫游等功能，支持多预案轮巡；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5、支持电视墙的拼接功能；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6、支持调用主码流、子码流解码；</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C9F5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394B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68199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3F99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4FF4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解码卡</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6848C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4路HDMI接口视频输出，支持1080p输出，支持H.264/H.265格式。</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9A29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A117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块</w:t>
            </w:r>
          </w:p>
        </w:tc>
      </w:tr>
      <w:tr w14:paraId="209E0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FB4E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9DA2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电视墙主机软件</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D5D12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控制巡查图像以及设置巡查图像轮巡显示和编码通道上墙显示；支持分屏模式包括1分屏、4分屏、9分屏、16分屏。</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9292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8655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r>
      <w:tr w14:paraId="2D8A6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50D2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B150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拼接屏</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2F23F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1.整机外形尺寸 1473.5*858*109mm(W×H×D)；可视角度 178°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2.最大功耗率 ≤155W  待机功率 ≤1W，响应时间 ≤5ms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3.液晶监视器具有智能温控节能技术，可自动感应当前工作温度，自动开启或关闭散热风扇，更加节能环保，减小噪音产生。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4.液晶监视器具有USB接口，支持利用移动硬盘（U盘）等设备，在单台设备上进行图片展示或视频信号浏览，也可支持在线升级程序，避免了繁琐的拆卸安装。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5.支持7x24小时不间断运行，其整机平均无故障时间要求大于60,000小时。</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EC24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FAB5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块</w:t>
            </w:r>
          </w:p>
        </w:tc>
      </w:tr>
      <w:tr w14:paraId="20675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591D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A7AC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LED屏</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85E5F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1.点间距：不大于2mm；像素密度不小于：250000点/㎡；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2.亮度：≥800cd/m²。(白平衡状态；手动/ 自动，0-100 无极可调，调节步长 1 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3.峰值功耗≤600W/㎡，平均功耗≤160W/㎡；</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4.机械强度测试：符合 GB 4943.1-2022 标准要求，对设备进行机械强度试验，质量 500g，直径 50mm 钢球，跌落高度 1.3m，试验后外壳金属框架不变形；</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5.亮度衰减：衰减率：测试条件：Ta=25±5℃，RH≤75%RH，10mA×1000HR，总衰减≤18%。</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6.PCB 电路设计：PCB 支持灯驱合一，电路及表面处理采用多层盲孔设计及沉金工艺设计 符合要求,具备抗消隐功能、无毛毛虫、鬼影、十字架、首行偏暗,正常画面无重影拖影现象。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7.具备SELV电路，静电电压衰减：（±1000V-±100V）≤2s；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8.采用 3D 数字梳状滤波和3D 数字图像降噪技术,可消除图像细节杂波干扰及锯齿现象,实现数字降噪，具有H2S宽动态处理技术。</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9.LED显示屏设计安全，依据 SJ/11141-2017 发光二极管(LED)显示屏通用规范标准中 GB4943.1-2011 标准，应符合产品安全设计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10.为了使得电路安全可靠，减少了故障隐患及增强安全性，产品供电应具有PFC的次级控制功能；</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D147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7.4</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C9DC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平方</w:t>
            </w:r>
          </w:p>
        </w:tc>
      </w:tr>
      <w:tr w14:paraId="7B916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A7DDCD">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16</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A6F8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LED单色条屏</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F0347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LED单色条屏，尺寸结合现场定制</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FDFC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9E5A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r>
      <w:tr w14:paraId="2EADD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51BF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17</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BD4E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电视墙柜</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12445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1.材料承重件采用车标1.5冷轧钢板，覆盖件全部采用国标1.2冷轧钢板，                                  2.表面处理; 采用酸洗，磷化 静电喷塑喷涂工艺，颜色可选(黑色 亚灰色)                                          3.尺寸结合现场量身定作</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571E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60A1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平方</w:t>
            </w:r>
          </w:p>
        </w:tc>
      </w:tr>
      <w:tr w14:paraId="754E8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ACB0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18</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C863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服务器机柜</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7021F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42U标准服务器机柜（高2米，宽0.6米，深1米），前后网孔门设计，前门单开，后门双开，带2个8位5孔PDU插座；</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827B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9D5E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41208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53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FCFDFC1">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六、标准化考场全系统网络设备</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082C9A">
            <w:pPr>
              <w:rPr>
                <w:rFonts w:hint="eastAsia" w:ascii="宋体" w:hAnsi="宋体" w:eastAsia="宋体" w:cs="宋体"/>
                <w:b/>
                <w:bCs/>
                <w:i w:val="0"/>
                <w:iCs w:val="0"/>
                <w:color w:val="000000"/>
                <w:sz w:val="24"/>
                <w:szCs w:val="24"/>
                <w:highlight w:val="none"/>
                <w:u w:val="none"/>
              </w:rPr>
            </w:pP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DE03B6">
            <w:pPr>
              <w:rPr>
                <w:rFonts w:hint="eastAsia" w:ascii="宋体" w:hAnsi="宋体" w:eastAsia="宋体" w:cs="宋体"/>
                <w:b/>
                <w:bCs/>
                <w:i w:val="0"/>
                <w:iCs w:val="0"/>
                <w:color w:val="000000"/>
                <w:sz w:val="24"/>
                <w:szCs w:val="24"/>
                <w:highlight w:val="none"/>
                <w:u w:val="none"/>
              </w:rPr>
            </w:pPr>
          </w:p>
        </w:tc>
      </w:tr>
      <w:tr w14:paraId="4368F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A2D7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8895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核心交换机</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B6E8A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1.交换容量≥38.4Tbps，转发性能≥7200Mpps。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2.要求独立插槽≥8个。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3.配置千兆电口≥24个，千兆光口≥24个，万兆光口≥4个。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4.支持独立的路由板卡和无线控制器板卡，可实现NAT、无线控制等功能。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5.支持可拔插双模块化电源，实现1+1冗余，支持热插拔。</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6.采用正交交换架构，交换网板与线卡成垂直90°正交连接，业务板槽位采用竖插槽方式设计。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7.支持自组网功能，自动对接入交换机自发现、自组网、自配置，并快速完成整网设备的开通上线与配置、远程管理与运维。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出厂预置管理软件和业务模板，免安装极速部署，远端模块零配置开局上线。根据不同区域的业务创建相应业务模板后，绑定设备区域位置信息，设备开箱上电后配置即可自动从软件下发，无需在接入设备端刷入配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9.当接入交换机出现故障，支持替换用的新设备零配置替换，新设备接线后，配置自动下发，无需手动配置。支持自动识别及自适应不同型号替换，支持自适应端口配置跟随业务。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支持RLDP，可快速检测链路的通断和光纤链路的单向性，并支持端口下的环路检测功能，当设备端口检测到环路时，执行关联策略并通告控制器对应的接口告警信息并记录。</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23B0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A389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02C0F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436B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E8EB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汇聚交换机</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E664E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1.交换容量≥432Gbps，包转发率≥166Mpps。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2.固化10/100/1000M自适应以太网端口≥48个，固化1G/10G SFP+接口≥4个。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3.设备MAC地址≥16K。</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4.支持IPv4和IPv6的静态路由、RIP/RIPng、OSPFv2/OSPFv3等三层路由协议。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5.要求所投设备支持1对1、基于流、基于VLAN的镜像；支持RSPAN。</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6.支持SNMP、CLI(Telnet/Console)、RMON、SSH、Syslog、NTP/SNTP、FTP、TFTP、Web。</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7.支持专门基础网络保护机制，能够限制用户向网络中发送数据包的速率，对有攻击行为的用户进行隔离，保证设备和整网的安全稳定运行。</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DCC2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AD4F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773D0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99D1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2C97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48口千兆交换机</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8DFB4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1.交换容量≥432Gbps，包转发率≥166Mpps。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2.固化10/100/1000M自适应以太网端口≥48个，固化1G/10G SFP+接口≥4个。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3.设备MAC地址≥16K。</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4.支持IPv4和IPv6的静态路由、RIP/RIPng、OSPFv2/OSPFv3等三层路由协议。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5.要求所投设备支持1对1、基于流、基于VLAN的镜像；支持RSPAN。</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6.支持SNMP、CLI(Telnet/Console)、RMON、SSH、Syslog、NTP/SNTP、FTP、TFTP、Web。</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支持专门基础网络保护机制，能够限制用户向网络中发送数据包的速率，对有攻击行为的用户进行隔离，保证设备和整网的安全稳定运行。</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51F6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B700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6F08E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4CE5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550A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24口千兆交换机</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527B3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1.交换容量≥336Gbps，转发性能≥126Mpps。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2.固化10/100/1000M自适应以太网端口≥24个，1G SFP光接口≥4个。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3.要求所投设备MAC地址≥16K。</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4.要求所投设备支持1对1、基于流、基于VLAN的镜像；支持RSPAN。</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5.支持CPU保护功能，能限制非法报文对CPU的攻击，保护交换机在各种环境下稳定工作。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6.支持SNMP、CLI(Telnet/Console)、RMON、SSH、Syslog、NTP/SNTP、FTP、TFTP、Web。</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支持专门基础网络保护机制，能够限制用户向网络中发送数据包的速率，对有攻击行为的用户进行隔离，保证设备和整网的安全稳定运行。</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311E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90D2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40BB8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242F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53BD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光模块</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3845D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1000BASE-LX mini GBIC转换模块（1310nm），10km</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8A0F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92</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D02C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r>
      <w:tr w14:paraId="1CECF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D06E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0022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壁挂机柜</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6CD12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6U壁挂网络机柜，用于安装接入交换机</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DD53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4775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229E0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53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1199B4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七、标准化考场布线系统</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6B6FEA">
            <w:pPr>
              <w:rPr>
                <w:rFonts w:hint="eastAsia" w:ascii="宋体" w:hAnsi="宋体" w:eastAsia="宋体" w:cs="宋体"/>
                <w:b/>
                <w:bCs/>
                <w:i w:val="0"/>
                <w:iCs w:val="0"/>
                <w:color w:val="000000"/>
                <w:sz w:val="24"/>
                <w:szCs w:val="24"/>
                <w:highlight w:val="none"/>
                <w:u w:val="none"/>
              </w:rPr>
            </w:pP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85DAD4">
            <w:pPr>
              <w:rPr>
                <w:rFonts w:hint="eastAsia" w:ascii="宋体" w:hAnsi="宋体" w:eastAsia="宋体" w:cs="宋体"/>
                <w:b/>
                <w:bCs/>
                <w:i w:val="0"/>
                <w:iCs w:val="0"/>
                <w:color w:val="000000"/>
                <w:sz w:val="24"/>
                <w:szCs w:val="24"/>
                <w:highlight w:val="none"/>
                <w:u w:val="none"/>
              </w:rPr>
            </w:pPr>
          </w:p>
        </w:tc>
      </w:tr>
      <w:tr w14:paraId="37460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791A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9040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线缆</w:t>
            </w:r>
          </w:p>
        </w:tc>
        <w:tc>
          <w:tcPr>
            <w:tcW w:w="36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AF830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电源线缆（主干）RVV3*2.5</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307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2000</w:t>
            </w:r>
          </w:p>
        </w:tc>
        <w:tc>
          <w:tcPr>
            <w:tcW w:w="1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9D11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米</w:t>
            </w:r>
          </w:p>
        </w:tc>
      </w:tr>
      <w:tr w14:paraId="5E8D5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7792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2FD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线缆</w:t>
            </w:r>
          </w:p>
        </w:tc>
        <w:tc>
          <w:tcPr>
            <w:tcW w:w="36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D4FB6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电源线缆（支线）RVV3*1.5</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FAA2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6000</w:t>
            </w:r>
          </w:p>
        </w:tc>
        <w:tc>
          <w:tcPr>
            <w:tcW w:w="1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B778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米</w:t>
            </w:r>
          </w:p>
        </w:tc>
      </w:tr>
      <w:tr w14:paraId="0C98C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A35D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F98C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线缆</w:t>
            </w:r>
          </w:p>
        </w:tc>
        <w:tc>
          <w:tcPr>
            <w:tcW w:w="36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C414C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音频线缆RVV3*1</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AA5B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1000</w:t>
            </w:r>
          </w:p>
        </w:tc>
        <w:tc>
          <w:tcPr>
            <w:tcW w:w="1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F237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米</w:t>
            </w:r>
          </w:p>
        </w:tc>
      </w:tr>
      <w:tr w14:paraId="0C6F2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E586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CA13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网线</w:t>
            </w:r>
          </w:p>
        </w:tc>
        <w:tc>
          <w:tcPr>
            <w:tcW w:w="36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BFC36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超五类双绞线</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AD9A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D8E9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箱</w:t>
            </w:r>
          </w:p>
        </w:tc>
      </w:tr>
      <w:tr w14:paraId="0ADE7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A5D2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C9A4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光纤</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9C11E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单模光纤，6芯</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A084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520B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米</w:t>
            </w:r>
          </w:p>
        </w:tc>
      </w:tr>
      <w:tr w14:paraId="2691D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D789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4AA1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光纤配件</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BD27F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光端盒、耦合器、尾纤、跳线等配件</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F0FE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1A16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批</w:t>
            </w:r>
          </w:p>
        </w:tc>
      </w:tr>
      <w:tr w14:paraId="166ED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BD12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95C9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辅料</w:t>
            </w:r>
          </w:p>
        </w:tc>
        <w:tc>
          <w:tcPr>
            <w:tcW w:w="36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BFDA3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RJ45头、电源插排、PVC线槽、线卡等辅材</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C626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114</w:t>
            </w:r>
          </w:p>
        </w:tc>
        <w:tc>
          <w:tcPr>
            <w:tcW w:w="1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38BE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r>
      <w:tr w14:paraId="6AC0D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A0BF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5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8172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老旧设备拆除</w:t>
            </w:r>
          </w:p>
        </w:tc>
        <w:tc>
          <w:tcPr>
            <w:tcW w:w="36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91FA0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前端监控、身份验证、屏蔽仪、电视墙拆除，网线电源线拆除。线路隐蔽施工，网线一主一备，四路电源独立控</w:t>
            </w:r>
          </w:p>
          <w:p w14:paraId="7AE28FF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制，配专业配电柜。</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C910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B402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项</w:t>
            </w:r>
          </w:p>
        </w:tc>
      </w:tr>
      <w:tr w14:paraId="215CF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53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578750A">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八、考点身份验证系统</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7BB061">
            <w:pPr>
              <w:jc w:val="center"/>
              <w:rPr>
                <w:rFonts w:hint="eastAsia" w:ascii="宋体" w:hAnsi="宋体" w:eastAsia="宋体" w:cs="宋体"/>
                <w:i w:val="0"/>
                <w:iCs w:val="0"/>
                <w:color w:val="000000"/>
                <w:sz w:val="24"/>
                <w:szCs w:val="24"/>
                <w:highlight w:val="none"/>
                <w:u w:val="none"/>
              </w:rPr>
            </w:pP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D385A5">
            <w:pPr>
              <w:jc w:val="center"/>
              <w:rPr>
                <w:rFonts w:hint="eastAsia" w:ascii="宋体" w:hAnsi="宋体" w:eastAsia="宋体" w:cs="宋体"/>
                <w:i w:val="0"/>
                <w:iCs w:val="0"/>
                <w:color w:val="000000"/>
                <w:sz w:val="24"/>
                <w:szCs w:val="24"/>
                <w:highlight w:val="none"/>
                <w:u w:val="none"/>
              </w:rPr>
            </w:pPr>
          </w:p>
        </w:tc>
      </w:tr>
      <w:tr w14:paraId="2E49D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5901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3754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智能考务终端</w:t>
            </w:r>
          </w:p>
        </w:tc>
        <w:tc>
          <w:tcPr>
            <w:tcW w:w="368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F1777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1.尺寸屏幕：≥7寸显示屏，触控；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2.验证方法：支持混合验证模式，包括：人脸、二代身份证、指纹；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3.配有符合公安部《GA 1153-2014 手持式居民身份证阅读器》或符合公安部《GA450-2013 台式居民身份证阅读器通用技术要求》标准的居民身份证读卡器，内置公安部指定安全模块，非接触性自动读取身份证芯片中的指纹、照片、文字等信息，防止使用假冒身份证的行为；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4.指纹识别：指纹算法遵循《居民身份证指纹采集和比对技术规范 GA1012-2012》，具备公安部安全与警用电子产品质量检测中心颁发的指纹算法软件测试报告，为确保身份认证的准确性，防止误识，当错误拒绝率为0.5%时错误接受率不大于0.00%。指纹模组为公安部居民身份证指纹采集设备所用的指纹模组。指纹采集设备接口按照《GA/T 1011-2012居民身份证指纹采集器通用技术要求》；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6.操作系统：安卓系统或Windows平台；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7.网络接口：支持WiFi/以太网；</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8.屏幕分辨率：≧1024*600；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9.存储容量:≧1G内存、≧8G存储；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10.摄像头：≥500W像素，电池容量 ≥4500mAh，摄像头在光线条件不好的情况下应当有技术措施保障正常工作，完成人像采集比对工作；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11.应用软件：提供考务应用软件；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12.可放置于桌面上，也支持壁挂式安装，按照要求提供相应的支撑装置或者是壁挂装置；</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7E4E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ECD1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r>
      <w:tr w14:paraId="649AD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3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B1F6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7DF2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身份验证管理系统 </w:t>
            </w:r>
          </w:p>
        </w:tc>
        <w:tc>
          <w:tcPr>
            <w:tcW w:w="3686" w:type="pct"/>
            <w:tcBorders>
              <w:top w:val="single" w:color="000000" w:sz="4" w:space="0"/>
              <w:left w:val="single" w:color="000000" w:sz="4" w:space="0"/>
              <w:bottom w:val="single" w:color="000000" w:sz="4" w:space="0"/>
              <w:right w:val="nil"/>
            </w:tcBorders>
            <w:shd w:val="clear" w:color="auto" w:fill="FFFFFF"/>
            <w:vAlign w:val="center"/>
          </w:tcPr>
          <w:p w14:paraId="12E69AA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1、应采用B/S架构，支持通过浏览器对考生身份验证管理系统进行全部操作；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2、支持从省端获取本考点的考生编排数据；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3、支持通过省端发放的考点考生照片，导入考生照片；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4、支持实时回收身份验证终端设备上的考生验证数据；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5、支持在实时显示考生验证信息统计功能；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6、≥4核处理器，主频≥3.2GHz，≥1T硬盘，≥32GB,DDR4内存，≥2个USB2.0，≥2个千兆网口。</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8776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E143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r>
    </w:tbl>
    <w:p w14:paraId="24FF5F3B">
      <w:pPr>
        <w:spacing w:before="0" w:after="0" w:line="240" w:lineRule="auto"/>
        <w:ind w:right="0"/>
        <w:jc w:val="left"/>
        <w:rPr>
          <w:rFonts w:hint="eastAsia" w:ascii="宋体" w:hAnsi="宋体" w:eastAsia="宋体" w:cs="宋体"/>
          <w:color w:val="auto"/>
          <w:spacing w:val="0"/>
          <w:position w:val="0"/>
          <w:sz w:val="24"/>
          <w:highlight w:val="none"/>
          <w:shd w:val="clear" w:fill="auto"/>
        </w:rPr>
      </w:pPr>
    </w:p>
    <w:p w14:paraId="63B84C97">
      <w:pPr>
        <w:spacing w:before="0" w:after="0" w:line="480" w:lineRule="auto"/>
        <w:ind w:left="35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2、售后服务内容及要求：</w:t>
      </w:r>
    </w:p>
    <w:p w14:paraId="685022FF">
      <w:pPr>
        <w:spacing w:before="0" w:after="0" w:line="42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49B63D52">
      <w:pPr>
        <w:spacing w:before="0" w:after="0" w:line="42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2.2售后服务：免费质保</w:t>
      </w:r>
      <w:r>
        <w:rPr>
          <w:rFonts w:hint="eastAsia" w:ascii="宋体" w:hAnsi="宋体" w:eastAsia="宋体" w:cs="宋体"/>
          <w:color w:val="auto"/>
          <w:spacing w:val="0"/>
          <w:position w:val="0"/>
          <w:sz w:val="21"/>
          <w:highlight w:val="none"/>
          <w:shd w:val="clear" w:fill="FFFFFF"/>
          <w:lang w:val="en-US" w:eastAsia="zh-CN"/>
        </w:rPr>
        <w:t>1</w:t>
      </w:r>
      <w:r>
        <w:rPr>
          <w:rFonts w:hint="eastAsia" w:ascii="宋体" w:hAnsi="宋体" w:eastAsia="宋体" w:cs="宋体"/>
          <w:color w:val="auto"/>
          <w:spacing w:val="0"/>
          <w:position w:val="0"/>
          <w:sz w:val="24"/>
          <w:highlight w:val="none"/>
          <w:shd w:val="clear" w:fill="auto"/>
        </w:rPr>
        <w:t>年,在接到采购方服务请求后，</w:t>
      </w:r>
      <w:r>
        <w:rPr>
          <w:rFonts w:hint="eastAsia" w:ascii="宋体" w:hAnsi="宋体" w:eastAsia="宋体" w:cs="宋体"/>
          <w:color w:val="auto"/>
          <w:spacing w:val="0"/>
          <w:position w:val="0"/>
          <w:sz w:val="21"/>
          <w:highlight w:val="none"/>
          <w:shd w:val="clear" w:fill="FFFFFF"/>
          <w:lang w:val="en-US" w:eastAsia="zh-CN"/>
        </w:rPr>
        <w:t>2</w:t>
      </w:r>
      <w:r>
        <w:rPr>
          <w:rFonts w:hint="eastAsia" w:ascii="宋体" w:hAnsi="宋体" w:eastAsia="宋体" w:cs="宋体"/>
          <w:color w:val="auto"/>
          <w:spacing w:val="0"/>
          <w:position w:val="0"/>
          <w:sz w:val="24"/>
          <w:highlight w:val="none"/>
          <w:shd w:val="clear" w:fill="auto"/>
        </w:rPr>
        <w:t>小时响应，</w:t>
      </w:r>
      <w:r>
        <w:rPr>
          <w:rFonts w:hint="eastAsia" w:ascii="宋体" w:hAnsi="宋体" w:eastAsia="宋体" w:cs="宋体"/>
          <w:color w:val="auto"/>
          <w:spacing w:val="0"/>
          <w:position w:val="0"/>
          <w:sz w:val="21"/>
          <w:highlight w:val="none"/>
          <w:shd w:val="clear" w:fill="FFFFFF"/>
          <w:lang w:val="en-US" w:eastAsia="zh-CN"/>
        </w:rPr>
        <w:t>12</w:t>
      </w:r>
      <w:r>
        <w:rPr>
          <w:rFonts w:hint="eastAsia"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65C42499">
      <w:pPr>
        <w:spacing w:before="0" w:after="0" w:line="42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2.3交货地点：采购人指定地点。</w:t>
      </w:r>
    </w:p>
    <w:p w14:paraId="43B65908">
      <w:pPr>
        <w:spacing w:before="0" w:after="0" w:line="42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2.4交货日期：双方签订合同后</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30</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日内。</w:t>
      </w:r>
    </w:p>
    <w:p w14:paraId="714460F3">
      <w:pPr>
        <w:spacing w:before="0" w:after="0" w:line="42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2.1验收：由最终用户组织验收。</w:t>
      </w:r>
    </w:p>
    <w:p w14:paraId="1AD1079A">
      <w:pPr>
        <w:spacing w:before="0" w:after="120" w:line="415" w:lineRule="auto"/>
        <w:ind w:left="0" w:right="0" w:firstLine="480"/>
        <w:jc w:val="center"/>
        <w:rPr>
          <w:rFonts w:hint="eastAsia" w:ascii="宋体" w:hAnsi="宋体" w:eastAsia="宋体" w:cs="宋体"/>
          <w:color w:val="auto"/>
          <w:spacing w:val="0"/>
          <w:position w:val="0"/>
          <w:sz w:val="24"/>
          <w:highlight w:val="none"/>
          <w:shd w:val="clear" w:fill="auto"/>
        </w:rPr>
      </w:pPr>
    </w:p>
    <w:p w14:paraId="7451E470">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654974FE">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6B7B6889">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1AE4FD8D">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5ACFAE5C">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6A4BA459">
      <w:pPr>
        <w:spacing w:before="0" w:after="0" w:line="480" w:lineRule="auto"/>
        <w:ind w:left="0" w:right="0" w:firstLine="0"/>
        <w:jc w:val="center"/>
        <w:rPr>
          <w:rFonts w:hint="eastAsia" w:ascii="宋体" w:hAnsi="宋体" w:eastAsia="宋体" w:cs="宋体"/>
          <w:b/>
          <w:bCs/>
          <w:color w:val="auto"/>
          <w:spacing w:val="0"/>
          <w:position w:val="0"/>
          <w:sz w:val="24"/>
          <w:highlight w:val="none"/>
          <w:shd w:val="clear" w:fill="auto"/>
        </w:rPr>
      </w:pPr>
      <w:r>
        <w:rPr>
          <w:rFonts w:hint="eastAsia" w:ascii="宋体" w:hAnsi="宋体" w:eastAsia="宋体" w:cs="宋体"/>
          <w:b/>
          <w:bCs/>
          <w:color w:val="auto"/>
          <w:spacing w:val="0"/>
          <w:position w:val="0"/>
          <w:sz w:val="24"/>
          <w:highlight w:val="none"/>
          <w:shd w:val="clear" w:fill="auto"/>
        </w:rPr>
        <w:br w:type="page"/>
      </w:r>
      <w:r>
        <w:rPr>
          <w:rFonts w:hint="eastAsia" w:ascii="宋体" w:hAnsi="宋体" w:eastAsia="宋体" w:cs="宋体"/>
          <w:b/>
          <w:bCs/>
          <w:color w:val="auto"/>
          <w:spacing w:val="0"/>
          <w:position w:val="0"/>
          <w:sz w:val="24"/>
          <w:highlight w:val="none"/>
          <w:shd w:val="clear" w:fill="auto"/>
        </w:rPr>
        <w:t>第四章  响应性文件内容及格式</w:t>
      </w:r>
    </w:p>
    <w:p w14:paraId="2BABB4A0">
      <w:pPr>
        <w:widowControl w:val="0"/>
        <w:spacing w:before="0" w:after="0" w:line="520" w:lineRule="auto"/>
        <w:ind w:left="0" w:right="0" w:firstLine="480"/>
        <w:jc w:val="center"/>
        <w:rPr>
          <w:rFonts w:hint="eastAsia" w:ascii="宋体" w:hAnsi="宋体" w:eastAsia="宋体" w:cs="宋体"/>
          <w:color w:val="auto"/>
          <w:spacing w:val="0"/>
          <w:position w:val="0"/>
          <w:sz w:val="24"/>
          <w:highlight w:val="none"/>
          <w:shd w:val="clear" w:fill="auto"/>
        </w:rPr>
      </w:pPr>
    </w:p>
    <w:p w14:paraId="151F876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3800A2D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484BD9A1">
      <w:pPr>
        <w:spacing w:before="0" w:after="0" w:line="5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重要提示：</w:t>
      </w:r>
    </w:p>
    <w:p w14:paraId="21CD5C60">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6558599">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hint="eastAsia" w:ascii="宋体" w:hAnsi="宋体" w:eastAsia="宋体" w:cs="宋体"/>
          <w:color w:val="auto"/>
          <w:spacing w:val="0"/>
          <w:position w:val="0"/>
          <w:sz w:val="24"/>
          <w:highlight w:val="none"/>
          <w:shd w:val="clear" w:fill="auto"/>
        </w:rPr>
        <w:t>.法定代表人本人参加竞争性磋商的，不需提供授权委托书。</w:t>
      </w:r>
    </w:p>
    <w:p w14:paraId="25C471D3">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78AC819B">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39C0EF8E">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65515B7F">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271FACD2">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40C55CBF">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6C596895">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70CC6C08">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08DE7C5F">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4B68E520">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3C61FF27">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49B5F0E2">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173EE442">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7EAC34F5">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2A584E91">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732DEB25">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7BA2BA3E">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4E6DA6C5">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78449458">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2EE4E273">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58CB9570">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532E582F">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4FA807F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格式2-1</w:t>
      </w:r>
    </w:p>
    <w:p w14:paraId="30C79A27">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法定代表人身份证明书</w:t>
      </w:r>
    </w:p>
    <w:p w14:paraId="731862D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（法定代表人参加竞争性磋商的，出具此证明书）</w:t>
      </w:r>
    </w:p>
    <w:p w14:paraId="7CC9A7B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4BDB60D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同志，系我单位法定代表人，任</w:t>
      </w:r>
    </w:p>
    <w:p w14:paraId="388BAB39">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职务。</w:t>
      </w:r>
    </w:p>
    <w:p w14:paraId="34E67B4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特此证明。</w:t>
      </w:r>
    </w:p>
    <w:p w14:paraId="4B23887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附：联系地址：               </w:t>
      </w:r>
    </w:p>
    <w:p w14:paraId="0CE797EB">
      <w:pPr>
        <w:spacing w:before="0" w:after="0" w:line="360" w:lineRule="auto"/>
        <w:ind w:left="0" w:right="0" w:firstLine="96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联系电话：</w:t>
      </w:r>
    </w:p>
    <w:tbl>
      <w:tblPr>
        <w:tblStyle w:val="6"/>
        <w:tblW w:w="0" w:type="auto"/>
        <w:tblInd w:w="0" w:type="dxa"/>
        <w:tblLayout w:type="autofit"/>
        <w:tblCellMar>
          <w:top w:w="0" w:type="dxa"/>
          <w:left w:w="10" w:type="dxa"/>
          <w:bottom w:w="0" w:type="dxa"/>
          <w:right w:w="10" w:type="dxa"/>
        </w:tblCellMar>
      </w:tblPr>
      <w:tblGrid>
        <w:gridCol w:w="5328"/>
      </w:tblGrid>
      <w:tr w14:paraId="11B2513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DC38FC">
            <w:pPr>
              <w:spacing w:before="0" w:after="0" w:line="480" w:lineRule="auto"/>
              <w:ind w:left="0" w:right="0" w:firstLine="0"/>
              <w:jc w:val="both"/>
              <w:rPr>
                <w:rFonts w:hint="eastAsia" w:ascii="宋体" w:hAnsi="宋体" w:eastAsia="宋体" w:cs="宋体"/>
                <w:b/>
                <w:color w:val="auto"/>
                <w:spacing w:val="0"/>
                <w:position w:val="0"/>
                <w:sz w:val="24"/>
                <w:highlight w:val="none"/>
                <w:shd w:val="clear" w:fill="auto"/>
              </w:rPr>
            </w:pPr>
          </w:p>
          <w:p w14:paraId="3E9980B9">
            <w:pPr>
              <w:spacing w:before="0" w:after="0" w:line="480" w:lineRule="auto"/>
              <w:ind w:left="0" w:right="0" w:firstLine="0"/>
              <w:jc w:val="both"/>
              <w:rPr>
                <w:rFonts w:hint="eastAsia" w:ascii="宋体" w:hAnsi="宋体" w:eastAsia="宋体" w:cs="宋体"/>
                <w:b/>
                <w:color w:val="auto"/>
                <w:spacing w:val="0"/>
                <w:position w:val="0"/>
                <w:sz w:val="24"/>
                <w:highlight w:val="none"/>
                <w:shd w:val="clear" w:fill="auto"/>
              </w:rPr>
            </w:pPr>
          </w:p>
          <w:p w14:paraId="72E63478">
            <w:pPr>
              <w:spacing w:before="0" w:after="0" w:line="48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（※附：法定代表人身份证复印件※）</w:t>
            </w:r>
          </w:p>
          <w:p w14:paraId="7980EEDF">
            <w:pPr>
              <w:spacing w:before="0" w:after="0" w:line="480" w:lineRule="auto"/>
              <w:ind w:left="0" w:right="0" w:firstLine="0"/>
              <w:jc w:val="both"/>
              <w:rPr>
                <w:rFonts w:hint="eastAsia" w:ascii="宋体" w:hAnsi="宋体" w:eastAsia="宋体" w:cs="宋体"/>
                <w:color w:val="auto"/>
                <w:spacing w:val="0"/>
                <w:position w:val="0"/>
                <w:sz w:val="24"/>
                <w:highlight w:val="none"/>
                <w:shd w:val="clear" w:fill="auto"/>
              </w:rPr>
            </w:pPr>
          </w:p>
          <w:p w14:paraId="13ED1DFB">
            <w:pPr>
              <w:spacing w:before="0" w:after="0" w:line="480" w:lineRule="auto"/>
              <w:ind w:left="0" w:right="0" w:firstLine="0"/>
              <w:jc w:val="both"/>
              <w:rPr>
                <w:rFonts w:hint="eastAsia" w:ascii="宋体" w:hAnsi="宋体" w:eastAsia="宋体" w:cs="宋体"/>
                <w:color w:val="auto"/>
                <w:spacing w:val="0"/>
                <w:position w:val="0"/>
                <w:highlight w:val="none"/>
                <w:shd w:val="clear" w:fill="auto"/>
              </w:rPr>
            </w:pPr>
          </w:p>
        </w:tc>
      </w:tr>
    </w:tbl>
    <w:p w14:paraId="63A835D9">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1A3FA45F">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4F2BDB8">
      <w:pPr>
        <w:spacing w:before="0" w:after="0" w:line="360" w:lineRule="auto"/>
        <w:ind w:left="0" w:right="0" w:firstLine="38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投标人电子签章： </w:t>
      </w:r>
    </w:p>
    <w:p w14:paraId="67F128D8">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717A33B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6AD3AC82">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F86A2E8">
      <w:pP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p>
    <w:p w14:paraId="70BE7B8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格式2-2</w:t>
      </w:r>
    </w:p>
    <w:p w14:paraId="22CEF111">
      <w:pPr>
        <w:spacing w:before="0" w:after="0" w:line="360" w:lineRule="auto"/>
        <w:ind w:left="0" w:right="0" w:firstLine="48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授权委托书</w:t>
      </w:r>
    </w:p>
    <w:p w14:paraId="79DB6FB8">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（委托代理人参加竞争性磋商的，出具此证明书）</w:t>
      </w:r>
    </w:p>
    <w:p w14:paraId="09456A6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4E1C7B5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091B4D3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本授权书于年月日签字生效，特此声明。</w:t>
      </w:r>
    </w:p>
    <w:p w14:paraId="46CE3A56">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7B1C636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w:t>
      </w:r>
    </w:p>
    <w:p w14:paraId="6B7E149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投标人电子公章：           </w:t>
      </w:r>
    </w:p>
    <w:p w14:paraId="1D46020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被委托人：</w:t>
      </w:r>
    </w:p>
    <w:p w14:paraId="5F0D04A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w:t>
      </w:r>
    </w:p>
    <w:tbl>
      <w:tblPr>
        <w:tblStyle w:val="6"/>
        <w:tblW w:w="0" w:type="auto"/>
        <w:tblInd w:w="0" w:type="dxa"/>
        <w:tblLayout w:type="autofit"/>
        <w:tblCellMar>
          <w:top w:w="0" w:type="dxa"/>
          <w:left w:w="10" w:type="dxa"/>
          <w:bottom w:w="0" w:type="dxa"/>
          <w:right w:w="10" w:type="dxa"/>
        </w:tblCellMar>
      </w:tblPr>
      <w:tblGrid>
        <w:gridCol w:w="5508"/>
      </w:tblGrid>
      <w:tr w14:paraId="6C84BE7B">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A10177">
            <w:pPr>
              <w:spacing w:before="0" w:after="0" w:line="480" w:lineRule="auto"/>
              <w:ind w:left="0" w:right="0" w:firstLine="0"/>
              <w:jc w:val="both"/>
              <w:rPr>
                <w:rFonts w:hint="eastAsia" w:ascii="宋体" w:hAnsi="宋体" w:eastAsia="宋体" w:cs="宋体"/>
                <w:b/>
                <w:color w:val="auto"/>
                <w:spacing w:val="0"/>
                <w:position w:val="0"/>
                <w:sz w:val="24"/>
                <w:highlight w:val="none"/>
                <w:shd w:val="clear" w:fill="auto"/>
              </w:rPr>
            </w:pPr>
          </w:p>
          <w:p w14:paraId="7EFDCBE3">
            <w:pPr>
              <w:spacing w:before="0" w:after="0" w:line="480" w:lineRule="auto"/>
              <w:ind w:left="0" w:right="0" w:firstLine="0"/>
              <w:jc w:val="both"/>
              <w:rPr>
                <w:rFonts w:hint="eastAsia" w:ascii="宋体" w:hAnsi="宋体" w:eastAsia="宋体" w:cs="宋体"/>
                <w:b/>
                <w:color w:val="auto"/>
                <w:spacing w:val="0"/>
                <w:position w:val="0"/>
                <w:sz w:val="24"/>
                <w:highlight w:val="none"/>
                <w:shd w:val="clear" w:fill="auto"/>
              </w:rPr>
            </w:pPr>
          </w:p>
          <w:p w14:paraId="04D9982A">
            <w:pPr>
              <w:spacing w:before="0" w:after="0" w:line="48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（※附：被委托人身份证复印件※）</w:t>
            </w:r>
          </w:p>
        </w:tc>
      </w:tr>
    </w:tbl>
    <w:p w14:paraId="6032D5E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3D7A4759">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2C927D00">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45666F92">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32B54CF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投标人电子公章：                                       </w:t>
      </w:r>
    </w:p>
    <w:p w14:paraId="35EC0D71">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31F98444">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7420E94E">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7C0261FD">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0B6DE2CB">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29CE49DD">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508EA218">
      <w:pPr>
        <w:pStyle w:val="9"/>
        <w:rPr>
          <w:rFonts w:hint="eastAsia" w:ascii="宋体" w:hAnsi="宋体" w:eastAsia="宋体" w:cs="宋体"/>
          <w:highlight w:val="none"/>
        </w:rPr>
      </w:pPr>
    </w:p>
    <w:p w14:paraId="314DC065">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6C445761">
      <w:pP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p>
    <w:p w14:paraId="60C2E94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格式2-3</w:t>
      </w:r>
    </w:p>
    <w:p w14:paraId="44951196">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供应商资格其他资料</w:t>
      </w:r>
    </w:p>
    <w:p w14:paraId="0F165FC5">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1E8076D5">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27F3B174">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718F7B5B">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7A4127F1">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格式3</w:t>
      </w:r>
    </w:p>
    <w:p w14:paraId="781A5F2E">
      <w:pPr>
        <w:spacing w:before="0" w:after="0" w:line="5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投标函</w:t>
      </w:r>
    </w:p>
    <w:p w14:paraId="393C9520">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hint="eastAsia"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4F867021">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638038A1">
      <w:pPr>
        <w:widowControl w:val="0"/>
        <w:spacing w:before="0" w:after="0" w:line="240" w:lineRule="auto"/>
        <w:ind w:left="0" w:right="0" w:firstLine="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hint="eastAsia" w:ascii="宋体" w:hAnsi="宋体" w:eastAsia="宋体" w:cs="宋体"/>
          <w:color w:val="auto"/>
          <w:spacing w:val="0"/>
          <w:position w:val="0"/>
          <w:sz w:val="24"/>
          <w:highlight w:val="none"/>
          <w:u w:val="single"/>
          <w:shd w:val="clear" w:fill="auto"/>
        </w:rPr>
        <w:t>：    元，</w:t>
      </w:r>
      <w:r>
        <w:rPr>
          <w:rFonts w:hint="eastAsia" w:ascii="宋体" w:hAnsi="宋体" w:eastAsia="宋体" w:cs="宋体"/>
          <w:color w:val="auto"/>
          <w:spacing w:val="0"/>
          <w:position w:val="0"/>
          <w:sz w:val="24"/>
          <w:highlight w:val="none"/>
          <w:shd w:val="clear" w:fill="auto"/>
        </w:rPr>
        <w:t>并对之负法律责任。</w:t>
      </w:r>
    </w:p>
    <w:p w14:paraId="31538C03">
      <w:pPr>
        <w:spacing w:before="0" w:after="0" w:line="240" w:lineRule="auto"/>
        <w:ind w:left="0" w:right="0" w:firstLine="568"/>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据此函，宣布同意如下：</w:t>
      </w:r>
    </w:p>
    <w:p w14:paraId="264E5C95">
      <w:pPr>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56FB972C">
      <w:pPr>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74794CDB">
      <w:pPr>
        <w:numPr>
          <w:ilvl w:val="0"/>
          <w:numId w:val="25"/>
        </w:numPr>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6B469914">
      <w:pPr>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(4)一旦我们成交，我们将严格履行合同责任和义务。</w:t>
      </w:r>
    </w:p>
    <w:p w14:paraId="76DD8ECF">
      <w:pPr>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(5)我们完全理解不向未成交人解释未成交理由的义务。</w:t>
      </w:r>
    </w:p>
    <w:p w14:paraId="4A53B4EA">
      <w:pPr>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(6)与本次竞争性磋商有关的正式通讯地址为：</w:t>
      </w:r>
    </w:p>
    <w:p w14:paraId="191B7D04">
      <w:pPr>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 址：                  邮 编：</w:t>
      </w:r>
    </w:p>
    <w:p w14:paraId="5CDE16E8">
      <w:pPr>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电 话：                  传 真：</w:t>
      </w:r>
    </w:p>
    <w:p w14:paraId="0173DCC3">
      <w:pPr>
        <w:spacing w:before="0" w:after="0" w:line="24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我们保证：</w:t>
      </w:r>
    </w:p>
    <w:p w14:paraId="0A6590E8">
      <w:pPr>
        <w:spacing w:before="0" w:after="0" w:line="24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(1)不提供虚假材料谋取成交；</w:t>
      </w:r>
    </w:p>
    <w:p w14:paraId="34EB537C">
      <w:pPr>
        <w:spacing w:before="0" w:after="0" w:line="24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(2)不以不正当手段抵毁、排挤其他供应商；</w:t>
      </w:r>
    </w:p>
    <w:p w14:paraId="5D93BBA3">
      <w:pPr>
        <w:spacing w:before="0" w:after="0" w:line="24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(3)不与采购人和其它供应商恶意串通；</w:t>
      </w:r>
    </w:p>
    <w:p w14:paraId="1B8BB84F">
      <w:pPr>
        <w:spacing w:before="0" w:after="0" w:line="24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(4)不向采购人和采购代理机构提供不正当利益；</w:t>
      </w:r>
    </w:p>
    <w:p w14:paraId="0CE8A44A">
      <w:pPr>
        <w:spacing w:before="0" w:after="0" w:line="24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(5)不拒绝有关部门监督检查或提供虚假情况。</w:t>
      </w:r>
    </w:p>
    <w:p w14:paraId="1AF51FE9">
      <w:pPr>
        <w:spacing w:before="0" w:after="0" w:line="560" w:lineRule="auto"/>
        <w:ind w:left="0" w:right="0" w:firstLine="72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联系人：              联系电话：</w:t>
      </w:r>
    </w:p>
    <w:p w14:paraId="5B065759">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118D1F27">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7E0E5061">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1CF2D5C5">
      <w:pPr>
        <w:spacing w:before="0" w:after="0" w:line="360" w:lineRule="auto"/>
        <w:ind w:left="0" w:right="0" w:firstLine="336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52212BF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2910197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10EF170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格式4</w:t>
      </w:r>
    </w:p>
    <w:p w14:paraId="629FB802">
      <w:pPr>
        <w:keepNext/>
        <w:keepLines/>
        <w:spacing w:before="260" w:after="260" w:line="416"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报价一览表</w:t>
      </w:r>
    </w:p>
    <w:tbl>
      <w:tblPr>
        <w:tblStyle w:val="6"/>
        <w:tblW w:w="0" w:type="auto"/>
        <w:jc w:val="center"/>
        <w:tblLayout w:type="autofit"/>
        <w:tblCellMar>
          <w:top w:w="0" w:type="dxa"/>
          <w:left w:w="10" w:type="dxa"/>
          <w:bottom w:w="0" w:type="dxa"/>
          <w:right w:w="10" w:type="dxa"/>
        </w:tblCellMar>
      </w:tblPr>
      <w:tblGrid>
        <w:gridCol w:w="2368"/>
        <w:gridCol w:w="6154"/>
      </w:tblGrid>
      <w:tr w14:paraId="5669FEB6">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5E0D9">
            <w:pPr>
              <w:widowControl w:val="0"/>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5FB8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FE084FD">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5F26E">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706A">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r>
      <w:tr w14:paraId="0321FCD0">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19088">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最终投标报价（包：）</w:t>
            </w:r>
          </w:p>
          <w:p w14:paraId="2523D0E2">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979F8">
            <w:pPr>
              <w:spacing w:before="0" w:after="0" w:line="360" w:lineRule="auto"/>
              <w:ind w:left="0" w:right="-67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 xml:space="preserve">投标总价：       大写：           </w:t>
            </w:r>
          </w:p>
        </w:tc>
      </w:tr>
      <w:tr w14:paraId="3BF2F04B">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EC048">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CFCCB">
            <w:pPr>
              <w:spacing w:before="0" w:after="0" w:line="360" w:lineRule="auto"/>
              <w:ind w:left="0" w:right="0" w:firstLine="0"/>
              <w:jc w:val="left"/>
              <w:rPr>
                <w:rFonts w:hint="eastAsia" w:ascii="宋体" w:hAnsi="宋体" w:eastAsia="宋体" w:cs="宋体"/>
                <w:color w:val="auto"/>
                <w:spacing w:val="0"/>
                <w:position w:val="0"/>
                <w:sz w:val="22"/>
                <w:highlight w:val="none"/>
                <w:shd w:val="clear" w:fill="auto"/>
              </w:rPr>
            </w:pPr>
          </w:p>
        </w:tc>
      </w:tr>
    </w:tbl>
    <w:p w14:paraId="732FE70A">
      <w:pPr>
        <w:spacing w:before="100" w:after="100" w:line="360" w:lineRule="auto"/>
        <w:ind w:left="0" w:right="0" w:firstLine="492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投标人电子公章： </w:t>
      </w:r>
    </w:p>
    <w:p w14:paraId="7D0A2908">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备注：</w:t>
      </w:r>
    </w:p>
    <w:p w14:paraId="47D31B8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1、此表用于开标会唱标之用。</w:t>
      </w:r>
    </w:p>
    <w:p w14:paraId="5DA4713F">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4EE17E97">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5FA8E66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0A85CBB0">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格式5</w:t>
      </w:r>
    </w:p>
    <w:p w14:paraId="2CB3D5B7">
      <w:pPr>
        <w:keepNext/>
        <w:keepLines/>
        <w:spacing w:before="260" w:after="260" w:line="416"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投标分项报价表</w:t>
      </w:r>
    </w:p>
    <w:p w14:paraId="66F0F64B">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rPr>
      </w:pPr>
    </w:p>
    <w:p w14:paraId="13AE6E02">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谈判供应商名称：</w:t>
      </w:r>
    </w:p>
    <w:p w14:paraId="1014EE07">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单位：元</w:t>
      </w:r>
    </w:p>
    <w:tbl>
      <w:tblPr>
        <w:tblStyle w:val="6"/>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7D0774A">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17EFDB1">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907BE9B">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D2019E">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FB94AC5">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630EAE">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小计</w:t>
            </w:r>
          </w:p>
        </w:tc>
      </w:tr>
      <w:tr w14:paraId="3D795D5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B2AE1D">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19C2CAF">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8F32AA5">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D4F40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BF4DC1">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38D603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8C25C">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8A999E5">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307E99">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9162C6">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BA63CE3">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6D55C3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C4EB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55A9873">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B5BA30">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DC9124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1F6E46D">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03927B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C6429">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A649525">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D1526E">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5078E8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A4DE190">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9B77C1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4415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9BC325">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A59B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B67A594">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5F87DDD">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A7518C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90A64">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7D4C79">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F4DA5BE">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C852CD">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0B2BD0">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20D3558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3BD81">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CBB2D98">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A414E3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D015A94">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B268D0">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D555B5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59ECE">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CBD6E37">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916A17">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2DCA75">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E059B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9BA0DB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678A0">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613EE1">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F3F37D4">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394B9B7">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967EE4">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C88884B">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3BC1E31">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总价（人民币大写）：￥     元</w:t>
            </w:r>
          </w:p>
        </w:tc>
      </w:tr>
    </w:tbl>
    <w:p w14:paraId="175A0476">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rPr>
      </w:pPr>
    </w:p>
    <w:p w14:paraId="5EB0F3D7">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rPr>
      </w:pPr>
    </w:p>
    <w:p w14:paraId="04EC46D7">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谈判供应商代表签字：谈判供应商公章日期：</w:t>
      </w:r>
    </w:p>
    <w:p w14:paraId="35F8DA2E">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7F38A1D7">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AAB6274">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0A632728">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5E1C8DE0">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377DB1FD">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72AE5635">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257E8D83">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7DFE3FEC">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51ECF3B5">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56B7D14D">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64264486">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6E14B948">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4BE05BA5">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 xml:space="preserve">格式6                     </w:t>
      </w:r>
      <w:r>
        <w:rPr>
          <w:rFonts w:hint="eastAsia" w:ascii="宋体" w:hAnsi="宋体" w:eastAsia="宋体" w:cs="宋体"/>
          <w:b/>
          <w:color w:val="auto"/>
          <w:spacing w:val="0"/>
          <w:position w:val="0"/>
          <w:sz w:val="24"/>
          <w:highlight w:val="none"/>
          <w:shd w:val="clear" w:fill="auto"/>
        </w:rPr>
        <w:t>技术参数响应表</w:t>
      </w:r>
    </w:p>
    <w:p w14:paraId="539FE9A0">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0D178CFF">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tbl>
      <w:tblPr>
        <w:tblStyle w:val="6"/>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C635CC0">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E2013">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ADD106">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按投标人所投内容填写</w:t>
            </w:r>
          </w:p>
        </w:tc>
      </w:tr>
      <w:tr w14:paraId="7B5C25B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25114">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B26CE">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B0EAC">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0722F">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115D8">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偏离说明</w:t>
            </w:r>
          </w:p>
        </w:tc>
      </w:tr>
      <w:tr w14:paraId="7351D27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12FC1">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46113">
            <w:pPr>
              <w:widowControl w:val="0"/>
              <w:spacing w:before="0" w:after="0" w:line="240" w:lineRule="auto"/>
              <w:ind w:left="0" w:right="0" w:firstLine="0"/>
              <w:jc w:val="left"/>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3B5F43">
            <w:pPr>
              <w:spacing w:before="0" w:after="0" w:line="240" w:lineRule="auto"/>
              <w:ind w:left="0" w:right="0" w:firstLine="0"/>
              <w:jc w:val="both"/>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417654">
            <w:pPr>
              <w:widowControl w:val="0"/>
              <w:spacing w:before="0" w:after="0" w:line="240" w:lineRule="auto"/>
              <w:ind w:left="0" w:right="0" w:firstLine="0"/>
              <w:jc w:val="both"/>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002718">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A96C36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1D14F">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B1F41">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45622">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B36A1">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509B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6C400EC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99EB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DBB9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267251">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72FEE">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0E01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526A638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39E6A">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7D7C51">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FD1BD">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3D871">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32037">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650034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822BA4">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870B8">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34CFA">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F5130">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8FAA41">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CF5949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CFB81">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34A03">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804AE">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4C3A7">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24E38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bl>
    <w:p w14:paraId="4A85C206">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66473DF3">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(可根据需求自行更改)</w:t>
      </w:r>
    </w:p>
    <w:p w14:paraId="2E453550">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67D3167B">
      <w:pPr>
        <w:spacing w:before="0" w:after="0" w:line="360" w:lineRule="auto"/>
        <w:ind w:left="5250" w:right="0" w:firstLine="2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1224F9E2">
      <w:pPr>
        <w:spacing w:before="0" w:after="0" w:line="360" w:lineRule="auto"/>
        <w:ind w:left="0" w:right="0" w:firstLine="0"/>
        <w:jc w:val="righ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2F278C86">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7D1F4E32">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4EA5FF4F">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63E0E27">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D5B355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030EBDF1">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格式7</w:t>
      </w:r>
    </w:p>
    <w:p w14:paraId="75A7CFC8">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2BF4FA35">
      <w:pPr>
        <w:spacing w:before="0" w:after="0" w:line="38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售后服务承诺</w:t>
      </w:r>
    </w:p>
    <w:p w14:paraId="1829BD5F">
      <w:pPr>
        <w:spacing w:before="0" w:after="0" w:line="380" w:lineRule="auto"/>
        <w:ind w:left="0" w:right="0" w:firstLine="0"/>
        <w:jc w:val="center"/>
        <w:rPr>
          <w:rFonts w:hint="eastAsia" w:ascii="宋体" w:hAnsi="宋体" w:eastAsia="宋体" w:cs="宋体"/>
          <w:color w:val="auto"/>
          <w:spacing w:val="0"/>
          <w:position w:val="0"/>
          <w:sz w:val="24"/>
          <w:highlight w:val="none"/>
          <w:shd w:val="clear" w:fill="auto"/>
        </w:rPr>
      </w:pPr>
    </w:p>
    <w:p w14:paraId="3767E21B">
      <w:pPr>
        <w:spacing w:before="0" w:after="0" w:line="380" w:lineRule="auto"/>
        <w:ind w:left="0" w:right="0" w:firstLine="360"/>
        <w:jc w:val="both"/>
        <w:rPr>
          <w:rFonts w:hint="eastAsia" w:ascii="宋体" w:hAnsi="宋体" w:eastAsia="宋体" w:cs="宋体"/>
          <w:color w:val="auto"/>
          <w:spacing w:val="0"/>
          <w:position w:val="0"/>
          <w:sz w:val="24"/>
          <w:highlight w:val="none"/>
          <w:shd w:val="clear" w:fill="auto"/>
        </w:rPr>
      </w:pPr>
    </w:p>
    <w:p w14:paraId="265C83ED">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3BD5CF34">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69EF68B4">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2B8B6A50">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65E7698E">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173AEC22">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32A23B85">
      <w:pPr>
        <w:spacing w:before="0" w:after="0" w:line="380" w:lineRule="auto"/>
        <w:ind w:left="0" w:right="0" w:firstLine="0"/>
        <w:jc w:val="both"/>
        <w:rPr>
          <w:rFonts w:hint="eastAsia" w:ascii="宋体" w:hAnsi="宋体" w:eastAsia="宋体" w:cs="宋体"/>
          <w:color w:val="auto"/>
          <w:spacing w:val="0"/>
          <w:position w:val="0"/>
          <w:sz w:val="24"/>
          <w:highlight w:val="none"/>
          <w:shd w:val="clear" w:fill="auto"/>
        </w:rPr>
      </w:pPr>
    </w:p>
    <w:p w14:paraId="2B38B398">
      <w:pPr>
        <w:spacing w:before="0" w:after="0" w:line="380" w:lineRule="auto"/>
        <w:ind w:left="0" w:right="0" w:firstLine="4008"/>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34269794">
      <w:pPr>
        <w:spacing w:before="0" w:after="0" w:line="380" w:lineRule="auto"/>
        <w:ind w:left="0" w:right="640" w:firstLine="1560"/>
        <w:jc w:val="both"/>
        <w:rPr>
          <w:rFonts w:hint="eastAsia" w:ascii="宋体" w:hAnsi="宋体" w:eastAsia="宋体" w:cs="宋体"/>
          <w:color w:val="auto"/>
          <w:spacing w:val="0"/>
          <w:position w:val="0"/>
          <w:sz w:val="24"/>
          <w:highlight w:val="none"/>
          <w:shd w:val="clear" w:fill="auto"/>
        </w:rPr>
      </w:pPr>
    </w:p>
    <w:p w14:paraId="68796011">
      <w:pPr>
        <w:spacing w:before="0" w:after="0" w:line="380" w:lineRule="auto"/>
        <w:ind w:left="0" w:right="640" w:firstLine="4680"/>
        <w:jc w:val="both"/>
        <w:rPr>
          <w:rFonts w:hint="eastAsia" w:ascii="宋体" w:hAnsi="宋体" w:eastAsia="宋体" w:cs="宋体"/>
          <w:color w:val="auto"/>
          <w:spacing w:val="0"/>
          <w:position w:val="0"/>
          <w:sz w:val="24"/>
          <w:highlight w:val="none"/>
          <w:shd w:val="clear" w:fill="auto"/>
        </w:rPr>
      </w:pPr>
    </w:p>
    <w:p w14:paraId="50F315DD">
      <w:pPr>
        <w:spacing w:before="0" w:after="0" w:line="380" w:lineRule="auto"/>
        <w:ind w:left="0" w:right="0" w:firstLine="0"/>
        <w:jc w:val="center"/>
        <w:rPr>
          <w:rFonts w:hint="eastAsia" w:ascii="宋体" w:hAnsi="宋体" w:eastAsia="宋体" w:cs="宋体"/>
          <w:color w:val="auto"/>
          <w:spacing w:val="0"/>
          <w:position w:val="0"/>
          <w:sz w:val="24"/>
          <w:highlight w:val="none"/>
          <w:shd w:val="clear" w:fill="auto"/>
        </w:rPr>
      </w:pPr>
    </w:p>
    <w:p w14:paraId="43320467">
      <w:pPr>
        <w:spacing w:before="0" w:after="0" w:line="380" w:lineRule="auto"/>
        <w:ind w:left="0" w:right="0" w:firstLine="3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08D17CEA">
      <w:pPr>
        <w:spacing w:before="0" w:after="0" w:line="380" w:lineRule="auto"/>
        <w:ind w:left="0" w:right="0" w:firstLine="36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 </w:t>
      </w:r>
    </w:p>
    <w:p w14:paraId="35A66A47">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A661AC1">
      <w:pPr>
        <w:pStyle w:val="11"/>
        <w:rPr>
          <w:rFonts w:hint="eastAsia" w:ascii="宋体" w:hAnsi="宋体" w:eastAsia="宋体" w:cs="宋体"/>
          <w:b/>
          <w:color w:val="auto"/>
          <w:spacing w:val="0"/>
          <w:position w:val="0"/>
          <w:sz w:val="24"/>
          <w:highlight w:val="none"/>
          <w:shd w:val="clear" w:fill="auto"/>
        </w:rPr>
      </w:pPr>
    </w:p>
    <w:p w14:paraId="1950E56E">
      <w:pPr>
        <w:pStyle w:val="2"/>
        <w:rPr>
          <w:rFonts w:hint="eastAsia" w:ascii="宋体" w:hAnsi="宋体" w:eastAsia="宋体" w:cs="宋体"/>
          <w:b/>
          <w:color w:val="auto"/>
          <w:spacing w:val="0"/>
          <w:position w:val="0"/>
          <w:sz w:val="24"/>
          <w:highlight w:val="none"/>
          <w:shd w:val="clear" w:fill="auto"/>
        </w:rPr>
      </w:pPr>
    </w:p>
    <w:p w14:paraId="1D429398">
      <w:pPr>
        <w:rPr>
          <w:rFonts w:hint="eastAsia" w:ascii="宋体" w:hAnsi="宋体" w:eastAsia="宋体" w:cs="宋体"/>
          <w:b/>
          <w:color w:val="auto"/>
          <w:spacing w:val="0"/>
          <w:position w:val="0"/>
          <w:sz w:val="24"/>
          <w:highlight w:val="none"/>
          <w:shd w:val="clear" w:fill="auto"/>
        </w:rPr>
      </w:pPr>
    </w:p>
    <w:p w14:paraId="252B8673">
      <w:pPr>
        <w:pStyle w:val="11"/>
        <w:rPr>
          <w:rFonts w:hint="eastAsia" w:ascii="宋体" w:hAnsi="宋体" w:eastAsia="宋体" w:cs="宋体"/>
          <w:b/>
          <w:color w:val="auto"/>
          <w:spacing w:val="0"/>
          <w:position w:val="0"/>
          <w:sz w:val="24"/>
          <w:highlight w:val="none"/>
          <w:shd w:val="clear" w:fill="auto"/>
        </w:rPr>
      </w:pPr>
    </w:p>
    <w:p w14:paraId="59BA10CD">
      <w:pPr>
        <w:pStyle w:val="2"/>
        <w:rPr>
          <w:rFonts w:hint="eastAsia" w:ascii="宋体" w:hAnsi="宋体" w:eastAsia="宋体" w:cs="宋体"/>
          <w:b/>
          <w:color w:val="auto"/>
          <w:spacing w:val="0"/>
          <w:position w:val="0"/>
          <w:sz w:val="24"/>
          <w:highlight w:val="none"/>
          <w:shd w:val="clear" w:fill="auto"/>
        </w:rPr>
      </w:pPr>
    </w:p>
    <w:p w14:paraId="50A61893">
      <w:pPr>
        <w:rPr>
          <w:rFonts w:hint="eastAsia" w:ascii="宋体" w:hAnsi="宋体" w:eastAsia="宋体" w:cs="宋体"/>
          <w:b/>
          <w:color w:val="auto"/>
          <w:spacing w:val="0"/>
          <w:position w:val="0"/>
          <w:sz w:val="24"/>
          <w:highlight w:val="none"/>
          <w:shd w:val="clear" w:fill="auto"/>
        </w:rPr>
      </w:pPr>
    </w:p>
    <w:p w14:paraId="2CD9C458">
      <w:pPr>
        <w:pStyle w:val="11"/>
        <w:rPr>
          <w:rFonts w:hint="eastAsia" w:ascii="宋体" w:hAnsi="宋体" w:eastAsia="宋体" w:cs="宋体"/>
          <w:b/>
          <w:color w:val="auto"/>
          <w:spacing w:val="0"/>
          <w:position w:val="0"/>
          <w:sz w:val="24"/>
          <w:highlight w:val="none"/>
          <w:shd w:val="clear" w:fill="auto"/>
        </w:rPr>
      </w:pPr>
    </w:p>
    <w:p w14:paraId="6F75ADDB">
      <w:pPr>
        <w:pStyle w:val="2"/>
        <w:rPr>
          <w:rFonts w:hint="eastAsia" w:ascii="宋体" w:hAnsi="宋体" w:eastAsia="宋体" w:cs="宋体"/>
          <w:b/>
          <w:color w:val="auto"/>
          <w:spacing w:val="0"/>
          <w:position w:val="0"/>
          <w:sz w:val="24"/>
          <w:highlight w:val="none"/>
          <w:shd w:val="clear" w:fill="auto"/>
        </w:rPr>
      </w:pPr>
    </w:p>
    <w:p w14:paraId="6E0736CB">
      <w:pPr>
        <w:rPr>
          <w:rFonts w:hint="eastAsia" w:ascii="宋体" w:hAnsi="宋体" w:eastAsia="宋体" w:cs="宋体"/>
          <w:b/>
          <w:color w:val="auto"/>
          <w:spacing w:val="0"/>
          <w:position w:val="0"/>
          <w:sz w:val="24"/>
          <w:highlight w:val="none"/>
          <w:shd w:val="clear" w:fill="auto"/>
        </w:rPr>
      </w:pPr>
    </w:p>
    <w:p w14:paraId="0B03DE30">
      <w:pPr>
        <w:pStyle w:val="11"/>
        <w:rPr>
          <w:rFonts w:hint="eastAsia" w:ascii="宋体" w:hAnsi="宋体" w:eastAsia="宋体" w:cs="宋体"/>
          <w:b/>
          <w:color w:val="auto"/>
          <w:spacing w:val="0"/>
          <w:position w:val="0"/>
          <w:sz w:val="24"/>
          <w:highlight w:val="none"/>
          <w:shd w:val="clear" w:fill="auto"/>
        </w:rPr>
      </w:pPr>
    </w:p>
    <w:p w14:paraId="1B0206B9">
      <w:pPr>
        <w:pStyle w:val="2"/>
        <w:rPr>
          <w:rFonts w:hint="eastAsia" w:ascii="宋体" w:hAnsi="宋体" w:eastAsia="宋体" w:cs="宋体"/>
          <w:b/>
          <w:color w:val="auto"/>
          <w:spacing w:val="0"/>
          <w:position w:val="0"/>
          <w:sz w:val="24"/>
          <w:highlight w:val="none"/>
          <w:shd w:val="clear" w:fill="auto"/>
        </w:rPr>
      </w:pPr>
    </w:p>
    <w:p w14:paraId="65527105">
      <w:pPr>
        <w:rPr>
          <w:rFonts w:hint="eastAsia" w:ascii="宋体" w:hAnsi="宋体" w:eastAsia="宋体" w:cs="宋体"/>
          <w:b/>
          <w:color w:val="auto"/>
          <w:spacing w:val="0"/>
          <w:position w:val="0"/>
          <w:sz w:val="24"/>
          <w:highlight w:val="none"/>
          <w:shd w:val="clear" w:fill="auto"/>
        </w:rPr>
      </w:pPr>
    </w:p>
    <w:p w14:paraId="322DBA31">
      <w:pPr>
        <w:pStyle w:val="11"/>
        <w:rPr>
          <w:rFonts w:hint="eastAsia" w:ascii="宋体" w:hAnsi="宋体" w:eastAsia="宋体" w:cs="宋体"/>
          <w:b/>
          <w:color w:val="auto"/>
          <w:spacing w:val="0"/>
          <w:position w:val="0"/>
          <w:sz w:val="24"/>
          <w:highlight w:val="none"/>
          <w:shd w:val="clear" w:fill="auto"/>
        </w:rPr>
      </w:pPr>
    </w:p>
    <w:p w14:paraId="0273588E">
      <w:pPr>
        <w:pStyle w:val="2"/>
        <w:rPr>
          <w:rFonts w:hint="eastAsia" w:ascii="宋体" w:hAnsi="宋体" w:eastAsia="宋体" w:cs="宋体"/>
          <w:b/>
          <w:color w:val="auto"/>
          <w:spacing w:val="0"/>
          <w:position w:val="0"/>
          <w:sz w:val="24"/>
          <w:highlight w:val="none"/>
          <w:shd w:val="clear" w:fill="auto"/>
        </w:rPr>
      </w:pPr>
    </w:p>
    <w:p w14:paraId="0F26331C">
      <w:pPr>
        <w:rPr>
          <w:rFonts w:hint="eastAsia" w:ascii="宋体" w:hAnsi="宋体" w:eastAsia="宋体" w:cs="宋体"/>
          <w:b/>
          <w:color w:val="auto"/>
          <w:spacing w:val="0"/>
          <w:position w:val="0"/>
          <w:sz w:val="24"/>
          <w:highlight w:val="none"/>
          <w:shd w:val="clear" w:fill="auto"/>
        </w:rPr>
      </w:pPr>
    </w:p>
    <w:p w14:paraId="2F959311">
      <w:pPr>
        <w:pStyle w:val="11"/>
        <w:rPr>
          <w:rFonts w:hint="eastAsia" w:ascii="宋体" w:hAnsi="宋体" w:eastAsia="宋体" w:cs="宋体"/>
          <w:b/>
          <w:color w:val="auto"/>
          <w:spacing w:val="0"/>
          <w:position w:val="0"/>
          <w:sz w:val="24"/>
          <w:highlight w:val="none"/>
          <w:shd w:val="clear" w:fill="auto"/>
        </w:rPr>
      </w:pPr>
    </w:p>
    <w:p w14:paraId="523919C4">
      <w:pPr>
        <w:pStyle w:val="2"/>
        <w:rPr>
          <w:rFonts w:hint="eastAsia" w:ascii="宋体" w:hAnsi="宋体" w:eastAsia="宋体" w:cs="宋体"/>
          <w:b/>
          <w:color w:val="auto"/>
          <w:spacing w:val="0"/>
          <w:position w:val="0"/>
          <w:sz w:val="24"/>
          <w:highlight w:val="none"/>
          <w:shd w:val="clear" w:fill="auto"/>
        </w:rPr>
      </w:pPr>
    </w:p>
    <w:p w14:paraId="130C35CD">
      <w:pPr>
        <w:rPr>
          <w:rFonts w:hint="eastAsia" w:ascii="宋体" w:hAnsi="宋体" w:eastAsia="宋体" w:cs="宋体"/>
          <w:highlight w:val="none"/>
        </w:rPr>
      </w:pPr>
    </w:p>
    <w:p w14:paraId="03141858">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格式8</w:t>
      </w:r>
    </w:p>
    <w:p w14:paraId="2D117D6D">
      <w:pPr>
        <w:spacing w:before="0" w:after="0" w:line="360" w:lineRule="auto"/>
        <w:ind w:left="0" w:right="0" w:firstLine="16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p w14:paraId="20337A23">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44775E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CC28527">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C6D7FC9">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E5EE1FD">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1BEFADD">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0D4260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770CB942">
      <w:pPr>
        <w:pStyle w:val="11"/>
        <w:rPr>
          <w:rFonts w:hint="eastAsia" w:ascii="宋体" w:hAnsi="宋体" w:eastAsia="宋体" w:cs="宋体"/>
          <w:highlight w:val="none"/>
        </w:rPr>
      </w:pPr>
    </w:p>
    <w:p w14:paraId="730940F6">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063314E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095D953">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7F63896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32C89B7">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A9374AB">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6B81200">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3A9401A">
      <w:pPr>
        <w:spacing w:before="0" w:after="0" w:line="380" w:lineRule="auto"/>
        <w:ind w:left="0" w:right="0" w:firstLine="336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38B3FFCD">
      <w:pPr>
        <w:spacing w:before="0" w:after="0" w:line="380" w:lineRule="auto"/>
        <w:ind w:left="0" w:right="640" w:firstLine="1560"/>
        <w:jc w:val="both"/>
        <w:rPr>
          <w:rFonts w:hint="eastAsia" w:ascii="宋体" w:hAnsi="宋体" w:eastAsia="宋体" w:cs="宋体"/>
          <w:color w:val="auto"/>
          <w:spacing w:val="0"/>
          <w:position w:val="0"/>
          <w:sz w:val="24"/>
          <w:highlight w:val="none"/>
          <w:shd w:val="clear" w:fill="auto"/>
        </w:rPr>
      </w:pPr>
    </w:p>
    <w:p w14:paraId="29120F6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6874034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6515A31">
      <w:pPr>
        <w:pStyle w:val="11"/>
        <w:rPr>
          <w:rFonts w:hint="eastAsia" w:ascii="宋体" w:hAnsi="宋体" w:eastAsia="宋体" w:cs="宋体"/>
          <w:b/>
          <w:color w:val="auto"/>
          <w:spacing w:val="0"/>
          <w:position w:val="0"/>
          <w:sz w:val="24"/>
          <w:highlight w:val="none"/>
          <w:shd w:val="clear" w:fill="auto"/>
        </w:rPr>
      </w:pPr>
    </w:p>
    <w:p w14:paraId="5EE622FF">
      <w:pPr>
        <w:pStyle w:val="2"/>
        <w:rPr>
          <w:rFonts w:hint="eastAsia" w:ascii="宋体" w:hAnsi="宋体" w:eastAsia="宋体" w:cs="宋体"/>
          <w:b/>
          <w:color w:val="auto"/>
          <w:spacing w:val="0"/>
          <w:position w:val="0"/>
          <w:sz w:val="24"/>
          <w:highlight w:val="none"/>
          <w:shd w:val="clear" w:fill="auto"/>
        </w:rPr>
      </w:pPr>
    </w:p>
    <w:p w14:paraId="0B4BD1A7">
      <w:pPr>
        <w:rPr>
          <w:rFonts w:hint="eastAsia" w:ascii="宋体" w:hAnsi="宋体" w:eastAsia="宋体" w:cs="宋体"/>
          <w:b/>
          <w:color w:val="auto"/>
          <w:spacing w:val="0"/>
          <w:position w:val="0"/>
          <w:sz w:val="24"/>
          <w:highlight w:val="none"/>
          <w:shd w:val="clear" w:fill="auto"/>
        </w:rPr>
      </w:pPr>
    </w:p>
    <w:p w14:paraId="652974CE">
      <w:pPr>
        <w:pStyle w:val="11"/>
        <w:rPr>
          <w:rFonts w:hint="eastAsia" w:ascii="宋体" w:hAnsi="宋体" w:eastAsia="宋体" w:cs="宋体"/>
          <w:b/>
          <w:color w:val="auto"/>
          <w:spacing w:val="0"/>
          <w:position w:val="0"/>
          <w:sz w:val="24"/>
          <w:highlight w:val="none"/>
          <w:shd w:val="clear" w:fill="auto"/>
        </w:rPr>
      </w:pPr>
    </w:p>
    <w:p w14:paraId="7A1584A4">
      <w:pPr>
        <w:pStyle w:val="2"/>
        <w:rPr>
          <w:rFonts w:hint="eastAsia" w:ascii="宋体" w:hAnsi="宋体" w:eastAsia="宋体" w:cs="宋体"/>
          <w:b/>
          <w:color w:val="auto"/>
          <w:spacing w:val="0"/>
          <w:position w:val="0"/>
          <w:sz w:val="24"/>
          <w:highlight w:val="none"/>
          <w:shd w:val="clear" w:fill="auto"/>
        </w:rPr>
      </w:pPr>
    </w:p>
    <w:p w14:paraId="49A32B15">
      <w:pPr>
        <w:rPr>
          <w:rFonts w:hint="eastAsia" w:ascii="宋体" w:hAnsi="宋体" w:eastAsia="宋体" w:cs="宋体"/>
          <w:b/>
          <w:color w:val="auto"/>
          <w:spacing w:val="0"/>
          <w:position w:val="0"/>
          <w:sz w:val="24"/>
          <w:highlight w:val="none"/>
          <w:shd w:val="clear" w:fill="auto"/>
        </w:rPr>
      </w:pPr>
    </w:p>
    <w:p w14:paraId="532BB187">
      <w:pPr>
        <w:pStyle w:val="11"/>
        <w:rPr>
          <w:rFonts w:hint="eastAsia" w:ascii="宋体" w:hAnsi="宋体" w:eastAsia="宋体" w:cs="宋体"/>
          <w:b/>
          <w:color w:val="auto"/>
          <w:spacing w:val="0"/>
          <w:position w:val="0"/>
          <w:sz w:val="24"/>
          <w:highlight w:val="none"/>
          <w:shd w:val="clear" w:fill="auto"/>
        </w:rPr>
      </w:pPr>
    </w:p>
    <w:p w14:paraId="61885D31">
      <w:pPr>
        <w:pStyle w:val="2"/>
        <w:rPr>
          <w:rFonts w:hint="eastAsia" w:ascii="宋体" w:hAnsi="宋体" w:eastAsia="宋体" w:cs="宋体"/>
          <w:b/>
          <w:color w:val="auto"/>
          <w:spacing w:val="0"/>
          <w:position w:val="0"/>
          <w:sz w:val="24"/>
          <w:highlight w:val="none"/>
          <w:shd w:val="clear" w:fill="auto"/>
        </w:rPr>
      </w:pPr>
    </w:p>
    <w:p w14:paraId="48661A30">
      <w:pPr>
        <w:rPr>
          <w:rFonts w:hint="eastAsia" w:ascii="宋体" w:hAnsi="宋体" w:eastAsia="宋体" w:cs="宋体"/>
          <w:b/>
          <w:color w:val="auto"/>
          <w:spacing w:val="0"/>
          <w:position w:val="0"/>
          <w:sz w:val="24"/>
          <w:highlight w:val="none"/>
          <w:shd w:val="clear" w:fill="auto"/>
        </w:rPr>
      </w:pPr>
    </w:p>
    <w:p w14:paraId="6380B624">
      <w:pPr>
        <w:pStyle w:val="11"/>
        <w:rPr>
          <w:rFonts w:hint="eastAsia" w:ascii="宋体" w:hAnsi="宋体" w:eastAsia="宋体" w:cs="宋体"/>
          <w:b/>
          <w:color w:val="auto"/>
          <w:spacing w:val="0"/>
          <w:position w:val="0"/>
          <w:sz w:val="24"/>
          <w:highlight w:val="none"/>
          <w:shd w:val="clear" w:fill="auto"/>
        </w:rPr>
      </w:pPr>
    </w:p>
    <w:p w14:paraId="46E657C6">
      <w:pPr>
        <w:pStyle w:val="2"/>
        <w:rPr>
          <w:rFonts w:hint="eastAsia" w:ascii="宋体" w:hAnsi="宋体" w:eastAsia="宋体" w:cs="宋体"/>
          <w:b/>
          <w:color w:val="auto"/>
          <w:spacing w:val="0"/>
          <w:position w:val="0"/>
          <w:sz w:val="24"/>
          <w:highlight w:val="none"/>
          <w:shd w:val="clear" w:fill="auto"/>
        </w:rPr>
      </w:pPr>
    </w:p>
    <w:p w14:paraId="2AD568FE">
      <w:pPr>
        <w:rPr>
          <w:rFonts w:hint="eastAsia" w:ascii="宋体" w:hAnsi="宋体" w:eastAsia="宋体" w:cs="宋体"/>
          <w:highlight w:val="none"/>
        </w:rPr>
      </w:pPr>
    </w:p>
    <w:p w14:paraId="75E6DF6B">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3A17C64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格式9</w:t>
      </w:r>
    </w:p>
    <w:p w14:paraId="6BAF4008">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31312B5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3BB2FDBD">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248A8D1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3AA92337">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6FAC47CF">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261055D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406A5E87">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18F2C5C8">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4A4E28D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69C81FCF">
      <w:pPr>
        <w:rPr>
          <w:rFonts w:hint="eastAsia" w:ascii="宋体" w:hAnsi="宋体" w:eastAsia="宋体" w:cs="宋体"/>
          <w:highlight w:val="none"/>
        </w:rPr>
      </w:pPr>
    </w:p>
    <w:p w14:paraId="401DC6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注：1.从业人员、营业收入、资产总额填报上一年度数据，无上一年度数据的新成立企业可不填报。</w:t>
      </w:r>
    </w:p>
    <w:p w14:paraId="7FDF46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2.本项目如是只面向中小企业采购的应当必须提供。</w:t>
      </w:r>
    </w:p>
    <w:p w14:paraId="4498461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32F285B">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4AE7596">
      <w:pPr>
        <w:pStyle w:val="11"/>
        <w:rPr>
          <w:rFonts w:hint="eastAsia" w:ascii="宋体" w:hAnsi="宋体" w:eastAsia="宋体" w:cs="宋体"/>
          <w:color w:val="auto"/>
          <w:spacing w:val="0"/>
          <w:position w:val="0"/>
          <w:sz w:val="24"/>
          <w:highlight w:val="none"/>
          <w:shd w:val="clear" w:fill="auto"/>
        </w:rPr>
      </w:pPr>
    </w:p>
    <w:p w14:paraId="2EF68058">
      <w:pPr>
        <w:pStyle w:val="2"/>
        <w:rPr>
          <w:rFonts w:hint="eastAsia" w:ascii="宋体" w:hAnsi="宋体" w:eastAsia="宋体" w:cs="宋体"/>
          <w:color w:val="auto"/>
          <w:spacing w:val="0"/>
          <w:position w:val="0"/>
          <w:sz w:val="24"/>
          <w:highlight w:val="none"/>
          <w:shd w:val="clear" w:fill="auto"/>
        </w:rPr>
      </w:pPr>
    </w:p>
    <w:p w14:paraId="3720FCCC">
      <w:pPr>
        <w:rPr>
          <w:rFonts w:hint="eastAsia" w:ascii="宋体" w:hAnsi="宋体" w:eastAsia="宋体" w:cs="宋体"/>
          <w:color w:val="auto"/>
          <w:spacing w:val="0"/>
          <w:position w:val="0"/>
          <w:sz w:val="24"/>
          <w:highlight w:val="none"/>
          <w:shd w:val="clear" w:fill="auto"/>
        </w:rPr>
      </w:pPr>
    </w:p>
    <w:p w14:paraId="56D9B1A2">
      <w:pPr>
        <w:pStyle w:val="11"/>
        <w:rPr>
          <w:rFonts w:hint="eastAsia" w:ascii="宋体" w:hAnsi="宋体" w:eastAsia="宋体" w:cs="宋体"/>
          <w:color w:val="auto"/>
          <w:spacing w:val="0"/>
          <w:position w:val="0"/>
          <w:sz w:val="24"/>
          <w:highlight w:val="none"/>
          <w:shd w:val="clear" w:fill="auto"/>
        </w:rPr>
      </w:pPr>
    </w:p>
    <w:p w14:paraId="76F20BB0">
      <w:pPr>
        <w:pStyle w:val="2"/>
        <w:rPr>
          <w:rFonts w:hint="eastAsia" w:ascii="宋体" w:hAnsi="宋体" w:eastAsia="宋体" w:cs="宋体"/>
          <w:color w:val="auto"/>
          <w:spacing w:val="0"/>
          <w:position w:val="0"/>
          <w:sz w:val="24"/>
          <w:highlight w:val="none"/>
          <w:shd w:val="clear" w:fill="auto"/>
        </w:rPr>
      </w:pPr>
    </w:p>
    <w:p w14:paraId="07E23E47">
      <w:pPr>
        <w:rPr>
          <w:rFonts w:hint="eastAsia" w:ascii="宋体" w:hAnsi="宋体" w:eastAsia="宋体" w:cs="宋体"/>
          <w:color w:val="auto"/>
          <w:spacing w:val="0"/>
          <w:position w:val="0"/>
          <w:sz w:val="24"/>
          <w:highlight w:val="none"/>
          <w:shd w:val="clear" w:fill="auto"/>
        </w:rPr>
      </w:pPr>
    </w:p>
    <w:p w14:paraId="5411E1C6">
      <w:pPr>
        <w:pStyle w:val="9"/>
        <w:rPr>
          <w:rFonts w:hint="eastAsia" w:ascii="宋体" w:hAnsi="宋体" w:eastAsia="宋体" w:cs="宋体"/>
          <w:color w:val="auto"/>
          <w:spacing w:val="0"/>
          <w:position w:val="0"/>
          <w:sz w:val="24"/>
          <w:highlight w:val="none"/>
          <w:shd w:val="clear" w:fill="auto"/>
        </w:rPr>
      </w:pPr>
    </w:p>
    <w:p w14:paraId="350963C5">
      <w:pPr>
        <w:pStyle w:val="9"/>
        <w:rPr>
          <w:rFonts w:hint="eastAsia" w:ascii="宋体" w:hAnsi="宋体" w:eastAsia="宋体" w:cs="宋体"/>
          <w:color w:val="auto"/>
          <w:spacing w:val="0"/>
          <w:position w:val="0"/>
          <w:sz w:val="24"/>
          <w:highlight w:val="none"/>
          <w:shd w:val="clear" w:fill="auto"/>
        </w:rPr>
      </w:pPr>
    </w:p>
    <w:p w14:paraId="795D49BB">
      <w:pPr>
        <w:pStyle w:val="9"/>
        <w:rPr>
          <w:rFonts w:hint="eastAsia" w:ascii="宋体" w:hAnsi="宋体" w:eastAsia="宋体" w:cs="宋体"/>
          <w:color w:val="auto"/>
          <w:spacing w:val="0"/>
          <w:position w:val="0"/>
          <w:sz w:val="24"/>
          <w:highlight w:val="none"/>
          <w:shd w:val="clear" w:fill="auto"/>
        </w:rPr>
      </w:pPr>
    </w:p>
    <w:p w14:paraId="59CDF48F">
      <w:pPr>
        <w:pStyle w:val="9"/>
        <w:rPr>
          <w:rFonts w:hint="eastAsia" w:ascii="宋体" w:hAnsi="宋体" w:eastAsia="宋体" w:cs="宋体"/>
          <w:color w:val="auto"/>
          <w:spacing w:val="0"/>
          <w:position w:val="0"/>
          <w:sz w:val="24"/>
          <w:highlight w:val="none"/>
          <w:shd w:val="clear" w:fill="auto"/>
        </w:rPr>
      </w:pPr>
    </w:p>
    <w:p w14:paraId="68B34910">
      <w:pPr>
        <w:pStyle w:val="9"/>
        <w:rPr>
          <w:rFonts w:hint="eastAsia" w:ascii="宋体" w:hAnsi="宋体" w:eastAsia="宋体" w:cs="宋体"/>
          <w:color w:val="auto"/>
          <w:spacing w:val="0"/>
          <w:position w:val="0"/>
          <w:sz w:val="24"/>
          <w:highlight w:val="none"/>
          <w:shd w:val="clear" w:fill="auto"/>
        </w:rPr>
      </w:pPr>
    </w:p>
    <w:p w14:paraId="0DF248D2">
      <w:pPr>
        <w:pStyle w:val="9"/>
        <w:rPr>
          <w:rFonts w:hint="eastAsia" w:ascii="宋体" w:hAnsi="宋体" w:eastAsia="宋体" w:cs="宋体"/>
          <w:color w:val="auto"/>
          <w:spacing w:val="0"/>
          <w:position w:val="0"/>
          <w:sz w:val="24"/>
          <w:highlight w:val="none"/>
          <w:shd w:val="clear" w:fill="auto"/>
        </w:rPr>
      </w:pPr>
    </w:p>
    <w:p w14:paraId="5FB8D6CF">
      <w:pPr>
        <w:spacing w:before="0" w:after="0" w:line="360" w:lineRule="auto"/>
        <w:ind w:left="0" w:right="0" w:firstLine="480" w:firstLineChars="2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hint="eastAsia" w:ascii="宋体" w:hAnsi="宋体" w:eastAsia="宋体" w:cs="宋体"/>
          <w:color w:val="auto"/>
          <w:spacing w:val="0"/>
          <w:position w:val="0"/>
          <w:sz w:val="24"/>
          <w:highlight w:val="none"/>
          <w:shd w:val="clear" w:fill="auto"/>
        </w:rPr>
        <w:t xml:space="preserve">  其他资料</w:t>
      </w:r>
    </w:p>
    <w:p w14:paraId="2C1464BA">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265A3372">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77DF3DEB">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32C1982A">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1C4A27D4">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5F0C4823">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28D3D6E1">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21612CB3">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46F5FE20">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19639CB2">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63A7C624">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01506EA0">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1EF6CE55">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49955AFB">
      <w:pPr>
        <w:pStyle w:val="11"/>
        <w:rPr>
          <w:rFonts w:hint="eastAsia" w:ascii="宋体" w:hAnsi="宋体" w:eastAsia="宋体" w:cs="宋体"/>
          <w:color w:val="auto"/>
          <w:spacing w:val="0"/>
          <w:position w:val="0"/>
          <w:sz w:val="24"/>
          <w:highlight w:val="none"/>
          <w:shd w:val="clear" w:fill="auto"/>
        </w:rPr>
      </w:pPr>
    </w:p>
    <w:p w14:paraId="3A8B8B91">
      <w:pPr>
        <w:pStyle w:val="2"/>
        <w:rPr>
          <w:rFonts w:hint="eastAsia" w:ascii="宋体" w:hAnsi="宋体" w:eastAsia="宋体" w:cs="宋体"/>
          <w:color w:val="auto"/>
          <w:spacing w:val="0"/>
          <w:position w:val="0"/>
          <w:sz w:val="24"/>
          <w:highlight w:val="none"/>
          <w:shd w:val="clear" w:fill="auto"/>
        </w:rPr>
      </w:pPr>
    </w:p>
    <w:p w14:paraId="0D0D2A31">
      <w:pPr>
        <w:rPr>
          <w:rFonts w:hint="eastAsia" w:ascii="宋体" w:hAnsi="宋体" w:eastAsia="宋体" w:cs="宋体"/>
          <w:color w:val="auto"/>
          <w:spacing w:val="0"/>
          <w:position w:val="0"/>
          <w:sz w:val="24"/>
          <w:highlight w:val="none"/>
          <w:shd w:val="clear" w:fill="auto"/>
        </w:rPr>
      </w:pPr>
    </w:p>
    <w:p w14:paraId="3A5491FF">
      <w:pPr>
        <w:pStyle w:val="11"/>
        <w:rPr>
          <w:rFonts w:hint="eastAsia" w:ascii="宋体" w:hAnsi="宋体" w:eastAsia="宋体" w:cs="宋体"/>
          <w:color w:val="auto"/>
          <w:spacing w:val="0"/>
          <w:position w:val="0"/>
          <w:sz w:val="24"/>
          <w:highlight w:val="none"/>
          <w:shd w:val="clear" w:fill="auto"/>
        </w:rPr>
      </w:pPr>
    </w:p>
    <w:p w14:paraId="31B79128">
      <w:pPr>
        <w:pStyle w:val="2"/>
        <w:rPr>
          <w:rFonts w:hint="eastAsia" w:ascii="宋体" w:hAnsi="宋体" w:eastAsia="宋体" w:cs="宋体"/>
          <w:color w:val="auto"/>
          <w:spacing w:val="0"/>
          <w:position w:val="0"/>
          <w:sz w:val="24"/>
          <w:highlight w:val="none"/>
          <w:shd w:val="clear" w:fill="auto"/>
        </w:rPr>
      </w:pPr>
    </w:p>
    <w:p w14:paraId="23C68963">
      <w:pPr>
        <w:rPr>
          <w:rFonts w:hint="eastAsia" w:ascii="宋体" w:hAnsi="宋体" w:eastAsia="宋体" w:cs="宋体"/>
          <w:color w:val="auto"/>
          <w:spacing w:val="0"/>
          <w:position w:val="0"/>
          <w:sz w:val="24"/>
          <w:highlight w:val="none"/>
          <w:shd w:val="clear" w:fill="auto"/>
        </w:rPr>
      </w:pPr>
    </w:p>
    <w:p w14:paraId="4F56345D">
      <w:pPr>
        <w:pStyle w:val="11"/>
        <w:rPr>
          <w:rFonts w:hint="eastAsia" w:ascii="宋体" w:hAnsi="宋体" w:eastAsia="宋体" w:cs="宋体"/>
          <w:color w:val="auto"/>
          <w:spacing w:val="0"/>
          <w:position w:val="0"/>
          <w:sz w:val="24"/>
          <w:highlight w:val="none"/>
          <w:shd w:val="clear" w:fill="auto"/>
        </w:rPr>
      </w:pPr>
    </w:p>
    <w:p w14:paraId="18343FDC">
      <w:pPr>
        <w:pStyle w:val="9"/>
        <w:rPr>
          <w:rFonts w:hint="eastAsia" w:ascii="宋体" w:hAnsi="宋体" w:eastAsia="宋体" w:cs="宋体"/>
          <w:color w:val="auto"/>
          <w:spacing w:val="0"/>
          <w:position w:val="0"/>
          <w:sz w:val="24"/>
          <w:highlight w:val="none"/>
          <w:shd w:val="clear" w:fill="auto"/>
          <w:lang w:eastAsia="zh-CN"/>
        </w:rPr>
      </w:pPr>
    </w:p>
    <w:p w14:paraId="752458BB">
      <w:pPr>
        <w:pStyle w:val="9"/>
        <w:rPr>
          <w:rFonts w:hint="eastAsia" w:ascii="宋体" w:hAnsi="宋体" w:eastAsia="宋体" w:cs="宋体"/>
          <w:color w:val="auto"/>
          <w:spacing w:val="0"/>
          <w:position w:val="0"/>
          <w:sz w:val="24"/>
          <w:highlight w:val="none"/>
          <w:shd w:val="clear" w:fill="auto"/>
          <w:lang w:eastAsia="zh-CN"/>
        </w:rPr>
      </w:pPr>
    </w:p>
    <w:p w14:paraId="68591FB5">
      <w:pPr>
        <w:pStyle w:val="11"/>
        <w:rPr>
          <w:rFonts w:hint="eastAsia" w:ascii="宋体" w:hAnsi="宋体" w:eastAsia="宋体" w:cs="宋体"/>
          <w:color w:val="auto"/>
          <w:spacing w:val="0"/>
          <w:position w:val="0"/>
          <w:sz w:val="24"/>
          <w:highlight w:val="none"/>
          <w:shd w:val="clear" w:fill="auto"/>
        </w:rPr>
      </w:pPr>
    </w:p>
    <w:p w14:paraId="7AC3B9F2">
      <w:pPr>
        <w:pStyle w:val="2"/>
        <w:rPr>
          <w:rFonts w:hint="eastAsia" w:ascii="宋体" w:hAnsi="宋体" w:eastAsia="宋体" w:cs="宋体"/>
          <w:color w:val="auto"/>
          <w:spacing w:val="0"/>
          <w:position w:val="0"/>
          <w:sz w:val="24"/>
          <w:highlight w:val="none"/>
          <w:shd w:val="clear" w:fill="auto"/>
        </w:rPr>
      </w:pPr>
    </w:p>
    <w:p w14:paraId="087F57EB">
      <w:pPr>
        <w:rPr>
          <w:rFonts w:hint="eastAsia" w:ascii="宋体" w:hAnsi="宋体" w:eastAsia="宋体" w:cs="宋体"/>
          <w:color w:val="auto"/>
          <w:spacing w:val="0"/>
          <w:position w:val="0"/>
          <w:sz w:val="24"/>
          <w:highlight w:val="none"/>
          <w:shd w:val="clear" w:fill="auto"/>
        </w:rPr>
      </w:pPr>
    </w:p>
    <w:p w14:paraId="006F14DA">
      <w:pPr>
        <w:pStyle w:val="11"/>
        <w:rPr>
          <w:rFonts w:hint="eastAsia" w:ascii="宋体" w:hAnsi="宋体" w:eastAsia="宋体" w:cs="宋体"/>
          <w:highlight w:val="none"/>
        </w:rPr>
      </w:pPr>
    </w:p>
    <w:p w14:paraId="467345FD">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648B3BA0">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br w:type="page"/>
      </w: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2A871B50">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5BCC23A4">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BD66C7E">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7806C7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4C5B67F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1FB0C4C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5EF51EC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569EAD2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297ECBC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1240ACB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32AF83A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2505570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1F76AAB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4868283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1A52209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0BD4014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28AB6C2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7DC7DFA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068F7CE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2F884D3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653D7FF6">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679F30C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1C8BEFDF">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641854BE">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1EC19FD4">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708E619D">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4B53681B">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65D0A2C">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DFEF22D">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C8F10B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4175584">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DAF4D2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F24B7FF">
      <w:pPr>
        <w:pStyle w:val="11"/>
        <w:rPr>
          <w:rFonts w:hint="eastAsia" w:ascii="宋体" w:hAnsi="宋体" w:eastAsia="宋体" w:cs="宋体"/>
          <w:b/>
          <w:color w:val="auto"/>
          <w:spacing w:val="0"/>
          <w:position w:val="0"/>
          <w:sz w:val="21"/>
          <w:szCs w:val="21"/>
          <w:highlight w:val="none"/>
          <w:shd w:val="clear" w:fill="auto"/>
        </w:rPr>
      </w:pPr>
    </w:p>
    <w:p w14:paraId="764152EE">
      <w:pPr>
        <w:pStyle w:val="2"/>
        <w:rPr>
          <w:rFonts w:hint="eastAsia" w:ascii="宋体" w:hAnsi="宋体" w:eastAsia="宋体" w:cs="宋体"/>
          <w:b/>
          <w:color w:val="auto"/>
          <w:spacing w:val="0"/>
          <w:position w:val="0"/>
          <w:sz w:val="21"/>
          <w:szCs w:val="21"/>
          <w:highlight w:val="none"/>
          <w:shd w:val="clear" w:fill="auto"/>
        </w:rPr>
      </w:pPr>
    </w:p>
    <w:p w14:paraId="4B2915A8">
      <w:pPr>
        <w:rPr>
          <w:rFonts w:hint="eastAsia" w:ascii="宋体" w:hAnsi="宋体" w:eastAsia="宋体" w:cs="宋体"/>
          <w:b/>
          <w:color w:val="auto"/>
          <w:spacing w:val="0"/>
          <w:position w:val="0"/>
          <w:sz w:val="21"/>
          <w:szCs w:val="21"/>
          <w:highlight w:val="none"/>
          <w:shd w:val="clear" w:fill="auto"/>
        </w:rPr>
      </w:pPr>
    </w:p>
    <w:p w14:paraId="1691566E">
      <w:pPr>
        <w:pStyle w:val="11"/>
        <w:rPr>
          <w:rFonts w:hint="eastAsia" w:ascii="宋体" w:hAnsi="宋体" w:eastAsia="宋体" w:cs="宋体"/>
          <w:b/>
          <w:color w:val="auto"/>
          <w:spacing w:val="0"/>
          <w:position w:val="0"/>
          <w:sz w:val="21"/>
          <w:szCs w:val="21"/>
          <w:highlight w:val="none"/>
          <w:shd w:val="clear" w:fill="auto"/>
        </w:rPr>
      </w:pPr>
    </w:p>
    <w:p w14:paraId="4944D0E6">
      <w:pPr>
        <w:pStyle w:val="2"/>
        <w:rPr>
          <w:rFonts w:hint="eastAsia" w:ascii="宋体" w:hAnsi="宋体" w:eastAsia="宋体" w:cs="宋体"/>
          <w:b/>
          <w:color w:val="auto"/>
          <w:spacing w:val="0"/>
          <w:position w:val="0"/>
          <w:sz w:val="21"/>
          <w:szCs w:val="21"/>
          <w:highlight w:val="none"/>
          <w:shd w:val="clear" w:fill="auto"/>
        </w:rPr>
      </w:pPr>
    </w:p>
    <w:p w14:paraId="49A46BD5">
      <w:pPr>
        <w:rPr>
          <w:rFonts w:hint="eastAsia" w:ascii="宋体" w:hAnsi="宋体" w:eastAsia="宋体" w:cs="宋体"/>
          <w:b/>
          <w:color w:val="auto"/>
          <w:spacing w:val="0"/>
          <w:position w:val="0"/>
          <w:sz w:val="21"/>
          <w:szCs w:val="21"/>
          <w:highlight w:val="none"/>
          <w:shd w:val="clear" w:fill="auto"/>
        </w:rPr>
      </w:pPr>
    </w:p>
    <w:p w14:paraId="321E2E0D">
      <w:pPr>
        <w:pStyle w:val="11"/>
        <w:rPr>
          <w:rFonts w:hint="eastAsia" w:ascii="宋体" w:hAnsi="宋体" w:eastAsia="宋体" w:cs="宋体"/>
          <w:b/>
          <w:color w:val="auto"/>
          <w:spacing w:val="0"/>
          <w:position w:val="0"/>
          <w:sz w:val="21"/>
          <w:szCs w:val="21"/>
          <w:highlight w:val="none"/>
          <w:shd w:val="clear" w:fill="auto"/>
        </w:rPr>
      </w:pPr>
    </w:p>
    <w:p w14:paraId="7D9E21D0">
      <w:pPr>
        <w:pStyle w:val="2"/>
        <w:rPr>
          <w:rFonts w:hint="eastAsia" w:ascii="宋体" w:hAnsi="宋体" w:eastAsia="宋体" w:cs="宋体"/>
          <w:sz w:val="21"/>
          <w:szCs w:val="21"/>
          <w:highlight w:val="none"/>
        </w:rPr>
      </w:pPr>
    </w:p>
    <w:p w14:paraId="5D53FE0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B2B5F49">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6C6BBC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15872D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C71C52C">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br w:type="page"/>
      </w:r>
      <w:r>
        <w:rPr>
          <w:rFonts w:hint="eastAsia" w:ascii="宋体" w:hAnsi="宋体" w:eastAsia="宋体" w:cs="宋体"/>
          <w:b/>
          <w:color w:val="auto"/>
          <w:spacing w:val="0"/>
          <w:position w:val="0"/>
          <w:sz w:val="21"/>
          <w:szCs w:val="21"/>
          <w:highlight w:val="none"/>
          <w:shd w:val="clear" w:fill="auto"/>
        </w:rPr>
        <w:t>周口市政府采购合同融资政策告知函</w:t>
      </w:r>
    </w:p>
    <w:p w14:paraId="7C178822">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78B6B2D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444E68F4">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5EC4336">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F13F61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2660298F">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46B0897">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54D2965C">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CC6D070">
      <w:pPr>
        <w:pStyle w:val="11"/>
        <w:rPr>
          <w:rFonts w:hint="eastAsia" w:ascii="宋体" w:hAnsi="宋体" w:eastAsia="宋体" w:cs="宋体"/>
          <w:b/>
          <w:color w:val="auto"/>
          <w:spacing w:val="0"/>
          <w:position w:val="0"/>
          <w:sz w:val="21"/>
          <w:szCs w:val="21"/>
          <w:highlight w:val="none"/>
          <w:shd w:val="clear" w:fill="auto"/>
        </w:rPr>
      </w:pPr>
    </w:p>
    <w:p w14:paraId="5B30B7CB">
      <w:pPr>
        <w:pStyle w:val="2"/>
        <w:rPr>
          <w:rFonts w:hint="eastAsia" w:ascii="宋体" w:hAnsi="宋体" w:eastAsia="宋体" w:cs="宋体"/>
          <w:b/>
          <w:color w:val="auto"/>
          <w:spacing w:val="0"/>
          <w:position w:val="0"/>
          <w:sz w:val="28"/>
          <w:highlight w:val="none"/>
          <w:shd w:val="clear" w:fill="auto"/>
        </w:rPr>
      </w:pPr>
    </w:p>
    <w:p w14:paraId="2439B1CE">
      <w:pPr>
        <w:rPr>
          <w:rFonts w:hint="eastAsia" w:ascii="宋体" w:hAnsi="宋体" w:eastAsia="宋体" w:cs="宋体"/>
          <w:b/>
          <w:color w:val="auto"/>
          <w:spacing w:val="0"/>
          <w:position w:val="0"/>
          <w:sz w:val="28"/>
          <w:highlight w:val="none"/>
          <w:shd w:val="clear" w:fill="auto"/>
        </w:rPr>
      </w:pPr>
    </w:p>
    <w:p w14:paraId="6D008085">
      <w:pPr>
        <w:pStyle w:val="11"/>
        <w:rPr>
          <w:rFonts w:hint="eastAsia" w:ascii="宋体" w:hAnsi="宋体" w:eastAsia="宋体" w:cs="宋体"/>
          <w:b/>
          <w:color w:val="auto"/>
          <w:spacing w:val="0"/>
          <w:position w:val="0"/>
          <w:sz w:val="28"/>
          <w:highlight w:val="none"/>
          <w:shd w:val="clear" w:fill="auto"/>
        </w:rPr>
      </w:pPr>
    </w:p>
    <w:p w14:paraId="228853B1">
      <w:pPr>
        <w:pStyle w:val="2"/>
        <w:rPr>
          <w:rFonts w:hint="eastAsia" w:ascii="宋体" w:hAnsi="宋体" w:eastAsia="宋体" w:cs="宋体"/>
          <w:b/>
          <w:color w:val="auto"/>
          <w:spacing w:val="0"/>
          <w:position w:val="0"/>
          <w:sz w:val="28"/>
          <w:highlight w:val="none"/>
          <w:shd w:val="clear" w:fill="auto"/>
        </w:rPr>
      </w:pPr>
    </w:p>
    <w:p w14:paraId="7C180C7A">
      <w:pPr>
        <w:rPr>
          <w:rFonts w:hint="eastAsia" w:ascii="宋体" w:hAnsi="宋体" w:eastAsia="宋体" w:cs="宋体"/>
          <w:b/>
          <w:color w:val="auto"/>
          <w:spacing w:val="0"/>
          <w:position w:val="0"/>
          <w:sz w:val="28"/>
          <w:highlight w:val="none"/>
          <w:shd w:val="clear" w:fill="auto"/>
        </w:rPr>
      </w:pPr>
    </w:p>
    <w:p w14:paraId="5AD3B169">
      <w:pPr>
        <w:pStyle w:val="11"/>
        <w:rPr>
          <w:rFonts w:hint="eastAsia" w:ascii="宋体" w:hAnsi="宋体" w:eastAsia="宋体" w:cs="宋体"/>
          <w:b/>
          <w:color w:val="auto"/>
          <w:spacing w:val="0"/>
          <w:position w:val="0"/>
          <w:sz w:val="28"/>
          <w:highlight w:val="none"/>
          <w:shd w:val="clear" w:fill="auto"/>
        </w:rPr>
      </w:pPr>
    </w:p>
    <w:p w14:paraId="677F9368">
      <w:pPr>
        <w:pStyle w:val="2"/>
        <w:rPr>
          <w:rFonts w:hint="eastAsia" w:ascii="宋体" w:hAnsi="宋体" w:eastAsia="宋体" w:cs="宋体"/>
          <w:b/>
          <w:color w:val="auto"/>
          <w:spacing w:val="0"/>
          <w:position w:val="0"/>
          <w:sz w:val="28"/>
          <w:highlight w:val="none"/>
          <w:shd w:val="clear" w:fill="auto"/>
        </w:rPr>
      </w:pPr>
    </w:p>
    <w:p w14:paraId="7B95ED80">
      <w:pPr>
        <w:rPr>
          <w:rFonts w:hint="eastAsia" w:ascii="宋体" w:hAnsi="宋体" w:eastAsia="宋体" w:cs="宋体"/>
          <w:b/>
          <w:color w:val="auto"/>
          <w:spacing w:val="0"/>
          <w:position w:val="0"/>
          <w:sz w:val="28"/>
          <w:highlight w:val="none"/>
          <w:shd w:val="clear" w:fill="auto"/>
        </w:rPr>
      </w:pPr>
    </w:p>
    <w:p w14:paraId="317359C3">
      <w:pPr>
        <w:pStyle w:val="11"/>
        <w:rPr>
          <w:rFonts w:hint="eastAsia" w:ascii="宋体" w:hAnsi="宋体" w:eastAsia="宋体" w:cs="宋体"/>
          <w:b/>
          <w:color w:val="auto"/>
          <w:spacing w:val="0"/>
          <w:position w:val="0"/>
          <w:sz w:val="28"/>
          <w:highlight w:val="none"/>
          <w:shd w:val="clear" w:fill="auto"/>
        </w:rPr>
      </w:pPr>
    </w:p>
    <w:p w14:paraId="2E9E3D60">
      <w:pPr>
        <w:pStyle w:val="2"/>
        <w:rPr>
          <w:rFonts w:hint="eastAsia" w:ascii="宋体" w:hAnsi="宋体" w:eastAsia="宋体" w:cs="宋体"/>
          <w:b/>
          <w:color w:val="auto"/>
          <w:spacing w:val="0"/>
          <w:position w:val="0"/>
          <w:sz w:val="28"/>
          <w:highlight w:val="none"/>
          <w:shd w:val="clear" w:fill="auto"/>
        </w:rPr>
      </w:pPr>
    </w:p>
    <w:p w14:paraId="287B43D3">
      <w:pPr>
        <w:rPr>
          <w:rFonts w:hint="eastAsia" w:ascii="宋体" w:hAnsi="宋体" w:eastAsia="宋体" w:cs="宋体"/>
          <w:b/>
          <w:color w:val="auto"/>
          <w:spacing w:val="0"/>
          <w:position w:val="0"/>
          <w:sz w:val="28"/>
          <w:highlight w:val="none"/>
          <w:shd w:val="clear" w:fill="auto"/>
        </w:rPr>
      </w:pPr>
    </w:p>
    <w:p w14:paraId="4F3E1E9A">
      <w:pPr>
        <w:pStyle w:val="11"/>
        <w:rPr>
          <w:rFonts w:hint="eastAsia" w:ascii="宋体" w:hAnsi="宋体" w:eastAsia="宋体" w:cs="宋体"/>
          <w:b/>
          <w:color w:val="auto"/>
          <w:spacing w:val="0"/>
          <w:position w:val="0"/>
          <w:sz w:val="28"/>
          <w:highlight w:val="none"/>
          <w:shd w:val="clear" w:fill="auto"/>
        </w:rPr>
      </w:pPr>
    </w:p>
    <w:p w14:paraId="3F6226B9">
      <w:pPr>
        <w:pStyle w:val="2"/>
        <w:rPr>
          <w:rFonts w:hint="eastAsia" w:ascii="宋体" w:hAnsi="宋体" w:eastAsia="宋体" w:cs="宋体"/>
          <w:b/>
          <w:color w:val="auto"/>
          <w:spacing w:val="0"/>
          <w:position w:val="0"/>
          <w:sz w:val="28"/>
          <w:highlight w:val="none"/>
          <w:shd w:val="clear" w:fill="auto"/>
        </w:rPr>
      </w:pPr>
    </w:p>
    <w:p w14:paraId="4203F44D">
      <w:pPr>
        <w:rPr>
          <w:rFonts w:hint="eastAsia" w:ascii="宋体" w:hAnsi="宋体" w:eastAsia="宋体" w:cs="宋体"/>
          <w:b/>
          <w:color w:val="auto"/>
          <w:spacing w:val="0"/>
          <w:position w:val="0"/>
          <w:sz w:val="28"/>
          <w:highlight w:val="none"/>
          <w:shd w:val="clear" w:fill="auto"/>
        </w:rPr>
      </w:pPr>
    </w:p>
    <w:p w14:paraId="3B755292">
      <w:pPr>
        <w:pStyle w:val="11"/>
        <w:rPr>
          <w:rFonts w:hint="eastAsia" w:ascii="宋体" w:hAnsi="宋体" w:eastAsia="宋体" w:cs="宋体"/>
          <w:highlight w:val="none"/>
        </w:rPr>
      </w:pPr>
    </w:p>
    <w:p w14:paraId="6B042921">
      <w:pPr>
        <w:numPr>
          <w:ilvl w:val="0"/>
          <w:numId w:val="26"/>
        </w:numPr>
        <w:spacing w:before="0" w:after="0" w:line="360" w:lineRule="auto"/>
        <w:ind w:left="0" w:right="0" w:firstLine="0"/>
        <w:jc w:val="center"/>
        <w:rPr>
          <w:rFonts w:hint="eastAsia" w:ascii="宋体" w:hAnsi="宋体" w:eastAsia="宋体" w:cs="宋体"/>
          <w:b/>
          <w:color w:val="auto"/>
          <w:spacing w:val="0"/>
          <w:position w:val="0"/>
          <w:sz w:val="28"/>
          <w:highlight w:val="none"/>
          <w:shd w:val="clear" w:fill="auto"/>
        </w:rPr>
      </w:pPr>
    </w:p>
    <w:p w14:paraId="4CE36571">
      <w:pPr>
        <w:numPr>
          <w:ilvl w:val="0"/>
          <w:numId w:val="26"/>
        </w:numPr>
        <w:spacing w:before="0" w:after="0" w:line="360" w:lineRule="auto"/>
        <w:ind w:left="0" w:right="0" w:firstLine="0"/>
        <w:jc w:val="center"/>
        <w:rPr>
          <w:rFonts w:hint="eastAsia" w:ascii="宋体" w:hAnsi="宋体" w:eastAsia="宋体" w:cs="宋体"/>
          <w:b/>
          <w:color w:val="auto"/>
          <w:spacing w:val="0"/>
          <w:position w:val="0"/>
          <w:sz w:val="28"/>
          <w:highlight w:val="none"/>
          <w:shd w:val="clear" w:fill="auto"/>
        </w:rPr>
      </w:pPr>
    </w:p>
    <w:p w14:paraId="4600A9CF">
      <w:pPr>
        <w:numPr>
          <w:ilvl w:val="0"/>
          <w:numId w:val="26"/>
        </w:numPr>
        <w:spacing w:before="0" w:after="0" w:line="360" w:lineRule="auto"/>
        <w:ind w:left="0" w:right="0" w:firstLine="0"/>
        <w:jc w:val="center"/>
        <w:rPr>
          <w:rFonts w:hint="eastAsia" w:ascii="宋体" w:hAnsi="宋体" w:eastAsia="宋体" w:cs="宋体"/>
          <w:b/>
          <w:color w:val="auto"/>
          <w:spacing w:val="0"/>
          <w:position w:val="0"/>
          <w:sz w:val="28"/>
          <w:highlight w:val="none"/>
          <w:shd w:val="clear" w:fill="auto"/>
        </w:rPr>
      </w:pPr>
    </w:p>
    <w:p w14:paraId="679016DE">
      <w:pPr>
        <w:numPr>
          <w:ilvl w:val="0"/>
          <w:numId w:val="26"/>
        </w:numPr>
        <w:spacing w:before="0" w:after="0" w:line="360" w:lineRule="auto"/>
        <w:ind w:left="0" w:right="0" w:firstLine="0"/>
        <w:jc w:val="center"/>
        <w:rPr>
          <w:rFonts w:hint="eastAsia" w:ascii="宋体" w:hAnsi="宋体" w:eastAsia="宋体" w:cs="宋体"/>
          <w:b/>
          <w:color w:val="auto"/>
          <w:spacing w:val="0"/>
          <w:position w:val="0"/>
          <w:sz w:val="28"/>
          <w:highlight w:val="none"/>
          <w:shd w:val="clear" w:fill="auto"/>
        </w:rPr>
      </w:pPr>
      <w:r>
        <w:rPr>
          <w:rFonts w:hint="eastAsia" w:ascii="宋体" w:hAnsi="宋体" w:eastAsia="宋体" w:cs="宋体"/>
          <w:b/>
          <w:color w:val="auto"/>
          <w:spacing w:val="0"/>
          <w:position w:val="0"/>
          <w:sz w:val="28"/>
          <w:highlight w:val="none"/>
          <w:shd w:val="clear" w:fill="auto"/>
        </w:rPr>
        <w:t xml:space="preserve"> </w:t>
      </w:r>
    </w:p>
    <w:p w14:paraId="60BBEF20">
      <w:pPr>
        <w:spacing w:before="0" w:after="0" w:line="50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t>周口市政府采购合同（货物类）标准文本</w:t>
      </w:r>
    </w:p>
    <w:p w14:paraId="4861459A">
      <w:pPr>
        <w:spacing w:before="0" w:after="0" w:line="240" w:lineRule="auto"/>
        <w:ind w:left="0" w:right="0" w:firstLine="0"/>
        <w:jc w:val="both"/>
        <w:rPr>
          <w:rFonts w:hint="eastAsia" w:ascii="宋体" w:hAnsi="宋体" w:eastAsia="宋体" w:cs="宋体"/>
          <w:color w:val="auto"/>
          <w:spacing w:val="0"/>
          <w:position w:val="0"/>
          <w:sz w:val="32"/>
          <w:highlight w:val="none"/>
          <w:shd w:val="clear" w:fill="auto"/>
        </w:rPr>
      </w:pPr>
    </w:p>
    <w:p w14:paraId="61CACC92">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271E3DB9">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5D377A2F">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3CEA5BBB">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479D9CAD">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0B17AAF2">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53C8EB65">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政府采购项目名称：</w:t>
      </w:r>
    </w:p>
    <w:p w14:paraId="097214E6">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政府采购项目编号：</w:t>
      </w:r>
    </w:p>
    <w:p w14:paraId="65871514">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采      购    人：</w:t>
      </w:r>
    </w:p>
    <w:p w14:paraId="282E0855">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供      应    商：</w:t>
      </w:r>
    </w:p>
    <w:p w14:paraId="61D382ED">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 订 地：</w:t>
      </w:r>
    </w:p>
    <w:p w14:paraId="4B7D712E">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签订 时 间：</w:t>
      </w:r>
    </w:p>
    <w:p w14:paraId="2CF846C3">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6473E2A8">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777DF654">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7078FA22">
      <w:pPr>
        <w:widowControl w:val="0"/>
        <w:spacing w:before="0" w:after="0" w:line="300" w:lineRule="auto"/>
        <w:ind w:left="0" w:right="0" w:firstLine="0"/>
        <w:jc w:val="center"/>
        <w:rPr>
          <w:rFonts w:hint="eastAsia" w:ascii="宋体" w:hAnsi="宋体" w:eastAsia="宋体" w:cs="宋体"/>
          <w:color w:val="auto"/>
          <w:spacing w:val="0"/>
          <w:position w:val="0"/>
          <w:sz w:val="32"/>
          <w:highlight w:val="none"/>
          <w:shd w:val="clear" w:fill="auto"/>
        </w:rPr>
      </w:pPr>
    </w:p>
    <w:p w14:paraId="5A0E2B80">
      <w:pPr>
        <w:widowControl w:val="0"/>
        <w:spacing w:before="0" w:after="0" w:line="460" w:lineRule="auto"/>
        <w:ind w:left="0" w:right="0" w:firstLine="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t>合同签订指引</w:t>
      </w:r>
    </w:p>
    <w:p w14:paraId="62A1F7BF">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p>
    <w:p w14:paraId="56340430">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一、采购人在签订合同时应提供的资料：</w:t>
      </w:r>
    </w:p>
    <w:p w14:paraId="6316CD9B">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1、该政府采购项目的招标采购文件（以网上发布内容为准）；</w:t>
      </w:r>
    </w:p>
    <w:p w14:paraId="59C7CEB1">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2、该政府采购项目招标文件的澄清和修改内容（公告内容）；</w:t>
      </w:r>
    </w:p>
    <w:p w14:paraId="591F9DB0">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3、该政府采购项目评审报告；</w:t>
      </w:r>
    </w:p>
    <w:p w14:paraId="4990B824">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4、采购单位法人授权委托书（法人到场并签字的除外）；</w:t>
      </w:r>
    </w:p>
    <w:p w14:paraId="18D44A5C">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5、采购单位被授权人身份证件（法人到场并签字的除外）；</w:t>
      </w:r>
    </w:p>
    <w:p w14:paraId="0CD98C4E">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6、采购人和中标供应商约定的其它内容（不得超出招标采购文件实质性内容）。</w:t>
      </w:r>
    </w:p>
    <w:p w14:paraId="74B01A57">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二、供应商在签订合同时应提供的资料：</w:t>
      </w:r>
    </w:p>
    <w:p w14:paraId="15D828B1">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1、该政府采购项目的投标文件（纸质或DPF格式的电子投标文件）；</w:t>
      </w:r>
    </w:p>
    <w:p w14:paraId="027DC3FF">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2、针对该项目评审时评审委员会提出的质询答复（纸质并签章）；</w:t>
      </w:r>
    </w:p>
    <w:p w14:paraId="0523AAE0">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3、该政府采购项目中标通知书；</w:t>
      </w:r>
    </w:p>
    <w:p w14:paraId="65921D14">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4、供应商法人授权委托书（法人到场并签字的除外）；</w:t>
      </w:r>
    </w:p>
    <w:p w14:paraId="0DD1E4DA">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5、供应商被授权人身份证件（法人到场并签字的除外）；</w:t>
      </w:r>
    </w:p>
    <w:p w14:paraId="1F9E1BA2">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6、供应商和采购人约定的其它内容（不得超出招标采购文件实质性内容）。</w:t>
      </w:r>
    </w:p>
    <w:p w14:paraId="138BFD09">
      <w:pPr>
        <w:widowControl w:val="0"/>
        <w:spacing w:before="0" w:after="0" w:line="460" w:lineRule="auto"/>
        <w:ind w:left="0" w:right="0" w:firstLine="42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4AF80333">
      <w:pPr>
        <w:widowControl w:val="0"/>
        <w:spacing w:before="0" w:after="0" w:line="460" w:lineRule="auto"/>
        <w:ind w:left="0" w:right="0" w:firstLine="640"/>
        <w:jc w:val="center"/>
        <w:rPr>
          <w:rFonts w:hint="eastAsia" w:ascii="宋体" w:hAnsi="宋体" w:eastAsia="宋体" w:cs="宋体"/>
          <w:color w:val="auto"/>
          <w:spacing w:val="0"/>
          <w:position w:val="0"/>
          <w:sz w:val="32"/>
          <w:highlight w:val="none"/>
          <w:shd w:val="clear" w:fill="auto"/>
        </w:rPr>
      </w:pPr>
    </w:p>
    <w:p w14:paraId="02EB7A30">
      <w:pPr>
        <w:widowControl w:val="0"/>
        <w:spacing w:before="0" w:after="0" w:line="460" w:lineRule="auto"/>
        <w:ind w:left="0" w:right="0" w:firstLine="64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t>供应商履约验收指引</w:t>
      </w:r>
    </w:p>
    <w:p w14:paraId="38E5ED5C">
      <w:pPr>
        <w:widowControl w:val="0"/>
        <w:numPr>
          <w:ilvl w:val="0"/>
          <w:numId w:val="27"/>
        </w:numPr>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供应商不得擅自变更合同标的物内容；</w:t>
      </w:r>
    </w:p>
    <w:p w14:paraId="7CAF517B">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2505C2E8">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60DE7D28">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4、在满足验收条件5个工作日内通知采购人组织验收；</w:t>
      </w:r>
    </w:p>
    <w:p w14:paraId="771A68F2">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5、供应商应提供需验收物品的清单、参数、使用手册、人员培训情况等资料；</w:t>
      </w:r>
    </w:p>
    <w:p w14:paraId="6F04E16C">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6、采、供双方约定的验收机构及相关人员组成情况。</w:t>
      </w:r>
    </w:p>
    <w:p w14:paraId="7B57C4B1">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1F0B9F21">
      <w:pPr>
        <w:spacing w:before="0" w:after="0" w:line="52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t>采购合同内容</w:t>
      </w:r>
    </w:p>
    <w:p w14:paraId="697228AF">
      <w:pPr>
        <w:spacing w:before="0" w:after="0" w:line="520" w:lineRule="auto"/>
        <w:ind w:left="0" w:right="0" w:firstLine="420"/>
        <w:jc w:val="both"/>
        <w:rPr>
          <w:rFonts w:hint="eastAsia" w:ascii="宋体" w:hAnsi="宋体" w:eastAsia="宋体" w:cs="宋体"/>
          <w:color w:val="auto"/>
          <w:spacing w:val="0"/>
          <w:position w:val="0"/>
          <w:sz w:val="21"/>
          <w:highlight w:val="none"/>
          <w:shd w:val="clear" w:fill="auto"/>
        </w:rPr>
      </w:pPr>
    </w:p>
    <w:p w14:paraId="02330F36">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 xml:space="preserve">采购人（甲方）： </w:t>
      </w:r>
    </w:p>
    <w:p w14:paraId="67C8480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供应商（乙方）：</w:t>
      </w:r>
    </w:p>
    <w:p w14:paraId="78469A4F">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签订地点：</w:t>
      </w:r>
    </w:p>
    <w:p w14:paraId="6A9270CF">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项目名称：</w:t>
      </w:r>
    </w:p>
    <w:p w14:paraId="606E8676">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项目编号：</w:t>
      </w:r>
    </w:p>
    <w:p w14:paraId="235C3F9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财政委托号：</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(财政资金项目必须填写)</w:t>
      </w:r>
    </w:p>
    <w:p w14:paraId="6374439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本项目经批准采用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w:t>
      </w:r>
      <w:r>
        <w:rPr>
          <w:rFonts w:hint="eastAsia" w:ascii="宋体" w:hAnsi="宋体" w:eastAsia="宋体" w:cs="宋体"/>
          <w:color w:val="auto"/>
          <w:spacing w:val="0"/>
          <w:position w:val="0"/>
          <w:sz w:val="21"/>
          <w:highlight w:val="none"/>
          <w:shd w:val="clear" w:fill="auto"/>
          <w:lang w:eastAsia="zh-CN"/>
        </w:rPr>
        <w:t>民法典</w:t>
      </w:r>
      <w:r>
        <w:rPr>
          <w:rFonts w:hint="eastAsia" w:ascii="宋体" w:hAnsi="宋体" w:eastAsia="宋体" w:cs="宋体"/>
          <w:color w:val="auto"/>
          <w:spacing w:val="0"/>
          <w:position w:val="0"/>
          <w:sz w:val="21"/>
          <w:highlight w:val="none"/>
          <w:shd w:val="clear" w:fill="auto"/>
        </w:rPr>
        <w:t>》之规定，经甲乙双方充分协商，特订立本合同，以便共同遵守。</w:t>
      </w:r>
    </w:p>
    <w:p w14:paraId="20426CEF">
      <w:pPr>
        <w:spacing w:before="0" w:after="0" w:line="360" w:lineRule="auto"/>
        <w:ind w:left="0" w:right="0" w:firstLine="422"/>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b/>
          <w:color w:val="auto"/>
          <w:spacing w:val="0"/>
          <w:position w:val="0"/>
          <w:sz w:val="21"/>
          <w:highlight w:val="none"/>
          <w:shd w:val="clear" w:fill="auto"/>
        </w:rPr>
        <w:t>第一条</w:t>
      </w:r>
      <w:r>
        <w:rPr>
          <w:rFonts w:hint="eastAsia" w:ascii="宋体" w:hAnsi="宋体" w:eastAsia="宋体" w:cs="宋体"/>
          <w:color w:val="auto"/>
          <w:spacing w:val="0"/>
          <w:position w:val="0"/>
          <w:sz w:val="21"/>
          <w:highlight w:val="none"/>
          <w:shd w:val="clear" w:fill="auto"/>
        </w:rPr>
        <w:t>   产品的名称、品种、规格、数量和价格：（若产品过多则见附表，如有附表则必须加盖印章）</w:t>
      </w:r>
    </w:p>
    <w:tbl>
      <w:tblPr>
        <w:tblStyle w:val="6"/>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0EF7374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C6C2F2">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31EE5EB">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F4ED03">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C853A3">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5224C5">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A19811">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28C7BD0">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w:t>
            </w:r>
          </w:p>
        </w:tc>
      </w:tr>
      <w:tr w14:paraId="3B848CF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27A74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7CEDCB">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47969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165C9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20CE7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68AEA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1AB3CE">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7368C9E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5B7E24">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435A82">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CCE7C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BFBBB38">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15BF4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5D243A">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B6585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792DE00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5C392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1104A9C">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03BF7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44B31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4849CC">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7C4FA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43D7F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5A01322C">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3B33B3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合同总价款（大小写）：</w:t>
            </w:r>
          </w:p>
          <w:p w14:paraId="3471498D">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备注：上述产品报价含产品生产、运输&lt;送达至甲方指定地点并下货&gt;、安装、调试、检验及售后服务、税金、劳保基金、人员培训等费用。</w:t>
            </w:r>
          </w:p>
        </w:tc>
      </w:tr>
    </w:tbl>
    <w:p w14:paraId="2E712371">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第二条  </w:t>
      </w:r>
      <w:r>
        <w:rPr>
          <w:rFonts w:hint="eastAsia" w:ascii="宋体" w:hAnsi="宋体" w:eastAsia="宋体" w:cs="宋体"/>
          <w:color w:val="auto"/>
          <w:spacing w:val="0"/>
          <w:position w:val="0"/>
          <w:sz w:val="21"/>
          <w:highlight w:val="none"/>
          <w:shd w:val="clear" w:fill="auto"/>
        </w:rPr>
        <w:t>产品的技术标准（包括质量要求），按下列第（ ）项执行：</w:t>
      </w:r>
    </w:p>
    <w:p w14:paraId="42FB053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0AE92DA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highlight w:val="none"/>
        </w:rPr>
        <w:t>乙方应在投标文件中声明</w:t>
      </w:r>
      <w:r>
        <w:rPr>
          <w:rFonts w:hint="eastAsia" w:ascii="宋体" w:hAnsi="宋体" w:eastAsia="宋体" w:cs="宋体"/>
          <w:color w:val="auto"/>
          <w:spacing w:val="0"/>
          <w:position w:val="0"/>
          <w:sz w:val="21"/>
          <w:highlight w:val="none"/>
          <w:shd w:val="clear" w:fill="auto"/>
        </w:rPr>
        <w:t>提供和交付的货物技术标准应与招标采购文件规定的技术标准相一致。若技术标准中无相应规定，所投货物应符合相应的国际标准或原产地国家有关部门最新颁布的相应的正式标准。</w:t>
      </w:r>
    </w:p>
    <w:p w14:paraId="5C8843B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进口产品的质量标准为                                             。</w:t>
      </w:r>
    </w:p>
    <w:p w14:paraId="408B52D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7A29DB7">
      <w:pPr>
        <w:spacing w:before="0" w:after="12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b/>
          <w:bCs/>
          <w:color w:val="auto"/>
          <w:spacing w:val="0"/>
          <w:position w:val="0"/>
          <w:sz w:val="21"/>
          <w:highlight w:val="none"/>
          <w:shd w:val="clear" w:fill="auto"/>
        </w:rPr>
        <w:t>第三条</w:t>
      </w:r>
      <w:r>
        <w:rPr>
          <w:rFonts w:hint="eastAsia" w:ascii="宋体" w:hAnsi="宋体" w:eastAsia="宋体" w:cs="宋体"/>
          <w:b/>
          <w:bCs/>
          <w:color w:val="auto"/>
          <w:spacing w:val="0"/>
          <w:position w:val="0"/>
          <w:sz w:val="21"/>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产品的包装标准和包装物的供应与回收</w:t>
      </w:r>
      <w:r>
        <w:rPr>
          <w:rFonts w:hint="eastAsia" w:ascii="宋体" w:hAnsi="宋体" w:eastAsia="宋体" w:cs="宋体"/>
          <w:color w:val="auto"/>
          <w:spacing w:val="0"/>
          <w:position w:val="0"/>
          <w:sz w:val="21"/>
          <w:szCs w:val="21"/>
          <w:highlight w:val="none"/>
          <w:u w:val="single"/>
          <w:shd w:val="clear" w:fill="auto"/>
        </w:rPr>
        <w:t xml:space="preserve">                 </w:t>
      </w:r>
      <w:r>
        <w:rPr>
          <w:rFonts w:hint="eastAsia" w:ascii="宋体" w:hAnsi="宋体" w:eastAsia="宋体" w:cs="宋体"/>
          <w:color w:val="auto"/>
          <w:spacing w:val="0"/>
          <w:position w:val="0"/>
          <w:sz w:val="21"/>
          <w:szCs w:val="21"/>
          <w:highlight w:val="none"/>
          <w:shd w:val="clear" w:fill="auto"/>
        </w:rPr>
        <w:t>。</w:t>
      </w:r>
    </w:p>
    <w:p w14:paraId="18D012D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4CA9529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61CD5C32">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第四条  </w:t>
      </w:r>
      <w:r>
        <w:rPr>
          <w:rFonts w:hint="eastAsia" w:ascii="宋体" w:hAnsi="宋体" w:eastAsia="宋体" w:cs="宋体"/>
          <w:color w:val="auto"/>
          <w:spacing w:val="0"/>
          <w:position w:val="0"/>
          <w:sz w:val="21"/>
          <w:highlight w:val="none"/>
          <w:shd w:val="clear" w:fill="auto"/>
        </w:rPr>
        <w:t>产品的交货方法、到货地点和交货期限</w:t>
      </w:r>
    </w:p>
    <w:p w14:paraId="7068192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1.交货方法，按下列第（ ）项执行：</w:t>
      </w:r>
    </w:p>
    <w:p w14:paraId="7A5F907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①乙方送货上门；②乙方代运；③甲方自提自运。</w:t>
      </w:r>
    </w:p>
    <w:p w14:paraId="7E81BBC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2.到货地点：</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甲方指定的任何地点，安装并调试.)</w:t>
      </w:r>
    </w:p>
    <w:p w14:paraId="7FF25C1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3.产品的交货期限</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w:t>
      </w:r>
    </w:p>
    <w:p w14:paraId="650221F6">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第五条</w:t>
      </w:r>
      <w:r>
        <w:rPr>
          <w:rFonts w:hint="eastAsia" w:ascii="宋体" w:hAnsi="宋体" w:eastAsia="宋体" w:cs="宋体"/>
          <w:color w:val="auto"/>
          <w:spacing w:val="0"/>
          <w:position w:val="0"/>
          <w:sz w:val="21"/>
          <w:highlight w:val="none"/>
          <w:shd w:val="clear" w:fill="auto"/>
        </w:rPr>
        <w:t xml:space="preserve">  合同总价款</w:t>
      </w:r>
    </w:p>
    <w:p w14:paraId="22E2DA12">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合同总价款（大小写）：</w:t>
      </w:r>
      <w:r>
        <w:rPr>
          <w:rFonts w:hint="eastAsia" w:ascii="宋体" w:hAnsi="宋体" w:eastAsia="宋体" w:cs="宋体"/>
          <w:color w:val="auto"/>
          <w:spacing w:val="0"/>
          <w:position w:val="0"/>
          <w:sz w:val="21"/>
          <w:highlight w:val="none"/>
          <w:u w:val="single"/>
          <w:shd w:val="clear" w:fill="auto"/>
        </w:rPr>
        <w:t xml:space="preserve">                        </w:t>
      </w:r>
    </w:p>
    <w:p w14:paraId="52B8859C">
      <w:pPr>
        <w:numPr>
          <w:ilvl w:val="0"/>
          <w:numId w:val="28"/>
        </w:numPr>
        <w:tabs>
          <w:tab w:val="left" w:pos="1125"/>
        </w:tabs>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付款条件                  </w:t>
      </w:r>
    </w:p>
    <w:p w14:paraId="309A459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本合同以人民币付款。</w:t>
      </w:r>
    </w:p>
    <w:p w14:paraId="09EF47BE">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该项目是否实行预付款：</w:t>
      </w:r>
    </w:p>
    <w:p w14:paraId="13B4BF2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实行预付款的条件和比例：</w:t>
      </w:r>
    </w:p>
    <w:p w14:paraId="5102047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合同款项结算方式和支付比例：   </w:t>
      </w:r>
    </w:p>
    <w:p w14:paraId="3E61332C">
      <w:pPr>
        <w:spacing w:before="0" w:after="0" w:line="360" w:lineRule="auto"/>
        <w:ind w:left="0" w:right="0" w:firstLine="420"/>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(具体付款方式</w:t>
      </w:r>
      <w:r>
        <w:rPr>
          <w:rFonts w:hint="eastAsia" w:ascii="宋体" w:hAnsi="宋体" w:eastAsia="宋体" w:cs="宋体"/>
          <w:color w:val="auto"/>
          <w:spacing w:val="0"/>
          <w:position w:val="0"/>
          <w:sz w:val="21"/>
          <w:highlight w:val="none"/>
          <w:u w:val="single"/>
          <w:shd w:val="clear" w:fill="auto"/>
        </w:rPr>
        <w:t>按投标人须知前附表以及采、购双方的具体约定</w:t>
      </w:r>
    </w:p>
    <w:p w14:paraId="6BE75CA7">
      <w:pPr>
        <w:numPr>
          <w:ilvl w:val="0"/>
          <w:numId w:val="29"/>
        </w:numPr>
        <w:tabs>
          <w:tab w:val="left" w:pos="1125"/>
        </w:tabs>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验收方法</w:t>
      </w:r>
    </w:p>
    <w:p w14:paraId="2260E83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1.乙方安装调试后，在      天内通知甲方组织验收，采购代理机构保留受托参与本项目验收的权利。验收不合格的，乙方应负责重新提供达到本合同约定的质量要求的产品。</w:t>
      </w:r>
    </w:p>
    <w:p w14:paraId="74DA20D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2.甲、乙双方应严格履行合同有关条款，如果验收过程中发现乙方在没有征得采购人同意的情况下擅自变更合同标的物，将拒绝通过验收，由此引起的一切后果及损失由乙方承担。</w:t>
      </w:r>
    </w:p>
    <w:p w14:paraId="3A88C02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9ABEB1E">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4、甲方视情况可以邀请参加本项目的其他投标人或者第三方机构参与验收，参与验收的投标人或者第三方机构的意见作为验收书的参考资料一并存档。</w:t>
      </w:r>
    </w:p>
    <w:p w14:paraId="44A03A4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涉及安全、消防、环保等其他需要由质检或行业主管部门进行验收的项目，必须邀请相关部门或相关专家参与验收。</w:t>
      </w:r>
    </w:p>
    <w:p w14:paraId="2EBA9AA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检测、验收费用承担方式：</w:t>
      </w:r>
    </w:p>
    <w:p w14:paraId="65E976B1">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第八条 </w:t>
      </w:r>
      <w:r>
        <w:rPr>
          <w:rFonts w:hint="eastAsia" w:ascii="宋体" w:hAnsi="宋体" w:eastAsia="宋体" w:cs="宋体"/>
          <w:color w:val="auto"/>
          <w:spacing w:val="0"/>
          <w:position w:val="0"/>
          <w:sz w:val="21"/>
          <w:highlight w:val="none"/>
          <w:shd w:val="clear" w:fill="auto"/>
        </w:rPr>
        <w:t xml:space="preserve"> 对产品提出异议的时间和办法</w:t>
      </w:r>
    </w:p>
    <w:p w14:paraId="2B7A75A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1.甲方在验收中，如果发现产品不符合合同约定的，应一面妥为保管，一面在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34E24DE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2.甲方因使用、保管、保养不善等造成产品质量下降的，不得提出异议。</w:t>
      </w:r>
    </w:p>
    <w:p w14:paraId="4526D17E">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3.乙方在接到甲方异议后，应在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 xml:space="preserve"> 工作日内负责处理，否则，即视为默认甲方提出的异议和处理意见。</w:t>
      </w:r>
    </w:p>
    <w:p w14:paraId="0FD393EF">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第九条</w:t>
      </w:r>
      <w:r>
        <w:rPr>
          <w:rFonts w:hint="eastAsia" w:ascii="宋体" w:hAnsi="宋体" w:eastAsia="宋体" w:cs="宋体"/>
          <w:color w:val="auto"/>
          <w:spacing w:val="0"/>
          <w:position w:val="0"/>
          <w:sz w:val="21"/>
          <w:highlight w:val="none"/>
          <w:shd w:val="clear" w:fill="auto"/>
        </w:rPr>
        <w:t xml:space="preserve">  乙方应提供完善周到的技术支持和售后服务，否则甲方视情节轻重从乙方的质量保证金中扣除部分或全部补偿甲方。</w:t>
      </w:r>
    </w:p>
    <w:p w14:paraId="1EBDF3A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1.保修</w:t>
      </w:r>
    </w:p>
    <w:p w14:paraId="29CF104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乙方对其所提供的货物免费保修</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年，保修期从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开始。乙方应在接到报修通知后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08881D1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如果乙方在收到报修通知后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天内没有弥补缺陷，甲方可采取必要的补救措施，但费用和风险由乙方承担。</w:t>
      </w:r>
    </w:p>
    <w:p w14:paraId="0A22D94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2.维修</w:t>
      </w:r>
    </w:p>
    <w:p w14:paraId="4593BFE7">
      <w:pPr>
        <w:spacing w:before="0" w:after="12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0E08700E">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第十条</w:t>
      </w:r>
      <w:r>
        <w:rPr>
          <w:rFonts w:hint="eastAsia" w:ascii="宋体" w:hAnsi="宋体" w:eastAsia="宋体" w:cs="宋体"/>
          <w:color w:val="auto"/>
          <w:spacing w:val="0"/>
          <w:position w:val="0"/>
          <w:sz w:val="21"/>
          <w:highlight w:val="none"/>
          <w:shd w:val="clear" w:fill="auto"/>
        </w:rPr>
        <w:t>  乙方的违约责任</w:t>
      </w:r>
    </w:p>
    <w:p w14:paraId="15E591A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1.乙方不能交货的，应向甲方偿付不能交货部分货款的</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（通用产品的幅度为1%－5%，专用产品的幅度为10%－30%）的违约金。</w:t>
      </w:r>
    </w:p>
    <w:p w14:paraId="48A2F86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59C2031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9D6D31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3EA64A7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5.乙方提前交货的产品、多交的产品和不符合合同规定的产品，甲方在代保管期内实际支付的保管、保养等费用以及非因甲方保管不善而发生的损失，应当由乙方承担。</w:t>
      </w:r>
    </w:p>
    <w:p w14:paraId="4C78A7C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6.乙方应对其所提供的货物承担所有权担保责任，并应保证甲方在中华人民共和国内使用该货物时不侵犯第三人的知识产权。否则乙方应承担由此引起的一切法律责任及费用。</w:t>
      </w:r>
    </w:p>
    <w:p w14:paraId="2CFB122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7.任何一方未经对方同意而单方面终止合同的，应向对方赔偿相当于本合同总价款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违约金。</w:t>
      </w:r>
    </w:p>
    <w:p w14:paraId="1137AC19">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第十一条</w:t>
      </w:r>
      <w:r>
        <w:rPr>
          <w:rFonts w:hint="eastAsia" w:ascii="宋体" w:hAnsi="宋体" w:eastAsia="宋体" w:cs="宋体"/>
          <w:color w:val="auto"/>
          <w:spacing w:val="0"/>
          <w:position w:val="0"/>
          <w:sz w:val="21"/>
          <w:highlight w:val="none"/>
          <w:shd w:val="clear" w:fill="auto"/>
        </w:rPr>
        <w:t>  甲方的违约责任</w:t>
      </w:r>
    </w:p>
    <w:p w14:paraId="34D8292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1.甲方中途退货，应向乙方偿付退货部分货款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%（通用产品的幅度为1%~5%专用产品的幅度为15%-30%）的违约金。</w:t>
      </w:r>
    </w:p>
    <w:p w14:paraId="3956F74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2.甲方违反合同规定拒绝接货的，应当承担由此造成的损失。</w:t>
      </w:r>
    </w:p>
    <w:p w14:paraId="58AB29FE">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3. 甲方未按照合同约定支付货款，应向乙方违约金</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元。</w:t>
      </w:r>
    </w:p>
    <w:p w14:paraId="16DB58DC">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第十二条 </w:t>
      </w:r>
      <w:r>
        <w:rPr>
          <w:rFonts w:hint="eastAsia" w:ascii="宋体" w:hAnsi="宋体" w:eastAsia="宋体" w:cs="宋体"/>
          <w:color w:val="auto"/>
          <w:spacing w:val="0"/>
          <w:position w:val="0"/>
          <w:sz w:val="21"/>
          <w:highlight w:val="none"/>
          <w:shd w:val="clear" w:fill="auto"/>
        </w:rPr>
        <w:t xml:space="preserve"> 不可抗力</w:t>
      </w:r>
    </w:p>
    <w:p w14:paraId="109F81C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F9B8A8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1055770">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第十三条  </w:t>
      </w:r>
      <w:r>
        <w:rPr>
          <w:rFonts w:hint="eastAsia" w:ascii="宋体" w:hAnsi="宋体" w:eastAsia="宋体" w:cs="宋体"/>
          <w:color w:val="auto"/>
          <w:spacing w:val="0"/>
          <w:position w:val="0"/>
          <w:sz w:val="21"/>
          <w:highlight w:val="none"/>
          <w:shd w:val="clear" w:fill="auto"/>
        </w:rPr>
        <w:t>履约（或质量）保证金</w:t>
      </w:r>
    </w:p>
    <w:p w14:paraId="5F8CE6E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1.本项目不收取履约保证金。确需收取履约保证金的，甲方不得要求乙方以现款的形式提供。乙方提供的履约保证金按规定格式以银行保函形式提供，与此有关的费用由卖方承担。</w:t>
      </w:r>
    </w:p>
    <w:p w14:paraId="35DCF09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2.若确需质量保证金的，质量保证金不得超过合同总价款的5%。</w:t>
      </w:r>
    </w:p>
    <w:p w14:paraId="7063889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3.如乙方未能履行其合同规定的任何义务，甲方有权从履约保证金中取得补偿。</w:t>
      </w:r>
    </w:p>
    <w:p w14:paraId="713B9312">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第十四条 </w:t>
      </w:r>
      <w:r>
        <w:rPr>
          <w:rFonts w:hint="eastAsia" w:ascii="宋体" w:hAnsi="宋体" w:eastAsia="宋体" w:cs="宋体"/>
          <w:color w:val="auto"/>
          <w:spacing w:val="0"/>
          <w:position w:val="0"/>
          <w:sz w:val="21"/>
          <w:highlight w:val="none"/>
          <w:shd w:val="clear" w:fill="auto"/>
        </w:rPr>
        <w:t>转让与分包</w:t>
      </w:r>
    </w:p>
    <w:p w14:paraId="34986BA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1.除甲方事先书面同意外，乙方不得部分转让或全部转让其应履行的合同义务。</w:t>
      </w:r>
    </w:p>
    <w:p w14:paraId="2DE3E93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2.乙方应在投标文件中或以其他书面形式对甲方确认本合同项下所授予的所有分包合同。但该确认不解除乙方承担的本合同下的任何责任或义务。意即在本合同项下，乙方对甲方负总责。</w:t>
      </w:r>
    </w:p>
    <w:p w14:paraId="2098269C">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第十五条 </w:t>
      </w:r>
      <w:r>
        <w:rPr>
          <w:rFonts w:hint="eastAsia" w:ascii="宋体" w:hAnsi="宋体" w:eastAsia="宋体" w:cs="宋体"/>
          <w:color w:val="auto"/>
          <w:spacing w:val="0"/>
          <w:position w:val="0"/>
          <w:sz w:val="21"/>
          <w:highlight w:val="none"/>
          <w:shd w:val="clear" w:fill="auto"/>
        </w:rPr>
        <w:t>合同文件及资料的使用</w:t>
      </w:r>
    </w:p>
    <w:p w14:paraId="41541B00">
      <w:pPr>
        <w:spacing w:before="0" w:after="0" w:line="360" w:lineRule="auto"/>
        <w:ind w:left="0" w:right="0" w:firstLine="420"/>
        <w:jc w:val="both"/>
        <w:rPr>
          <w:rFonts w:hint="eastAsia" w:ascii="宋体" w:hAnsi="宋体" w:eastAsia="宋体" w:cs="宋体"/>
          <w:highlight w:val="none"/>
        </w:rPr>
      </w:pPr>
      <w:r>
        <w:rPr>
          <w:rFonts w:hint="eastAsia" w:ascii="宋体" w:hAnsi="宋体" w:eastAsia="宋体" w:cs="宋体"/>
          <w:color w:val="auto"/>
          <w:spacing w:val="0"/>
          <w:position w:val="0"/>
          <w:sz w:val="21"/>
          <w:highlight w:val="none"/>
          <w:shd w:val="clear" w:fill="auto"/>
        </w:rPr>
        <w:t>1.乙方在未经甲方同意的情况下，不得将合同、合同中的规定、有关计划、图纸、样本或甲方为上述内容向乙方提供的资料透露给任何人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供应商须在响应文件中作出证明，否则视为不响应</w:t>
      </w:r>
      <w:r>
        <w:rPr>
          <w:rFonts w:hint="eastAsia" w:ascii="宋体" w:hAnsi="宋体" w:eastAsia="宋体" w:cs="宋体"/>
          <w:highlight w:val="none"/>
        </w:rPr>
        <w:t>。</w:t>
      </w:r>
    </w:p>
    <w:p w14:paraId="27D780C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2.除非执行合同需要，在事先未得到甲方同意的情况下，乙方不得使用前款所列的任何文件和资料。</w:t>
      </w:r>
    </w:p>
    <w:p w14:paraId="01DBE249">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第十六条 </w:t>
      </w:r>
      <w:r>
        <w:rPr>
          <w:rFonts w:hint="eastAsia" w:ascii="宋体" w:hAnsi="宋体" w:eastAsia="宋体" w:cs="宋体"/>
          <w:color w:val="auto"/>
          <w:spacing w:val="0"/>
          <w:position w:val="0"/>
          <w:sz w:val="21"/>
          <w:highlight w:val="none"/>
          <w:shd w:val="clear" w:fill="auto"/>
        </w:rPr>
        <w:t>合同纠纷调处</w:t>
      </w:r>
    </w:p>
    <w:p w14:paraId="32BBB9B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1.按本合同规定应该偿付的违约金、赔偿金、保管保养费和各种经济损失，应当在明确责任后10天内，按银行规定的结算办法付清，否则按逾期付款处理。但任何一方不得自行扣发货物或扣付货款来充抵。</w:t>
      </w:r>
    </w:p>
    <w:p w14:paraId="0EA1657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color w:val="auto"/>
          <w:spacing w:val="0"/>
          <w:position w:val="0"/>
          <w:sz w:val="21"/>
          <w:highlight w:val="none"/>
          <w:u w:val="single"/>
          <w:shd w:val="clear" w:fill="auto"/>
        </w:rPr>
        <w:t>周口仲裁委员会</w:t>
      </w:r>
      <w:r>
        <w:rPr>
          <w:rFonts w:hint="eastAsia" w:ascii="宋体" w:hAnsi="宋体" w:eastAsia="宋体" w:cs="宋体"/>
          <w:color w:val="auto"/>
          <w:spacing w:val="0"/>
          <w:position w:val="0"/>
          <w:sz w:val="21"/>
          <w:highlight w:val="none"/>
          <w:shd w:val="clear" w:fill="auto"/>
        </w:rPr>
        <w:t>申请仲裁。②向合同签订地有级别管辖权的人民法院起诉。</w:t>
      </w:r>
    </w:p>
    <w:p w14:paraId="149ECE08">
      <w:pPr>
        <w:widowControl w:val="0"/>
        <w:spacing w:before="0" w:after="0" w:line="30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3、甲、乙双方均有权利向本项目具有监管职能的政府采购监督管理部门举报反映对方在合同履约中的违法违纪行为。</w:t>
      </w:r>
    </w:p>
    <w:p w14:paraId="1A1A22FC">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第十七条  </w:t>
      </w:r>
      <w:r>
        <w:rPr>
          <w:rFonts w:hint="eastAsia" w:ascii="宋体" w:hAnsi="宋体" w:eastAsia="宋体" w:cs="宋体"/>
          <w:color w:val="auto"/>
          <w:spacing w:val="0"/>
          <w:position w:val="0"/>
          <w:sz w:val="21"/>
          <w:highlight w:val="none"/>
          <w:shd w:val="clear" w:fill="auto"/>
        </w:rPr>
        <w:t>下列关于周口市公共资源交易中心政府采购代理机构名称</w:t>
      </w:r>
      <w:r>
        <w:rPr>
          <w:rFonts w:hint="eastAsia" w:ascii="宋体" w:hAnsi="宋体" w:eastAsia="宋体" w:cs="宋体"/>
          <w:color w:val="auto"/>
          <w:spacing w:val="0"/>
          <w:position w:val="0"/>
          <w:sz w:val="21"/>
          <w:highlight w:val="none"/>
          <w:u w:val="single"/>
          <w:shd w:val="clear" w:fill="auto"/>
        </w:rPr>
        <w:t>某项目（项目编号：某编号）</w:t>
      </w:r>
      <w:r>
        <w:rPr>
          <w:rFonts w:hint="eastAsia"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290052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本合同一式</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份，甲乙双方各执</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份，自双方当事人签字盖章之日起生效。</w:t>
      </w:r>
    </w:p>
    <w:p w14:paraId="217934C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4EBDFF4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673CCA6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采购人（甲方）：    （公章）           供货人（乙方）：     （公章）  </w:t>
      </w:r>
    </w:p>
    <w:p w14:paraId="68CC34E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地址：                               </w:t>
      </w:r>
      <w:r>
        <w:rPr>
          <w:rFonts w:hint="eastAsia" w:ascii="宋体" w:hAnsi="宋体" w:eastAsia="宋体" w:cs="宋体"/>
          <w:color w:val="auto"/>
          <w:spacing w:val="0"/>
          <w:position w:val="0"/>
          <w:sz w:val="21"/>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地址：</w:t>
      </w:r>
    </w:p>
    <w:p w14:paraId="2A6A0EE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法定代表人：                         </w:t>
      </w:r>
      <w:r>
        <w:rPr>
          <w:rFonts w:hint="eastAsia" w:ascii="宋体" w:hAnsi="宋体" w:eastAsia="宋体" w:cs="宋体"/>
          <w:color w:val="auto"/>
          <w:spacing w:val="0"/>
          <w:position w:val="0"/>
          <w:sz w:val="21"/>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法定代表人：</w:t>
      </w:r>
    </w:p>
    <w:p w14:paraId="48F5180F">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 xml:space="preserve">委托代理人：                         </w:t>
      </w:r>
      <w:r>
        <w:rPr>
          <w:rFonts w:hint="eastAsia" w:ascii="宋体" w:hAnsi="宋体" w:eastAsia="宋体" w:cs="宋体"/>
          <w:color w:val="auto"/>
          <w:spacing w:val="0"/>
          <w:position w:val="0"/>
          <w:sz w:val="21"/>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委托代理人：</w:t>
      </w:r>
    </w:p>
    <w:p w14:paraId="708FAC9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电话：                               </w:t>
      </w:r>
      <w:r>
        <w:rPr>
          <w:rFonts w:hint="eastAsia" w:ascii="宋体" w:hAnsi="宋体" w:eastAsia="宋体" w:cs="宋体"/>
          <w:color w:val="auto"/>
          <w:spacing w:val="0"/>
          <w:position w:val="0"/>
          <w:sz w:val="21"/>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电话：</w:t>
      </w:r>
    </w:p>
    <w:p w14:paraId="09A2188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开户银行：                           </w:t>
      </w:r>
      <w:r>
        <w:rPr>
          <w:rFonts w:hint="eastAsia" w:ascii="宋体" w:hAnsi="宋体" w:eastAsia="宋体" w:cs="宋体"/>
          <w:color w:val="auto"/>
          <w:spacing w:val="0"/>
          <w:position w:val="0"/>
          <w:sz w:val="21"/>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开户银行：</w:t>
      </w:r>
    </w:p>
    <w:p w14:paraId="546103F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账号：                              </w:t>
      </w:r>
      <w:r>
        <w:rPr>
          <w:rFonts w:hint="eastAsia" w:ascii="宋体" w:hAnsi="宋体" w:eastAsia="宋体" w:cs="宋体"/>
          <w:color w:val="auto"/>
          <w:spacing w:val="0"/>
          <w:position w:val="0"/>
          <w:sz w:val="21"/>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账号：</w:t>
      </w:r>
    </w:p>
    <w:p w14:paraId="507504DE">
      <w:pPr>
        <w:spacing w:before="0" w:after="0" w:line="640" w:lineRule="auto"/>
        <w:ind w:left="0" w:right="0" w:firstLine="1575"/>
        <w:jc w:val="both"/>
        <w:rPr>
          <w:rFonts w:hint="eastAsia" w:ascii="宋体" w:hAnsi="宋体" w:eastAsia="宋体" w:cs="宋体"/>
          <w:color w:val="auto"/>
          <w:spacing w:val="0"/>
          <w:position w:val="0"/>
          <w:sz w:val="21"/>
          <w:highlight w:val="none"/>
          <w:u w:val="single"/>
          <w:shd w:val="clear" w:fill="auto"/>
        </w:rPr>
      </w:pPr>
    </w:p>
    <w:p w14:paraId="13F57098">
      <w:pPr>
        <w:spacing w:before="0" w:after="0" w:line="500" w:lineRule="auto"/>
        <w:ind w:left="0" w:right="0" w:firstLine="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 xml:space="preserve">日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日</w:t>
      </w:r>
    </w:p>
    <w:p w14:paraId="0A5683F1">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51103723">
      <w:pPr>
        <w:spacing w:before="0" w:after="0" w:line="240" w:lineRule="auto"/>
        <w:ind w:left="0" w:right="0" w:firstLine="420"/>
        <w:jc w:val="left"/>
        <w:rPr>
          <w:rFonts w:hint="eastAsia" w:ascii="宋体" w:hAnsi="宋体" w:eastAsia="宋体" w:cs="宋体"/>
          <w:color w:val="auto"/>
          <w:spacing w:val="0"/>
          <w:position w:val="0"/>
          <w:sz w:val="22"/>
          <w:highlight w:val="none"/>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20D3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763AC1">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2763AC1">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7ECEA79"/>
    <w:multiLevelType w:val="singleLevel"/>
    <w:tmpl w:val="77ECEA79"/>
    <w:lvl w:ilvl="0" w:tentative="0">
      <w:start w:val="1"/>
      <w:numFmt w:val="decimal"/>
      <w:lvlText w:val="%1."/>
      <w:lvlJc w:val="left"/>
    </w:lvl>
  </w:abstractNum>
  <w:abstractNum w:abstractNumId="28">
    <w:nsid w:val="7C246926"/>
    <w:multiLevelType w:val="singleLevel"/>
    <w:tmpl w:val="7C246926"/>
    <w:lvl w:ilvl="0" w:tentative="0">
      <w:start w:val="1"/>
      <w:numFmt w:val="decimal"/>
      <w:lvlText w:val="%1."/>
      <w:lvlJc w:val="left"/>
    </w:lvl>
  </w:abstractNum>
  <w:num w:numId="1">
    <w:abstractNumId w:val="11"/>
  </w:num>
  <w:num w:numId="2">
    <w:abstractNumId w:val="7"/>
  </w:num>
  <w:num w:numId="3">
    <w:abstractNumId w:val="22"/>
  </w:num>
  <w:num w:numId="4">
    <w:abstractNumId w:val="5"/>
  </w:num>
  <w:num w:numId="5">
    <w:abstractNumId w:val="3"/>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28"/>
  </w:num>
  <w:num w:numId="25">
    <w:abstractNumId w:val="27"/>
  </w:num>
  <w:num w:numId="26">
    <w:abstractNumId w:val="4"/>
  </w:num>
  <w:num w:numId="27">
    <w:abstractNumId w:val="25"/>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2857CC2"/>
    <w:rsid w:val="04640B52"/>
    <w:rsid w:val="05A5591B"/>
    <w:rsid w:val="06133C9A"/>
    <w:rsid w:val="0AC769A1"/>
    <w:rsid w:val="0C4A0F50"/>
    <w:rsid w:val="12E60488"/>
    <w:rsid w:val="1484072D"/>
    <w:rsid w:val="190A277E"/>
    <w:rsid w:val="19E5055C"/>
    <w:rsid w:val="1F35597B"/>
    <w:rsid w:val="27C747D2"/>
    <w:rsid w:val="2CBB5CE4"/>
    <w:rsid w:val="3436271A"/>
    <w:rsid w:val="37E66CE8"/>
    <w:rsid w:val="3A654B5F"/>
    <w:rsid w:val="3B0A71ED"/>
    <w:rsid w:val="44C30432"/>
    <w:rsid w:val="47CB0D73"/>
    <w:rsid w:val="47ED0533"/>
    <w:rsid w:val="517B61A4"/>
    <w:rsid w:val="5D0128BF"/>
    <w:rsid w:val="624B5761"/>
    <w:rsid w:val="63D70E99"/>
    <w:rsid w:val="68DF7104"/>
    <w:rsid w:val="6FD738F0"/>
    <w:rsid w:val="747C5A5B"/>
    <w:rsid w:val="74992CD1"/>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8">
    <w:name w:val="Strong"/>
    <w:qFormat/>
    <w:uiPriority w:val="22"/>
    <w:rPr>
      <w:b/>
      <w:bCs/>
    </w:rPr>
  </w:style>
  <w:style w:type="paragraph" w:customStyle="1" w:styleId="9">
    <w:name w:val="BodyText1I"/>
    <w:basedOn w:val="10"/>
    <w:qFormat/>
    <w:uiPriority w:val="99"/>
    <w:pPr>
      <w:ind w:firstLine="420" w:firstLineChars="100"/>
    </w:pPr>
  </w:style>
  <w:style w:type="paragraph" w:customStyle="1" w:styleId="10">
    <w:name w:val="BodyText"/>
    <w:basedOn w:val="1"/>
    <w:qFormat/>
    <w:uiPriority w:val="99"/>
    <w:pPr>
      <w:spacing w:after="120"/>
    </w:pPr>
  </w:style>
  <w:style w:type="paragraph" w:customStyle="1" w:styleId="11">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61</Pages>
  <Words>11954</Words>
  <Characters>12940</Characters>
  <TotalTime>1</TotalTime>
  <ScaleCrop>false</ScaleCrop>
  <LinksUpToDate>false</LinksUpToDate>
  <CharactersWithSpaces>13134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2025-05-08T07:30:21Z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3EB340612A0E4F6899E616F19E806BE2_13</vt:lpwstr>
  </property>
  <property fmtid="{D5CDD505-2E9C-101B-9397-08002B2CF9AE}" pid="4" name="KSOTemplateDocerSaveRecord">
    <vt:lpwstr>eyJoZGlkIjoiODU3MGE5NTlkMzc2MzljOWNjY2VmYjRkYjIwYjNiYmUiLCJ1c2VySWQiOiIxMDcyNTQ4NzE4In0=</vt:lpwstr>
  </property>
</Properties>
</file>