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325D4E">
      <w:pPr>
        <w:widowControl/>
        <w:shd w:val="clear" w:color="auto" w:fill="FFFFFF"/>
        <w:spacing w:line="405" w:lineRule="atLeast"/>
        <w:jc w:val="center"/>
        <w:rPr>
          <w:rFonts w:ascii="黑体" w:eastAsia="黑体"/>
          <w:b/>
          <w:bCs/>
          <w:color w:val="000000"/>
          <w:kern w:val="0"/>
          <w:sz w:val="48"/>
          <w:szCs w:val="48"/>
        </w:rPr>
      </w:pPr>
      <w:r>
        <w:rPr>
          <w:rFonts w:hint="eastAsia" w:ascii="黑体" w:eastAsia="黑体"/>
          <w:b/>
          <w:bCs/>
          <w:color w:val="000000"/>
          <w:kern w:val="0"/>
          <w:sz w:val="48"/>
          <w:szCs w:val="48"/>
        </w:rPr>
        <w:t xml:space="preserve"> </w:t>
      </w:r>
    </w:p>
    <w:p w14:paraId="42E7EE6F">
      <w:pPr>
        <w:pStyle w:val="42"/>
      </w:pPr>
    </w:p>
    <w:p w14:paraId="3185A4C8">
      <w:pPr>
        <w:widowControl/>
        <w:shd w:val="clear" w:color="auto" w:fill="FFFFFF"/>
        <w:spacing w:line="405" w:lineRule="atLeast"/>
        <w:jc w:val="center"/>
        <w:rPr>
          <w:rFonts w:hint="eastAsia" w:ascii="宋体" w:hAnsi="宋体" w:cs="宋体"/>
          <w:b/>
          <w:bCs/>
          <w:kern w:val="0"/>
          <w:sz w:val="52"/>
          <w:szCs w:val="52"/>
        </w:rPr>
      </w:pPr>
      <w:r>
        <w:rPr>
          <w:rFonts w:hint="eastAsia" w:ascii="宋体" w:hAnsi="宋体" w:cs="宋体"/>
          <w:b/>
          <w:bCs/>
          <w:kern w:val="0"/>
          <w:sz w:val="56"/>
          <w:szCs w:val="56"/>
          <w:lang w:eastAsia="zh-CN"/>
        </w:rPr>
        <w:t>西平县权寨镇人民政府2025年权寨镇农村道路硬化建设项目</w:t>
      </w:r>
      <w:r>
        <w:rPr>
          <w:rFonts w:hint="eastAsia" w:ascii="宋体" w:hAnsi="宋体" w:cs="宋体"/>
          <w:b/>
          <w:bCs/>
          <w:kern w:val="0"/>
          <w:sz w:val="52"/>
          <w:szCs w:val="52"/>
        </w:rPr>
        <w:t xml:space="preserve">  </w:t>
      </w:r>
    </w:p>
    <w:p w14:paraId="7033A6AC">
      <w:pPr>
        <w:pStyle w:val="42"/>
        <w:rPr>
          <w:rFonts w:hint="eastAsia" w:hAnsi="宋体"/>
          <w:b/>
          <w:bCs/>
          <w:sz w:val="44"/>
          <w:szCs w:val="44"/>
        </w:rPr>
      </w:pPr>
    </w:p>
    <w:p w14:paraId="2D6A5EBB">
      <w:pPr>
        <w:pStyle w:val="42"/>
        <w:rPr>
          <w:rFonts w:hint="eastAsia" w:hAnsi="宋体"/>
          <w:b/>
          <w:bCs/>
          <w:sz w:val="44"/>
          <w:szCs w:val="44"/>
        </w:rPr>
      </w:pPr>
    </w:p>
    <w:p w14:paraId="652894B8">
      <w:pPr>
        <w:widowControl/>
        <w:shd w:val="clear" w:color="auto" w:fill="FFFFFF"/>
        <w:spacing w:line="405" w:lineRule="atLeast"/>
        <w:jc w:val="center"/>
        <w:rPr>
          <w:rFonts w:hint="eastAsia" w:ascii="宋体" w:hAnsi="宋体" w:cs="宋体"/>
          <w:kern w:val="0"/>
          <w:sz w:val="24"/>
        </w:rPr>
      </w:pPr>
      <w:r>
        <w:rPr>
          <w:rFonts w:hint="eastAsia" w:ascii="宋体" w:hAnsi="宋体" w:cs="宋体"/>
          <w:b/>
          <w:bCs/>
          <w:kern w:val="0"/>
          <w:sz w:val="72"/>
          <w:szCs w:val="72"/>
        </w:rPr>
        <w:t>竞争性谈判文件</w:t>
      </w:r>
      <w:r>
        <w:rPr>
          <w:rFonts w:hint="eastAsia" w:ascii="宋体" w:hAnsi="宋体" w:cs="宋体"/>
          <w:b/>
          <w:bCs/>
          <w:kern w:val="0"/>
          <w:sz w:val="44"/>
          <w:szCs w:val="44"/>
        </w:rPr>
        <w:t xml:space="preserve"> </w:t>
      </w:r>
    </w:p>
    <w:p w14:paraId="32BF7D9E">
      <w:pPr>
        <w:widowControl/>
        <w:shd w:val="clear" w:color="auto" w:fill="FFFFFF"/>
        <w:spacing w:before="156" w:after="156" w:line="400" w:lineRule="atLeast"/>
        <w:jc w:val="center"/>
        <w:rPr>
          <w:rFonts w:hint="eastAsia" w:ascii="宋体" w:hAnsi="宋体" w:cs="宋体"/>
          <w:kern w:val="0"/>
          <w:sz w:val="22"/>
          <w:szCs w:val="22"/>
        </w:rPr>
      </w:pPr>
    </w:p>
    <w:p w14:paraId="7E560E83">
      <w:pPr>
        <w:widowControl/>
        <w:shd w:val="clear" w:color="auto" w:fill="FFFFFF"/>
        <w:spacing w:line="400" w:lineRule="atLeast"/>
        <w:ind w:firstLine="1644"/>
        <w:rPr>
          <w:rFonts w:hint="eastAsia" w:ascii="宋体" w:hAnsi="宋体" w:cs="宋体"/>
          <w:b/>
          <w:bCs/>
          <w:spacing w:val="20"/>
          <w:kern w:val="0"/>
          <w:sz w:val="30"/>
          <w:szCs w:val="30"/>
        </w:rPr>
      </w:pPr>
    </w:p>
    <w:p w14:paraId="594DFDD1">
      <w:pPr>
        <w:pStyle w:val="42"/>
        <w:rPr>
          <w:rFonts w:hint="eastAsia" w:hAnsi="宋体"/>
          <w:b/>
          <w:bCs/>
          <w:spacing w:val="20"/>
          <w:sz w:val="30"/>
          <w:szCs w:val="30"/>
        </w:rPr>
      </w:pPr>
    </w:p>
    <w:p w14:paraId="5CB4EC52">
      <w:pPr>
        <w:pStyle w:val="42"/>
        <w:rPr>
          <w:rFonts w:hint="eastAsia" w:hAnsi="宋体"/>
          <w:b/>
          <w:bCs/>
          <w:spacing w:val="20"/>
          <w:sz w:val="30"/>
          <w:szCs w:val="30"/>
        </w:rPr>
      </w:pPr>
    </w:p>
    <w:p w14:paraId="3466530F">
      <w:pPr>
        <w:pStyle w:val="21"/>
        <w:rPr>
          <w:rFonts w:hint="eastAsia" w:hAnsi="宋体"/>
          <w:b/>
          <w:bCs/>
          <w:spacing w:val="20"/>
          <w:sz w:val="30"/>
          <w:szCs w:val="30"/>
        </w:rPr>
      </w:pPr>
    </w:p>
    <w:p w14:paraId="74D6AA3D">
      <w:pPr>
        <w:pStyle w:val="21"/>
        <w:rPr>
          <w:rFonts w:hint="eastAsia" w:hAnsi="宋体"/>
          <w:b/>
          <w:bCs/>
          <w:spacing w:val="20"/>
          <w:sz w:val="30"/>
          <w:szCs w:val="30"/>
        </w:rPr>
      </w:pPr>
    </w:p>
    <w:p w14:paraId="6231B20A">
      <w:pPr>
        <w:widowControl/>
        <w:shd w:val="clear" w:color="auto" w:fill="FFFFFF"/>
        <w:spacing w:line="480" w:lineRule="auto"/>
        <w:ind w:firstLine="843" w:firstLineChars="300"/>
        <w:rPr>
          <w:rFonts w:hint="eastAsia" w:ascii="宋体" w:hAnsi="宋体" w:cs="宋体"/>
          <w:b/>
          <w:bCs/>
          <w:color w:val="000000"/>
          <w:kern w:val="0"/>
          <w:sz w:val="28"/>
          <w:szCs w:val="28"/>
          <w:u w:val="single"/>
        </w:rPr>
      </w:pPr>
      <w:r>
        <w:rPr>
          <w:rFonts w:hint="eastAsia" w:ascii="宋体" w:hAnsi="宋体" w:cs="宋体"/>
          <w:b/>
          <w:bCs/>
          <w:kern w:val="0"/>
          <w:sz w:val="28"/>
          <w:szCs w:val="28"/>
        </w:rPr>
        <w:t>项目编号：</w:t>
      </w:r>
      <w:r>
        <w:rPr>
          <w:rFonts w:hint="eastAsia" w:ascii="宋体" w:hAnsi="宋体" w:cs="宋体"/>
          <w:b/>
          <w:bCs/>
          <w:color w:val="000000"/>
          <w:kern w:val="0"/>
          <w:sz w:val="28"/>
          <w:szCs w:val="28"/>
          <w:u w:val="single"/>
          <w:lang w:val="en-US" w:eastAsia="zh-CN"/>
        </w:rPr>
        <w:t>XPGC-2025-071</w:t>
      </w:r>
      <w:r>
        <w:rPr>
          <w:rFonts w:hint="eastAsia" w:ascii="宋体" w:hAnsi="宋体" w:cs="宋体"/>
          <w:b/>
          <w:bCs/>
          <w:kern w:val="0"/>
          <w:sz w:val="28"/>
          <w:szCs w:val="28"/>
          <w:u w:val="single"/>
        </w:rPr>
        <w:t xml:space="preserve"> </w:t>
      </w:r>
    </w:p>
    <w:p w14:paraId="3F55FDA4">
      <w:pPr>
        <w:widowControl/>
        <w:shd w:val="clear" w:color="auto" w:fill="FFFFFF"/>
        <w:spacing w:line="480" w:lineRule="auto"/>
        <w:ind w:left="2243" w:leftChars="399" w:hanging="1405" w:hangingChars="500"/>
        <w:rPr>
          <w:rFonts w:hint="eastAsia" w:ascii="宋体" w:hAnsi="宋体" w:cs="宋体"/>
          <w:b/>
          <w:bCs/>
          <w:color w:val="000000"/>
          <w:kern w:val="0"/>
          <w:sz w:val="28"/>
          <w:szCs w:val="28"/>
          <w:u w:val="single"/>
        </w:rPr>
      </w:pPr>
      <w:r>
        <w:rPr>
          <w:rFonts w:hint="eastAsia" w:ascii="宋体" w:hAnsi="宋体" w:cs="宋体"/>
          <w:b/>
          <w:bCs/>
          <w:kern w:val="0"/>
          <w:sz w:val="28"/>
          <w:szCs w:val="28"/>
        </w:rPr>
        <w:t>项目名称：</w:t>
      </w:r>
      <w:r>
        <w:rPr>
          <w:rFonts w:hint="eastAsia" w:ascii="宋体" w:hAnsi="宋体" w:cs="宋体"/>
          <w:b/>
          <w:bCs/>
          <w:color w:val="000000"/>
          <w:kern w:val="0"/>
          <w:sz w:val="28"/>
          <w:szCs w:val="28"/>
          <w:u w:val="single"/>
          <w:lang w:eastAsia="zh-CN"/>
        </w:rPr>
        <w:t>西平县权寨镇人民政府2025年权寨镇农村道路硬化建设项目</w:t>
      </w:r>
      <w:r>
        <w:rPr>
          <w:rFonts w:hint="eastAsia" w:ascii="宋体" w:hAnsi="宋体" w:cs="宋体"/>
          <w:b/>
          <w:bCs/>
          <w:color w:val="000000"/>
          <w:kern w:val="0"/>
          <w:sz w:val="28"/>
          <w:szCs w:val="28"/>
          <w:u w:val="single"/>
        </w:rPr>
        <w:t xml:space="preserve">  </w:t>
      </w:r>
    </w:p>
    <w:p w14:paraId="4B483BED">
      <w:pPr>
        <w:widowControl/>
        <w:shd w:val="clear" w:color="auto" w:fill="FFFFFF"/>
        <w:spacing w:before="156" w:after="156" w:line="480" w:lineRule="auto"/>
        <w:ind w:firstLine="843" w:firstLineChars="300"/>
        <w:jc w:val="left"/>
        <w:rPr>
          <w:rFonts w:hint="eastAsia" w:ascii="宋体" w:hAnsi="宋体" w:cs="宋体"/>
          <w:b/>
          <w:bCs/>
          <w:spacing w:val="20"/>
          <w:kern w:val="0"/>
          <w:sz w:val="28"/>
          <w:szCs w:val="28"/>
          <w:u w:val="single"/>
        </w:rPr>
      </w:pPr>
      <w:r>
        <w:rPr>
          <w:rFonts w:hint="eastAsia" w:ascii="宋体" w:hAnsi="宋体" w:cs="宋体"/>
          <w:b/>
          <w:bCs/>
          <w:kern w:val="0"/>
          <w:sz w:val="28"/>
          <w:szCs w:val="28"/>
        </w:rPr>
        <w:t>采 购 人</w:t>
      </w:r>
      <w:r>
        <w:rPr>
          <w:rFonts w:hint="eastAsia" w:ascii="宋体" w:hAnsi="宋体" w:cs="宋体"/>
          <w:b/>
          <w:bCs/>
          <w:spacing w:val="20"/>
          <w:kern w:val="0"/>
          <w:sz w:val="28"/>
          <w:szCs w:val="28"/>
        </w:rPr>
        <w:t>：</w:t>
      </w:r>
      <w:r>
        <w:rPr>
          <w:rFonts w:hint="eastAsia" w:ascii="宋体" w:hAnsi="宋体" w:cs="宋体"/>
          <w:b/>
          <w:bCs/>
          <w:color w:val="000000"/>
          <w:kern w:val="0"/>
          <w:sz w:val="28"/>
          <w:szCs w:val="28"/>
          <w:u w:val="single"/>
          <w:lang w:eastAsia="zh-CN"/>
        </w:rPr>
        <w:t>西平县权寨镇人民政府</w:t>
      </w:r>
    </w:p>
    <w:p w14:paraId="06D686E6">
      <w:pPr>
        <w:widowControl/>
        <w:shd w:val="clear" w:color="auto" w:fill="FFFFFF"/>
        <w:spacing w:before="156" w:after="156" w:line="480" w:lineRule="auto"/>
        <w:ind w:firstLine="843" w:firstLineChars="300"/>
        <w:jc w:val="left"/>
        <w:rPr>
          <w:rFonts w:hint="eastAsia" w:ascii="宋体" w:hAnsi="宋体" w:cs="宋体"/>
          <w:b/>
          <w:bCs/>
          <w:spacing w:val="20"/>
          <w:kern w:val="0"/>
          <w:sz w:val="28"/>
          <w:szCs w:val="28"/>
        </w:rPr>
      </w:pPr>
      <w:r>
        <w:rPr>
          <w:rFonts w:hint="eastAsia" w:ascii="宋体" w:hAnsi="宋体" w:cs="宋体"/>
          <w:b/>
          <w:bCs/>
          <w:kern w:val="0"/>
          <w:sz w:val="28"/>
          <w:szCs w:val="28"/>
        </w:rPr>
        <w:t>采购代理机构</w:t>
      </w:r>
      <w:r>
        <w:rPr>
          <w:rFonts w:hint="eastAsia" w:ascii="宋体" w:hAnsi="宋体" w:cs="宋体"/>
          <w:b/>
          <w:bCs/>
          <w:spacing w:val="20"/>
          <w:kern w:val="0"/>
          <w:sz w:val="28"/>
          <w:szCs w:val="28"/>
        </w:rPr>
        <w:t>：</w:t>
      </w:r>
      <w:r>
        <w:rPr>
          <w:rFonts w:hint="eastAsia" w:ascii="宋体" w:hAnsi="宋体" w:cs="宋体"/>
          <w:b/>
          <w:bCs/>
          <w:color w:val="000000"/>
          <w:kern w:val="0"/>
          <w:sz w:val="28"/>
          <w:szCs w:val="28"/>
          <w:u w:val="single"/>
          <w:lang w:eastAsia="zh-CN"/>
        </w:rPr>
        <w:t>河南桓乐工程管理有限公司</w:t>
      </w:r>
      <w:r>
        <w:rPr>
          <w:rFonts w:hint="eastAsia" w:ascii="宋体" w:hAnsi="宋体" w:cs="宋体"/>
          <w:b/>
          <w:bCs/>
          <w:spacing w:val="20"/>
          <w:kern w:val="0"/>
          <w:sz w:val="28"/>
          <w:szCs w:val="28"/>
        </w:rPr>
        <w:t>  </w:t>
      </w:r>
    </w:p>
    <w:p w14:paraId="79594F0F">
      <w:pPr>
        <w:pStyle w:val="42"/>
      </w:pPr>
    </w:p>
    <w:p w14:paraId="2AC0EC33">
      <w:pPr>
        <w:pStyle w:val="21"/>
      </w:pPr>
    </w:p>
    <w:p w14:paraId="48AB84EF">
      <w:pPr>
        <w:pStyle w:val="21"/>
      </w:pPr>
    </w:p>
    <w:p w14:paraId="1CB3E1C8">
      <w:pPr>
        <w:pStyle w:val="21"/>
      </w:pPr>
    </w:p>
    <w:p w14:paraId="37C53762">
      <w:pPr>
        <w:jc w:val="center"/>
        <w:rPr>
          <w:rFonts w:hint="eastAsia"/>
          <w:b/>
          <w:bCs/>
          <w:sz w:val="32"/>
          <w:szCs w:val="40"/>
        </w:rPr>
      </w:pPr>
      <w:r>
        <w:rPr>
          <w:rFonts w:hint="eastAsia"/>
          <w:b/>
          <w:bCs/>
          <w:sz w:val="32"/>
          <w:szCs w:val="40"/>
        </w:rPr>
        <w:t>二○二五年</w:t>
      </w:r>
      <w:r>
        <w:rPr>
          <w:rFonts w:hint="eastAsia"/>
          <w:b/>
          <w:bCs/>
          <w:sz w:val="32"/>
          <w:szCs w:val="40"/>
          <w:lang w:val="en-US" w:eastAsia="zh-CN"/>
        </w:rPr>
        <w:t>十一</w:t>
      </w:r>
      <w:r>
        <w:rPr>
          <w:rFonts w:hint="eastAsia"/>
          <w:b/>
          <w:bCs/>
          <w:sz w:val="32"/>
          <w:szCs w:val="40"/>
        </w:rPr>
        <w:t>月</w:t>
      </w:r>
    </w:p>
    <w:p w14:paraId="03AB1C56">
      <w:pPr>
        <w:widowControl/>
        <w:shd w:val="clear" w:color="auto" w:fill="FFFFFF"/>
        <w:spacing w:before="156" w:after="156" w:line="360" w:lineRule="atLeast"/>
        <w:rPr>
          <w:rFonts w:hint="eastAsia" w:ascii="黑体" w:hAnsi="宋体" w:eastAsia="黑体" w:cs="宋体"/>
          <w:b/>
          <w:bCs/>
          <w:kern w:val="0"/>
          <w:sz w:val="36"/>
          <w:szCs w:val="36"/>
        </w:rPr>
      </w:pPr>
    </w:p>
    <w:p w14:paraId="321882A2">
      <w:pPr>
        <w:widowControl/>
        <w:shd w:val="clear" w:color="auto" w:fill="FFFFFF"/>
        <w:spacing w:before="156" w:after="156" w:line="360" w:lineRule="atLeast"/>
        <w:jc w:val="center"/>
        <w:rPr>
          <w:rFonts w:hint="eastAsia" w:ascii="黑体" w:hAnsi="宋体" w:eastAsia="黑体" w:cs="宋体"/>
          <w:b/>
          <w:bCs/>
          <w:kern w:val="0"/>
          <w:sz w:val="36"/>
          <w:szCs w:val="36"/>
        </w:rPr>
      </w:pPr>
      <w:r>
        <w:rPr>
          <w:rFonts w:hint="eastAsia" w:ascii="黑体" w:hAnsi="宋体" w:eastAsia="黑体" w:cs="宋体"/>
          <w:b/>
          <w:bCs/>
          <w:kern w:val="0"/>
          <w:sz w:val="36"/>
          <w:szCs w:val="36"/>
        </w:rPr>
        <w:t>目   录</w:t>
      </w:r>
    </w:p>
    <w:p w14:paraId="4AA09F02">
      <w:pPr>
        <w:pStyle w:val="42"/>
      </w:pPr>
    </w:p>
    <w:p w14:paraId="1A32AA47">
      <w:pPr>
        <w:widowControl/>
        <w:shd w:val="clear" w:color="auto" w:fill="FFFFFF"/>
        <w:spacing w:before="156" w:line="480" w:lineRule="atLeast"/>
        <w:ind w:firstLine="1440"/>
        <w:rPr>
          <w:rFonts w:hint="eastAsia" w:ascii="宋体" w:hAnsi="宋体"/>
          <w:kern w:val="0"/>
          <w:sz w:val="28"/>
          <w:szCs w:val="28"/>
        </w:rPr>
      </w:pPr>
      <w:r>
        <w:rPr>
          <w:rFonts w:hint="eastAsia" w:ascii="宋体" w:hAnsi="宋体"/>
          <w:kern w:val="0"/>
          <w:sz w:val="28"/>
          <w:szCs w:val="28"/>
        </w:rPr>
        <w:t>第一章    竞争性谈判公告</w:t>
      </w:r>
    </w:p>
    <w:p w14:paraId="2AE6EAC6">
      <w:pPr>
        <w:widowControl/>
        <w:shd w:val="clear" w:color="auto" w:fill="FFFFFF"/>
        <w:spacing w:before="156" w:line="480" w:lineRule="atLeast"/>
        <w:ind w:firstLine="1440"/>
        <w:rPr>
          <w:rFonts w:hint="eastAsia" w:ascii="宋体" w:hAnsi="宋体"/>
          <w:kern w:val="0"/>
          <w:sz w:val="28"/>
          <w:szCs w:val="28"/>
        </w:rPr>
      </w:pPr>
      <w:r>
        <w:rPr>
          <w:rFonts w:hint="eastAsia" w:ascii="宋体" w:hAnsi="宋体"/>
          <w:kern w:val="0"/>
          <w:sz w:val="28"/>
          <w:szCs w:val="28"/>
        </w:rPr>
        <w:t>第二章    采购需求</w:t>
      </w:r>
    </w:p>
    <w:p w14:paraId="1156F6C7">
      <w:pPr>
        <w:widowControl/>
        <w:shd w:val="clear" w:color="auto" w:fill="FFFFFF"/>
        <w:spacing w:before="156" w:line="480" w:lineRule="atLeast"/>
        <w:ind w:firstLine="1440"/>
        <w:rPr>
          <w:rFonts w:hint="eastAsia" w:ascii="宋体" w:hAnsi="宋体"/>
          <w:kern w:val="0"/>
          <w:sz w:val="28"/>
          <w:szCs w:val="28"/>
        </w:rPr>
      </w:pPr>
      <w:r>
        <w:rPr>
          <w:rFonts w:hint="eastAsia" w:ascii="宋体" w:hAnsi="宋体"/>
          <w:kern w:val="0"/>
          <w:sz w:val="28"/>
          <w:szCs w:val="28"/>
        </w:rPr>
        <w:t>第三章    供应商须知</w:t>
      </w:r>
    </w:p>
    <w:p w14:paraId="43D4D8D7">
      <w:pPr>
        <w:widowControl/>
        <w:shd w:val="clear" w:color="auto" w:fill="FFFFFF"/>
        <w:spacing w:before="156" w:line="480" w:lineRule="atLeast"/>
        <w:ind w:firstLine="3220" w:firstLineChars="1150"/>
        <w:rPr>
          <w:rFonts w:hint="eastAsia" w:ascii="宋体" w:hAnsi="宋体"/>
          <w:kern w:val="0"/>
          <w:sz w:val="28"/>
          <w:szCs w:val="28"/>
        </w:rPr>
      </w:pPr>
      <w:r>
        <w:rPr>
          <w:rFonts w:hint="eastAsia" w:ascii="宋体" w:hAnsi="宋体"/>
          <w:kern w:val="0"/>
          <w:sz w:val="28"/>
          <w:szCs w:val="28"/>
        </w:rPr>
        <w:t>供应商须知前附表</w:t>
      </w:r>
    </w:p>
    <w:p w14:paraId="1678D505">
      <w:pPr>
        <w:widowControl/>
        <w:shd w:val="clear" w:color="auto" w:fill="FFFFFF"/>
        <w:spacing w:before="156" w:line="480" w:lineRule="atLeast"/>
        <w:ind w:firstLine="3220" w:firstLineChars="1150"/>
        <w:rPr>
          <w:rFonts w:hint="eastAsia" w:ascii="宋体" w:hAnsi="宋体"/>
          <w:kern w:val="0"/>
          <w:sz w:val="28"/>
          <w:szCs w:val="28"/>
        </w:rPr>
      </w:pPr>
      <w:r>
        <w:rPr>
          <w:rFonts w:hint="eastAsia" w:ascii="宋体" w:hAnsi="宋体"/>
          <w:kern w:val="0"/>
          <w:sz w:val="28"/>
          <w:szCs w:val="28"/>
        </w:rPr>
        <w:t>一.说明</w:t>
      </w:r>
    </w:p>
    <w:p w14:paraId="3BC4258E">
      <w:pPr>
        <w:widowControl/>
        <w:shd w:val="clear" w:color="auto" w:fill="FFFFFF"/>
        <w:spacing w:before="156" w:line="480" w:lineRule="atLeast"/>
        <w:ind w:firstLine="3220" w:firstLineChars="1150"/>
        <w:rPr>
          <w:rFonts w:hint="eastAsia" w:ascii="宋体" w:hAnsi="宋体"/>
          <w:kern w:val="0"/>
          <w:sz w:val="28"/>
          <w:szCs w:val="28"/>
        </w:rPr>
      </w:pPr>
      <w:r>
        <w:rPr>
          <w:rFonts w:hint="eastAsia" w:ascii="宋体" w:hAnsi="宋体"/>
          <w:kern w:val="0"/>
          <w:sz w:val="28"/>
          <w:szCs w:val="28"/>
        </w:rPr>
        <w:t>二.竞争性谈判文件</w:t>
      </w:r>
    </w:p>
    <w:p w14:paraId="59EAF07C">
      <w:pPr>
        <w:widowControl/>
        <w:shd w:val="clear" w:color="auto" w:fill="FFFFFF"/>
        <w:spacing w:before="156" w:line="480" w:lineRule="atLeast"/>
        <w:ind w:firstLine="3220" w:firstLineChars="1150"/>
        <w:rPr>
          <w:rFonts w:hint="eastAsia" w:ascii="宋体" w:hAnsi="宋体"/>
          <w:kern w:val="0"/>
          <w:sz w:val="28"/>
          <w:szCs w:val="28"/>
        </w:rPr>
      </w:pPr>
      <w:r>
        <w:rPr>
          <w:rFonts w:hint="eastAsia" w:ascii="宋体" w:hAnsi="宋体"/>
          <w:kern w:val="0"/>
          <w:sz w:val="28"/>
          <w:szCs w:val="28"/>
        </w:rPr>
        <w:t>三.响应文件的编制</w:t>
      </w:r>
    </w:p>
    <w:p w14:paraId="5D7BA58D">
      <w:pPr>
        <w:widowControl/>
        <w:shd w:val="clear" w:color="auto" w:fill="FFFFFF"/>
        <w:spacing w:before="156" w:line="480" w:lineRule="atLeast"/>
        <w:ind w:firstLine="3220" w:firstLineChars="1150"/>
        <w:rPr>
          <w:rFonts w:hint="eastAsia" w:ascii="宋体" w:hAnsi="宋体"/>
          <w:kern w:val="0"/>
          <w:sz w:val="28"/>
          <w:szCs w:val="28"/>
        </w:rPr>
      </w:pPr>
      <w:r>
        <w:rPr>
          <w:rFonts w:hint="eastAsia" w:ascii="宋体" w:hAnsi="宋体"/>
          <w:kern w:val="0"/>
          <w:sz w:val="28"/>
          <w:szCs w:val="28"/>
        </w:rPr>
        <w:t>四.响应文件的的上传、递交</w:t>
      </w:r>
    </w:p>
    <w:p w14:paraId="5165350D">
      <w:pPr>
        <w:widowControl/>
        <w:shd w:val="clear" w:color="auto" w:fill="FFFFFF"/>
        <w:spacing w:before="156" w:line="480" w:lineRule="atLeast"/>
        <w:ind w:firstLine="3220" w:firstLineChars="1150"/>
        <w:rPr>
          <w:rFonts w:hint="eastAsia" w:ascii="宋体" w:hAnsi="宋体"/>
          <w:kern w:val="0"/>
          <w:sz w:val="28"/>
          <w:szCs w:val="28"/>
        </w:rPr>
      </w:pPr>
      <w:r>
        <w:rPr>
          <w:rFonts w:hint="eastAsia" w:ascii="宋体" w:hAnsi="宋体"/>
          <w:kern w:val="0"/>
          <w:sz w:val="28"/>
          <w:szCs w:val="28"/>
        </w:rPr>
        <w:t>五.响应文件的开启</w:t>
      </w:r>
    </w:p>
    <w:p w14:paraId="30230B1E">
      <w:pPr>
        <w:widowControl/>
        <w:shd w:val="clear" w:color="auto" w:fill="FFFFFF"/>
        <w:spacing w:before="156" w:line="480" w:lineRule="atLeast"/>
        <w:ind w:firstLine="3220" w:firstLineChars="1150"/>
        <w:rPr>
          <w:rFonts w:hint="eastAsia" w:ascii="宋体" w:hAnsi="宋体"/>
          <w:kern w:val="0"/>
          <w:sz w:val="28"/>
          <w:szCs w:val="28"/>
        </w:rPr>
      </w:pPr>
      <w:r>
        <w:rPr>
          <w:rFonts w:hint="eastAsia" w:ascii="宋体" w:hAnsi="宋体"/>
          <w:kern w:val="0"/>
          <w:sz w:val="28"/>
          <w:szCs w:val="28"/>
        </w:rPr>
        <w:t>六.谈判</w:t>
      </w:r>
    </w:p>
    <w:p w14:paraId="01CFBE3C">
      <w:pPr>
        <w:widowControl/>
        <w:shd w:val="clear" w:color="auto" w:fill="FFFFFF"/>
        <w:spacing w:before="156" w:line="480" w:lineRule="atLeast"/>
        <w:ind w:firstLine="3220" w:firstLineChars="1150"/>
        <w:rPr>
          <w:rFonts w:hint="eastAsia" w:ascii="宋体" w:hAnsi="宋体"/>
          <w:kern w:val="0"/>
          <w:sz w:val="28"/>
          <w:szCs w:val="28"/>
        </w:rPr>
      </w:pPr>
      <w:r>
        <w:rPr>
          <w:rFonts w:hint="eastAsia" w:ascii="宋体" w:hAnsi="宋体"/>
          <w:kern w:val="0"/>
          <w:sz w:val="28"/>
          <w:szCs w:val="28"/>
        </w:rPr>
        <w:t>七.确定成交供应商</w:t>
      </w:r>
    </w:p>
    <w:p w14:paraId="62B99A02">
      <w:pPr>
        <w:widowControl/>
        <w:shd w:val="clear" w:color="auto" w:fill="FFFFFF"/>
        <w:spacing w:before="156" w:line="480" w:lineRule="atLeast"/>
        <w:ind w:firstLine="3220" w:firstLineChars="1150"/>
        <w:rPr>
          <w:rFonts w:hint="eastAsia" w:ascii="宋体" w:hAnsi="宋体"/>
          <w:kern w:val="0"/>
          <w:sz w:val="28"/>
          <w:szCs w:val="28"/>
        </w:rPr>
      </w:pPr>
      <w:r>
        <w:rPr>
          <w:rFonts w:hint="eastAsia" w:ascii="宋体" w:hAnsi="宋体"/>
          <w:kern w:val="0"/>
          <w:sz w:val="28"/>
          <w:szCs w:val="28"/>
        </w:rPr>
        <w:t>八.合同授予</w:t>
      </w:r>
    </w:p>
    <w:p w14:paraId="4158135D">
      <w:pPr>
        <w:widowControl/>
        <w:shd w:val="clear" w:color="auto" w:fill="FFFFFF"/>
        <w:spacing w:before="156" w:line="480" w:lineRule="atLeast"/>
        <w:ind w:firstLine="1440"/>
        <w:rPr>
          <w:rFonts w:hint="eastAsia" w:ascii="宋体" w:hAnsi="宋体"/>
          <w:kern w:val="0"/>
          <w:sz w:val="28"/>
          <w:szCs w:val="28"/>
        </w:rPr>
      </w:pPr>
      <w:r>
        <w:rPr>
          <w:rFonts w:hint="eastAsia" w:ascii="宋体" w:hAnsi="宋体"/>
          <w:kern w:val="0"/>
          <w:sz w:val="28"/>
          <w:szCs w:val="28"/>
        </w:rPr>
        <w:t>第四章  </w:t>
      </w:r>
      <w:r>
        <w:rPr>
          <w:rFonts w:ascii="宋体" w:hAnsi="宋体"/>
          <w:kern w:val="0"/>
          <w:sz w:val="28"/>
          <w:szCs w:val="28"/>
        </w:rPr>
        <w:t xml:space="preserve">  </w:t>
      </w:r>
      <w:r>
        <w:rPr>
          <w:rFonts w:hint="eastAsia" w:ascii="宋体" w:hAnsi="宋体"/>
          <w:kern w:val="0"/>
          <w:sz w:val="28"/>
          <w:szCs w:val="28"/>
        </w:rPr>
        <w:t> 政府采购合同主要条款</w:t>
      </w:r>
    </w:p>
    <w:p w14:paraId="3BE9ECE7">
      <w:pPr>
        <w:widowControl/>
        <w:shd w:val="clear" w:color="auto" w:fill="FFFFFF"/>
        <w:spacing w:before="156" w:line="480" w:lineRule="atLeast"/>
        <w:ind w:firstLine="1440"/>
        <w:rPr>
          <w:rFonts w:hint="eastAsia" w:ascii="宋体" w:hAnsi="宋体"/>
          <w:kern w:val="0"/>
          <w:sz w:val="32"/>
          <w:szCs w:val="32"/>
        </w:rPr>
      </w:pPr>
      <w:r>
        <w:rPr>
          <w:rFonts w:hint="eastAsia" w:ascii="宋体" w:hAnsi="宋体"/>
          <w:kern w:val="0"/>
          <w:sz w:val="28"/>
          <w:szCs w:val="28"/>
        </w:rPr>
        <w:t>第五章  </w:t>
      </w:r>
      <w:r>
        <w:rPr>
          <w:rFonts w:ascii="宋体" w:hAnsi="宋体"/>
          <w:kern w:val="0"/>
          <w:sz w:val="28"/>
          <w:szCs w:val="28"/>
        </w:rPr>
        <w:t xml:space="preserve">  </w:t>
      </w:r>
      <w:r>
        <w:rPr>
          <w:rFonts w:hint="eastAsia" w:ascii="宋体" w:hAnsi="宋体"/>
          <w:kern w:val="0"/>
          <w:sz w:val="28"/>
          <w:szCs w:val="28"/>
        </w:rPr>
        <w:t> 响应文件格式</w:t>
      </w:r>
    </w:p>
    <w:p w14:paraId="2A734334">
      <w:pPr>
        <w:pStyle w:val="11"/>
      </w:pPr>
    </w:p>
    <w:p w14:paraId="493431BE">
      <w:pPr>
        <w:pStyle w:val="42"/>
        <w:rPr>
          <w:rFonts w:hint="eastAsia" w:hAnsi="宋体"/>
          <w:b/>
          <w:bCs/>
          <w:sz w:val="40"/>
          <w:szCs w:val="40"/>
        </w:rPr>
      </w:pPr>
    </w:p>
    <w:p w14:paraId="3D0F4964">
      <w:pPr>
        <w:spacing w:line="360" w:lineRule="auto"/>
        <w:jc w:val="center"/>
        <w:rPr>
          <w:rFonts w:hint="eastAsia" w:ascii="宋体" w:hAnsi="宋体" w:eastAsia="黑体" w:cs="宋体"/>
          <w:b/>
          <w:bCs/>
          <w:kern w:val="0"/>
          <w:sz w:val="36"/>
          <w:szCs w:val="36"/>
          <w:lang w:eastAsia="zh-CN"/>
        </w:rPr>
      </w:pPr>
      <w:r>
        <w:rPr>
          <w:rFonts w:hint="eastAsia" w:ascii="宋体" w:hAnsi="宋体" w:cs="宋体"/>
          <w:b/>
          <w:bCs/>
          <w:kern w:val="0"/>
          <w:sz w:val="36"/>
          <w:szCs w:val="36"/>
        </w:rPr>
        <w:t>第一章</w:t>
      </w:r>
      <w:r>
        <w:rPr>
          <w:rFonts w:ascii="Calibri" w:hAnsi="Calibri" w:eastAsia="黑体" w:cs="Calibri"/>
          <w:b/>
          <w:bCs/>
          <w:kern w:val="0"/>
          <w:sz w:val="36"/>
          <w:szCs w:val="36"/>
        </w:rPr>
        <w:t>    </w:t>
      </w:r>
      <w:r>
        <w:rPr>
          <w:rFonts w:hint="eastAsia" w:ascii="宋体" w:hAnsi="宋体" w:eastAsia="黑体" w:cs="宋体"/>
          <w:b/>
          <w:bCs/>
          <w:kern w:val="0"/>
          <w:sz w:val="36"/>
          <w:szCs w:val="36"/>
          <w:lang w:eastAsia="zh-CN"/>
        </w:rPr>
        <w:t>西平县权寨镇人民政府2025年权寨镇农村道路硬化建设项目竞争性谈判公告</w:t>
      </w:r>
    </w:p>
    <w:p w14:paraId="06029CBD">
      <w:pPr>
        <w:pBdr>
          <w:top w:val="single" w:color="auto" w:sz="4" w:space="1"/>
          <w:left w:val="single" w:color="auto" w:sz="4" w:space="4"/>
          <w:bottom w:val="single" w:color="auto" w:sz="4" w:space="1"/>
          <w:right w:val="single" w:color="auto" w:sz="4" w:space="18"/>
        </w:pBdr>
        <w:spacing w:line="360" w:lineRule="auto"/>
        <w:rPr>
          <w:rFonts w:ascii="宋体" w:hAnsi="宋体"/>
          <w:sz w:val="22"/>
          <w:szCs w:val="22"/>
        </w:rPr>
      </w:pPr>
      <w:r>
        <w:rPr>
          <w:rFonts w:hint="eastAsia" w:ascii="宋体" w:hAnsi="宋体"/>
          <w:sz w:val="22"/>
          <w:szCs w:val="22"/>
        </w:rPr>
        <w:t>项目概况</w:t>
      </w:r>
    </w:p>
    <w:p w14:paraId="2C3D9378">
      <w:pPr>
        <w:pBdr>
          <w:top w:val="single" w:color="auto" w:sz="4" w:space="1"/>
          <w:left w:val="single" w:color="auto" w:sz="4" w:space="4"/>
          <w:bottom w:val="single" w:color="auto" w:sz="4" w:space="1"/>
          <w:right w:val="single" w:color="auto" w:sz="4" w:space="18"/>
        </w:pBdr>
        <w:spacing w:line="360" w:lineRule="auto"/>
        <w:ind w:firstLine="440" w:firstLineChars="200"/>
        <w:rPr>
          <w:rFonts w:ascii="宋体" w:hAnsi="宋体"/>
          <w:bCs/>
          <w:sz w:val="22"/>
          <w:szCs w:val="22"/>
        </w:rPr>
      </w:pPr>
      <w:r>
        <w:rPr>
          <w:rFonts w:hint="eastAsia" w:ascii="宋体" w:hAnsi="宋体"/>
          <w:sz w:val="22"/>
          <w:szCs w:val="22"/>
          <w:u w:val="single"/>
        </w:rPr>
        <w:t xml:space="preserve"> </w:t>
      </w:r>
      <w:r>
        <w:rPr>
          <w:rFonts w:hint="eastAsia" w:ascii="宋体" w:hAnsi="宋体"/>
          <w:sz w:val="22"/>
          <w:szCs w:val="22"/>
          <w:u w:val="single"/>
          <w:lang w:eastAsia="zh-CN"/>
        </w:rPr>
        <w:t>西平县权寨镇人民政府2025年权寨镇农村道路硬化建设项目</w:t>
      </w:r>
      <w:r>
        <w:rPr>
          <w:rFonts w:hint="eastAsia" w:ascii="宋体" w:hAnsi="宋体"/>
          <w:sz w:val="22"/>
          <w:szCs w:val="22"/>
          <w:u w:val="single"/>
        </w:rPr>
        <w:t xml:space="preserve"> </w:t>
      </w:r>
      <w:r>
        <w:rPr>
          <w:rFonts w:hint="eastAsia" w:ascii="宋体" w:hAnsi="宋体"/>
          <w:color w:val="000000"/>
          <w:sz w:val="22"/>
          <w:szCs w:val="22"/>
        </w:rPr>
        <w:t>的潜在投标人</w:t>
      </w:r>
      <w:r>
        <w:rPr>
          <w:rFonts w:hint="eastAsia" w:ascii="宋体" w:hAnsi="宋体"/>
          <w:sz w:val="22"/>
          <w:szCs w:val="22"/>
        </w:rPr>
        <w:t>应在驻马店市公共资源交易中心电子交易平台获取招标文件，并于</w:t>
      </w:r>
      <w:r>
        <w:rPr>
          <w:rFonts w:hint="eastAsia" w:ascii="宋体" w:hAnsi="宋体"/>
          <w:sz w:val="22"/>
          <w:szCs w:val="22"/>
          <w:highlight w:val="none"/>
          <w:u w:val="single"/>
        </w:rPr>
        <w:t>2025</w:t>
      </w:r>
      <w:r>
        <w:rPr>
          <w:rFonts w:hint="eastAsia" w:ascii="宋体" w:hAnsi="宋体"/>
          <w:bCs/>
          <w:sz w:val="22"/>
          <w:szCs w:val="22"/>
          <w:highlight w:val="none"/>
        </w:rPr>
        <w:t>年</w:t>
      </w:r>
      <w:r>
        <w:rPr>
          <w:rFonts w:hint="eastAsia" w:ascii="宋体" w:hAnsi="宋体"/>
          <w:sz w:val="22"/>
          <w:szCs w:val="22"/>
          <w:highlight w:val="none"/>
          <w:u w:val="single"/>
          <w:lang w:val="en-US" w:eastAsia="zh-CN"/>
        </w:rPr>
        <w:t xml:space="preserve"> 11 </w:t>
      </w:r>
      <w:r>
        <w:rPr>
          <w:rFonts w:hint="eastAsia" w:ascii="宋体" w:hAnsi="宋体"/>
          <w:sz w:val="22"/>
          <w:szCs w:val="22"/>
          <w:highlight w:val="none"/>
        </w:rPr>
        <w:t>月</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12  </w:t>
      </w:r>
      <w:r>
        <w:rPr>
          <w:rFonts w:hint="eastAsia" w:ascii="宋体" w:hAnsi="宋体"/>
          <w:sz w:val="22"/>
          <w:szCs w:val="22"/>
          <w:highlight w:val="none"/>
        </w:rPr>
        <w:t>日</w:t>
      </w:r>
      <w:r>
        <w:rPr>
          <w:rFonts w:hint="eastAsia" w:ascii="宋体" w:hAnsi="宋体"/>
          <w:sz w:val="22"/>
          <w:szCs w:val="22"/>
          <w:highlight w:val="none"/>
          <w:u w:val="single"/>
          <w:lang w:val="en-US" w:eastAsia="zh-CN"/>
        </w:rPr>
        <w:t xml:space="preserve"> 09 </w:t>
      </w:r>
      <w:r>
        <w:rPr>
          <w:rFonts w:hint="eastAsia" w:ascii="宋体" w:hAnsi="宋体"/>
          <w:sz w:val="22"/>
          <w:szCs w:val="22"/>
          <w:highlight w:val="none"/>
          <w:u w:val="single"/>
        </w:rPr>
        <w:t>时</w:t>
      </w:r>
      <w:r>
        <w:rPr>
          <w:rFonts w:hint="eastAsia" w:ascii="宋体" w:hAnsi="宋体"/>
          <w:sz w:val="22"/>
          <w:szCs w:val="22"/>
          <w:highlight w:val="none"/>
          <w:u w:val="single"/>
          <w:lang w:val="en-US" w:eastAsia="zh-CN"/>
        </w:rPr>
        <w:t>30</w:t>
      </w:r>
      <w:r>
        <w:rPr>
          <w:rFonts w:hint="eastAsia" w:ascii="宋体" w:hAnsi="宋体"/>
          <w:sz w:val="22"/>
          <w:szCs w:val="22"/>
          <w:highlight w:val="none"/>
          <w:u w:val="single"/>
        </w:rPr>
        <w:t>分</w:t>
      </w:r>
      <w:r>
        <w:rPr>
          <w:rFonts w:hint="eastAsia" w:ascii="宋体" w:hAnsi="宋体"/>
          <w:sz w:val="22"/>
          <w:szCs w:val="22"/>
          <w:u w:val="single"/>
        </w:rPr>
        <w:t>（</w:t>
      </w:r>
      <w:r>
        <w:rPr>
          <w:rFonts w:hint="eastAsia" w:ascii="宋体" w:hAnsi="宋体"/>
          <w:bCs/>
          <w:sz w:val="22"/>
          <w:szCs w:val="22"/>
        </w:rPr>
        <w:t>北京时间</w:t>
      </w:r>
      <w:r>
        <w:rPr>
          <w:rFonts w:hint="eastAsia" w:ascii="宋体" w:hAnsi="宋体"/>
          <w:bCs/>
          <w:sz w:val="22"/>
          <w:szCs w:val="22"/>
          <w:lang w:eastAsia="zh-CN"/>
        </w:rPr>
        <w:t>）</w:t>
      </w:r>
      <w:r>
        <w:rPr>
          <w:rFonts w:hint="eastAsia" w:ascii="宋体" w:hAnsi="宋体"/>
          <w:bCs/>
          <w:sz w:val="22"/>
          <w:szCs w:val="22"/>
        </w:rPr>
        <w:t>前递交响应文件。</w:t>
      </w:r>
    </w:p>
    <w:p w14:paraId="6744F9F7">
      <w:pPr>
        <w:spacing w:line="360" w:lineRule="auto"/>
        <w:rPr>
          <w:rFonts w:ascii="宋体" w:hAnsi="宋体"/>
          <w:b/>
          <w:sz w:val="22"/>
          <w:szCs w:val="22"/>
        </w:rPr>
      </w:pPr>
      <w:bookmarkStart w:id="0" w:name="_Toc28359012"/>
      <w:bookmarkStart w:id="1" w:name="_Toc35393798"/>
      <w:bookmarkStart w:id="2" w:name="_Toc28359089"/>
      <w:bookmarkStart w:id="3" w:name="_Toc35393629"/>
      <w:r>
        <w:rPr>
          <w:rFonts w:hint="eastAsia" w:ascii="宋体" w:hAnsi="宋体"/>
          <w:b/>
          <w:sz w:val="22"/>
          <w:szCs w:val="22"/>
        </w:rPr>
        <w:t>一、项目基本情况</w:t>
      </w:r>
      <w:bookmarkEnd w:id="0"/>
      <w:bookmarkEnd w:id="1"/>
      <w:bookmarkEnd w:id="2"/>
      <w:bookmarkEnd w:id="3"/>
      <w:r>
        <w:rPr>
          <w:rFonts w:hint="eastAsia" w:ascii="宋体" w:hAnsi="宋体"/>
          <w:b/>
          <w:sz w:val="22"/>
          <w:szCs w:val="22"/>
        </w:rPr>
        <w:t>：</w:t>
      </w:r>
    </w:p>
    <w:p w14:paraId="3D36454D">
      <w:pPr>
        <w:spacing w:line="360" w:lineRule="auto"/>
        <w:rPr>
          <w:rFonts w:ascii="宋体" w:hAnsi="宋体"/>
          <w:sz w:val="22"/>
          <w:szCs w:val="22"/>
        </w:rPr>
      </w:pPr>
      <w:r>
        <w:rPr>
          <w:rFonts w:hint="eastAsia" w:ascii="宋体" w:hAnsi="宋体"/>
          <w:sz w:val="22"/>
          <w:szCs w:val="22"/>
        </w:rPr>
        <w:t>1.项目编号：</w:t>
      </w:r>
      <w:r>
        <w:rPr>
          <w:rFonts w:hint="eastAsia" w:ascii="宋体" w:hAnsi="宋体"/>
          <w:sz w:val="22"/>
          <w:szCs w:val="22"/>
          <w:lang w:val="en-US" w:eastAsia="zh-CN"/>
        </w:rPr>
        <w:t xml:space="preserve"> XPGC-2025-071</w:t>
      </w:r>
      <w:r>
        <w:rPr>
          <w:rFonts w:hint="eastAsia" w:ascii="宋体" w:hAnsi="宋体"/>
          <w:sz w:val="22"/>
          <w:szCs w:val="22"/>
          <w:lang w:eastAsia="zh-CN"/>
        </w:rPr>
        <w:t xml:space="preserve"> </w:t>
      </w:r>
      <w:r>
        <w:rPr>
          <w:rFonts w:hint="eastAsia" w:ascii="宋体" w:hAnsi="宋体"/>
          <w:sz w:val="22"/>
          <w:szCs w:val="22"/>
        </w:rPr>
        <w:t xml:space="preserve">    </w:t>
      </w:r>
    </w:p>
    <w:p w14:paraId="31D87CD9">
      <w:pPr>
        <w:spacing w:line="360" w:lineRule="auto"/>
        <w:rPr>
          <w:rFonts w:ascii="宋体" w:hAnsi="宋体"/>
          <w:sz w:val="22"/>
          <w:szCs w:val="22"/>
        </w:rPr>
      </w:pPr>
      <w:r>
        <w:rPr>
          <w:rFonts w:hint="eastAsia" w:ascii="宋体" w:hAnsi="宋体"/>
          <w:sz w:val="22"/>
          <w:szCs w:val="22"/>
        </w:rPr>
        <w:t>2.项目名称：</w:t>
      </w:r>
      <w:r>
        <w:rPr>
          <w:rFonts w:hint="eastAsia" w:ascii="宋体" w:hAnsi="宋体"/>
          <w:sz w:val="22"/>
          <w:szCs w:val="22"/>
          <w:lang w:eastAsia="zh-CN"/>
        </w:rPr>
        <w:t>西平县权寨镇人民政府2025年权寨镇农村道路硬化建设项目</w:t>
      </w:r>
      <w:r>
        <w:rPr>
          <w:rFonts w:hint="eastAsia" w:ascii="宋体" w:hAnsi="宋体"/>
          <w:sz w:val="22"/>
          <w:szCs w:val="22"/>
        </w:rPr>
        <w:t xml:space="preserve">    </w:t>
      </w:r>
    </w:p>
    <w:p w14:paraId="547CAF11">
      <w:pPr>
        <w:spacing w:line="360" w:lineRule="auto"/>
        <w:rPr>
          <w:rFonts w:ascii="宋体" w:hAnsi="宋体"/>
          <w:sz w:val="22"/>
          <w:szCs w:val="22"/>
        </w:rPr>
      </w:pPr>
      <w:r>
        <w:rPr>
          <w:rFonts w:hint="eastAsia" w:ascii="宋体" w:hAnsi="宋体"/>
          <w:sz w:val="22"/>
          <w:szCs w:val="22"/>
        </w:rPr>
        <w:t>3.采购方式：竞争性谈判</w:t>
      </w:r>
    </w:p>
    <w:p w14:paraId="31D1E6B8">
      <w:pPr>
        <w:spacing w:line="360" w:lineRule="auto"/>
        <w:rPr>
          <w:rFonts w:ascii="宋体" w:hAnsi="宋体"/>
          <w:sz w:val="22"/>
          <w:szCs w:val="22"/>
        </w:rPr>
      </w:pPr>
      <w:r>
        <w:rPr>
          <w:rFonts w:hint="eastAsia" w:ascii="宋体" w:hAnsi="宋体"/>
          <w:sz w:val="22"/>
          <w:szCs w:val="22"/>
        </w:rPr>
        <w:t>4.预算金额：</w:t>
      </w:r>
      <w:r>
        <w:rPr>
          <w:rFonts w:hint="eastAsia" w:ascii="宋体" w:hAnsi="宋体"/>
          <w:sz w:val="22"/>
          <w:szCs w:val="22"/>
          <w:lang w:eastAsia="zh-CN"/>
        </w:rPr>
        <w:t>3677048.93</w:t>
      </w:r>
      <w:r>
        <w:rPr>
          <w:rFonts w:hint="eastAsia" w:ascii="宋体" w:hAnsi="宋体"/>
          <w:sz w:val="22"/>
          <w:szCs w:val="22"/>
        </w:rPr>
        <w:t>元   最高限价：</w:t>
      </w:r>
      <w:r>
        <w:rPr>
          <w:rFonts w:hint="eastAsia" w:ascii="宋体" w:hAnsi="宋体"/>
          <w:sz w:val="22"/>
          <w:szCs w:val="22"/>
          <w:lang w:eastAsia="zh-CN"/>
        </w:rPr>
        <w:t>3677048.93</w:t>
      </w:r>
      <w:r>
        <w:rPr>
          <w:rFonts w:hint="eastAsia" w:ascii="宋体" w:hAnsi="宋体"/>
          <w:sz w:val="22"/>
          <w:szCs w:val="22"/>
        </w:rPr>
        <w:t xml:space="preserve">元      </w:t>
      </w:r>
    </w:p>
    <w:tbl>
      <w:tblPr>
        <w:tblStyle w:val="26"/>
        <w:tblW w:w="9483"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1350"/>
        <w:gridCol w:w="2238"/>
        <w:gridCol w:w="1296"/>
        <w:gridCol w:w="1346"/>
        <w:gridCol w:w="1358"/>
        <w:gridCol w:w="1225"/>
      </w:tblGrid>
      <w:tr w14:paraId="7CC10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trPr>
        <w:tc>
          <w:tcPr>
            <w:tcW w:w="670" w:type="dxa"/>
            <w:tcBorders>
              <w:top w:val="single" w:color="auto" w:sz="4" w:space="0"/>
              <w:left w:val="single" w:color="auto" w:sz="4" w:space="0"/>
              <w:bottom w:val="single" w:color="auto" w:sz="4" w:space="0"/>
              <w:right w:val="single" w:color="auto" w:sz="4" w:space="0"/>
            </w:tcBorders>
            <w:vAlign w:val="center"/>
          </w:tcPr>
          <w:p w14:paraId="38EDA958">
            <w:pPr>
              <w:pStyle w:val="23"/>
              <w:spacing w:before="0" w:beforeAutospacing="0" w:after="0" w:afterAutospacing="0"/>
              <w:jc w:val="center"/>
              <w:rPr>
                <w:rFonts w:cs="Times New Roman"/>
                <w:kern w:val="2"/>
                <w:sz w:val="22"/>
                <w:szCs w:val="22"/>
              </w:rPr>
            </w:pPr>
            <w:r>
              <w:rPr>
                <w:rFonts w:hint="eastAsia" w:cs="Times New Roman"/>
                <w:kern w:val="2"/>
                <w:sz w:val="22"/>
                <w:szCs w:val="22"/>
              </w:rPr>
              <w:t>序号</w:t>
            </w:r>
          </w:p>
        </w:tc>
        <w:tc>
          <w:tcPr>
            <w:tcW w:w="1350" w:type="dxa"/>
            <w:tcBorders>
              <w:top w:val="single" w:color="auto" w:sz="4" w:space="0"/>
              <w:left w:val="single" w:color="auto" w:sz="4" w:space="0"/>
              <w:bottom w:val="single" w:color="auto" w:sz="4" w:space="0"/>
              <w:right w:val="single" w:color="auto" w:sz="4" w:space="0"/>
            </w:tcBorders>
            <w:vAlign w:val="center"/>
          </w:tcPr>
          <w:p w14:paraId="50C1A40A">
            <w:pPr>
              <w:pStyle w:val="23"/>
              <w:spacing w:before="0" w:beforeAutospacing="0" w:after="0" w:afterAutospacing="0"/>
              <w:jc w:val="center"/>
              <w:rPr>
                <w:rFonts w:cs="Times New Roman"/>
                <w:kern w:val="2"/>
                <w:sz w:val="22"/>
                <w:szCs w:val="22"/>
              </w:rPr>
            </w:pPr>
            <w:r>
              <w:rPr>
                <w:rFonts w:hint="eastAsia" w:cs="Times New Roman"/>
                <w:kern w:val="2"/>
                <w:sz w:val="22"/>
                <w:szCs w:val="22"/>
              </w:rPr>
              <w:t>包号</w:t>
            </w:r>
          </w:p>
        </w:tc>
        <w:tc>
          <w:tcPr>
            <w:tcW w:w="2238" w:type="dxa"/>
            <w:tcBorders>
              <w:top w:val="single" w:color="auto" w:sz="4" w:space="0"/>
              <w:left w:val="single" w:color="auto" w:sz="4" w:space="0"/>
              <w:bottom w:val="single" w:color="auto" w:sz="4" w:space="0"/>
              <w:right w:val="single" w:color="auto" w:sz="4" w:space="0"/>
            </w:tcBorders>
            <w:vAlign w:val="center"/>
          </w:tcPr>
          <w:p w14:paraId="523EC742">
            <w:pPr>
              <w:pStyle w:val="23"/>
              <w:spacing w:before="0" w:beforeAutospacing="0" w:after="0" w:afterAutospacing="0"/>
              <w:ind w:firstLine="220" w:firstLineChars="100"/>
              <w:jc w:val="both"/>
              <w:rPr>
                <w:rFonts w:cs="Times New Roman"/>
                <w:kern w:val="2"/>
                <w:sz w:val="22"/>
                <w:szCs w:val="22"/>
              </w:rPr>
            </w:pPr>
            <w:r>
              <w:rPr>
                <w:rFonts w:hint="eastAsia" w:cs="Times New Roman"/>
                <w:kern w:val="2"/>
                <w:sz w:val="22"/>
                <w:szCs w:val="22"/>
              </w:rPr>
              <w:t>包名称</w:t>
            </w:r>
          </w:p>
        </w:tc>
        <w:tc>
          <w:tcPr>
            <w:tcW w:w="1296" w:type="dxa"/>
            <w:tcBorders>
              <w:top w:val="single" w:color="auto" w:sz="4" w:space="0"/>
              <w:left w:val="single" w:color="auto" w:sz="4" w:space="0"/>
              <w:bottom w:val="single" w:color="auto" w:sz="4" w:space="0"/>
              <w:right w:val="single" w:color="auto" w:sz="4" w:space="0"/>
            </w:tcBorders>
            <w:vAlign w:val="center"/>
          </w:tcPr>
          <w:p w14:paraId="7306283E">
            <w:pPr>
              <w:pStyle w:val="23"/>
              <w:spacing w:before="0" w:beforeAutospacing="0" w:after="0" w:afterAutospacing="0"/>
              <w:jc w:val="center"/>
              <w:rPr>
                <w:rFonts w:cs="Times New Roman"/>
                <w:kern w:val="2"/>
                <w:sz w:val="22"/>
                <w:szCs w:val="22"/>
              </w:rPr>
            </w:pPr>
            <w:r>
              <w:rPr>
                <w:rFonts w:hint="eastAsia" w:cs="Times New Roman"/>
                <w:kern w:val="2"/>
                <w:sz w:val="22"/>
                <w:szCs w:val="22"/>
              </w:rPr>
              <w:t>包预算（元）</w:t>
            </w:r>
          </w:p>
        </w:tc>
        <w:tc>
          <w:tcPr>
            <w:tcW w:w="1346" w:type="dxa"/>
            <w:tcBorders>
              <w:top w:val="single" w:color="auto" w:sz="4" w:space="0"/>
              <w:left w:val="single" w:color="auto" w:sz="4" w:space="0"/>
              <w:bottom w:val="single" w:color="auto" w:sz="4" w:space="0"/>
              <w:right w:val="single" w:color="auto" w:sz="4" w:space="0"/>
            </w:tcBorders>
            <w:vAlign w:val="center"/>
          </w:tcPr>
          <w:p w14:paraId="7BDB50A6">
            <w:pPr>
              <w:pStyle w:val="23"/>
              <w:spacing w:before="0" w:beforeAutospacing="0" w:after="0" w:afterAutospacing="0"/>
              <w:jc w:val="center"/>
              <w:rPr>
                <w:rFonts w:cs="Times New Roman"/>
                <w:kern w:val="2"/>
                <w:sz w:val="22"/>
                <w:szCs w:val="22"/>
              </w:rPr>
            </w:pPr>
            <w:r>
              <w:rPr>
                <w:rFonts w:hint="eastAsia" w:cs="Times New Roman"/>
                <w:kern w:val="2"/>
                <w:sz w:val="22"/>
                <w:szCs w:val="22"/>
              </w:rPr>
              <w:t>包最高限价</w:t>
            </w:r>
          </w:p>
          <w:p w14:paraId="4E822696">
            <w:pPr>
              <w:pStyle w:val="23"/>
              <w:spacing w:before="0" w:beforeAutospacing="0" w:after="0" w:afterAutospacing="0"/>
              <w:jc w:val="center"/>
              <w:rPr>
                <w:rFonts w:cs="Times New Roman"/>
                <w:kern w:val="2"/>
                <w:sz w:val="22"/>
                <w:szCs w:val="22"/>
              </w:rPr>
            </w:pPr>
            <w:r>
              <w:rPr>
                <w:rFonts w:hint="eastAsia" w:cs="Times New Roman"/>
                <w:kern w:val="2"/>
                <w:sz w:val="22"/>
                <w:szCs w:val="22"/>
              </w:rPr>
              <w:t>（元）</w:t>
            </w:r>
          </w:p>
        </w:tc>
        <w:tc>
          <w:tcPr>
            <w:tcW w:w="1358" w:type="dxa"/>
            <w:tcBorders>
              <w:top w:val="single" w:color="auto" w:sz="4" w:space="0"/>
              <w:left w:val="single" w:color="auto" w:sz="4" w:space="0"/>
              <w:bottom w:val="single" w:color="auto" w:sz="4" w:space="0"/>
              <w:right w:val="single" w:color="auto" w:sz="4" w:space="0"/>
            </w:tcBorders>
            <w:vAlign w:val="center"/>
          </w:tcPr>
          <w:p w14:paraId="7D88E49D">
            <w:pPr>
              <w:pStyle w:val="23"/>
              <w:spacing w:before="0" w:beforeAutospacing="0" w:after="0" w:afterAutospacing="0"/>
              <w:jc w:val="center"/>
              <w:rPr>
                <w:rFonts w:cs="Times New Roman"/>
                <w:kern w:val="2"/>
                <w:sz w:val="22"/>
                <w:szCs w:val="22"/>
              </w:rPr>
            </w:pPr>
            <w:r>
              <w:rPr>
                <w:rFonts w:hint="eastAsia" w:cs="Times New Roman"/>
                <w:kern w:val="2"/>
                <w:sz w:val="22"/>
                <w:szCs w:val="22"/>
              </w:rPr>
              <w:t>是否专门面向中小企业</w:t>
            </w:r>
          </w:p>
        </w:tc>
        <w:tc>
          <w:tcPr>
            <w:tcW w:w="1225" w:type="dxa"/>
            <w:tcBorders>
              <w:top w:val="single" w:color="auto" w:sz="4" w:space="0"/>
              <w:left w:val="single" w:color="auto" w:sz="4" w:space="0"/>
              <w:bottom w:val="single" w:color="auto" w:sz="4" w:space="0"/>
              <w:right w:val="single" w:color="auto" w:sz="4" w:space="0"/>
            </w:tcBorders>
            <w:vAlign w:val="center"/>
          </w:tcPr>
          <w:p w14:paraId="7535732C">
            <w:pPr>
              <w:pStyle w:val="23"/>
              <w:spacing w:before="0" w:beforeAutospacing="0" w:after="0" w:afterAutospacing="0"/>
              <w:jc w:val="center"/>
              <w:rPr>
                <w:rFonts w:cs="Times New Roman"/>
                <w:kern w:val="2"/>
                <w:sz w:val="22"/>
                <w:szCs w:val="22"/>
              </w:rPr>
            </w:pPr>
            <w:r>
              <w:rPr>
                <w:rFonts w:hint="eastAsia" w:cs="Times New Roman"/>
                <w:kern w:val="2"/>
                <w:sz w:val="22"/>
                <w:szCs w:val="22"/>
              </w:rPr>
              <w:t>采购预留金额（元）</w:t>
            </w:r>
          </w:p>
        </w:tc>
      </w:tr>
      <w:tr w14:paraId="336B8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1" w:hRule="atLeast"/>
        </w:trPr>
        <w:tc>
          <w:tcPr>
            <w:tcW w:w="670" w:type="dxa"/>
            <w:tcBorders>
              <w:top w:val="single" w:color="auto" w:sz="4" w:space="0"/>
              <w:left w:val="single" w:color="auto" w:sz="4" w:space="0"/>
              <w:bottom w:val="single" w:color="auto" w:sz="4" w:space="0"/>
              <w:right w:val="single" w:color="auto" w:sz="4" w:space="0"/>
            </w:tcBorders>
            <w:vAlign w:val="center"/>
          </w:tcPr>
          <w:p w14:paraId="2175ADD7">
            <w:pPr>
              <w:widowControl/>
              <w:snapToGrid w:val="0"/>
              <w:spacing w:before="156" w:after="156" w:line="360" w:lineRule="auto"/>
              <w:jc w:val="center"/>
              <w:rPr>
                <w:rFonts w:ascii="宋体" w:hAnsi="宋体"/>
                <w:sz w:val="22"/>
                <w:szCs w:val="22"/>
              </w:rPr>
            </w:pPr>
            <w:r>
              <w:rPr>
                <w:rFonts w:hint="eastAsia" w:ascii="宋体" w:hAnsi="宋体"/>
                <w:sz w:val="22"/>
                <w:szCs w:val="22"/>
              </w:rPr>
              <w:t>1</w:t>
            </w:r>
          </w:p>
        </w:tc>
        <w:tc>
          <w:tcPr>
            <w:tcW w:w="1350" w:type="dxa"/>
            <w:tcBorders>
              <w:top w:val="single" w:color="auto" w:sz="4" w:space="0"/>
              <w:left w:val="single" w:color="auto" w:sz="4" w:space="0"/>
              <w:bottom w:val="single" w:color="auto" w:sz="4" w:space="0"/>
              <w:right w:val="single" w:color="auto" w:sz="4" w:space="0"/>
            </w:tcBorders>
            <w:vAlign w:val="center"/>
          </w:tcPr>
          <w:p w14:paraId="654B5525">
            <w:pPr>
              <w:widowControl/>
              <w:snapToGrid w:val="0"/>
              <w:spacing w:before="156" w:after="156" w:line="360" w:lineRule="auto"/>
              <w:jc w:val="center"/>
              <w:rPr>
                <w:rFonts w:hint="eastAsia" w:ascii="宋体" w:hAnsi="宋体" w:eastAsia="宋体"/>
                <w:sz w:val="22"/>
                <w:szCs w:val="22"/>
                <w:lang w:val="en-US" w:eastAsia="zh-CN"/>
              </w:rPr>
            </w:pPr>
            <w:r>
              <w:rPr>
                <w:rFonts w:hint="eastAsia" w:ascii="宋体" w:hAnsi="宋体"/>
                <w:sz w:val="22"/>
                <w:szCs w:val="22"/>
                <w:lang w:val="en-US" w:eastAsia="zh-CN"/>
              </w:rPr>
              <w:t>XPGC-2025-071</w:t>
            </w:r>
            <w:r>
              <w:rPr>
                <w:rFonts w:hint="eastAsia" w:ascii="宋体" w:hAnsi="宋体"/>
                <w:sz w:val="22"/>
                <w:szCs w:val="22"/>
              </w:rPr>
              <w:t>A</w:t>
            </w:r>
            <w:r>
              <w:rPr>
                <w:rFonts w:hint="eastAsia" w:ascii="宋体" w:hAnsi="宋体"/>
                <w:sz w:val="22"/>
                <w:szCs w:val="22"/>
                <w:lang w:val="en-US" w:eastAsia="zh-CN"/>
              </w:rPr>
              <w:t>包</w:t>
            </w:r>
          </w:p>
        </w:tc>
        <w:tc>
          <w:tcPr>
            <w:tcW w:w="2238" w:type="dxa"/>
            <w:tcBorders>
              <w:top w:val="single" w:color="auto" w:sz="4" w:space="0"/>
              <w:left w:val="single" w:color="auto" w:sz="4" w:space="0"/>
              <w:bottom w:val="single" w:color="auto" w:sz="4" w:space="0"/>
              <w:right w:val="single" w:color="auto" w:sz="4" w:space="0"/>
            </w:tcBorders>
            <w:vAlign w:val="center"/>
          </w:tcPr>
          <w:p w14:paraId="12CEBDA2">
            <w:pPr>
              <w:widowControl/>
              <w:snapToGrid w:val="0"/>
              <w:spacing w:before="156" w:after="156" w:line="360" w:lineRule="auto"/>
              <w:jc w:val="left"/>
              <w:rPr>
                <w:rFonts w:ascii="宋体" w:hAnsi="宋体"/>
                <w:sz w:val="22"/>
                <w:szCs w:val="22"/>
              </w:rPr>
            </w:pPr>
            <w:r>
              <w:rPr>
                <w:rFonts w:hint="eastAsia" w:ascii="宋体" w:hAnsi="宋体"/>
                <w:sz w:val="22"/>
                <w:szCs w:val="22"/>
                <w:lang w:eastAsia="zh-CN"/>
              </w:rPr>
              <w:t>西平县权寨镇人民政府2025年权寨镇农村道路硬化建设项目</w:t>
            </w:r>
            <w:r>
              <w:rPr>
                <w:rFonts w:hint="eastAsia" w:ascii="宋体" w:hAnsi="宋体"/>
                <w:sz w:val="22"/>
                <w:szCs w:val="22"/>
              </w:rPr>
              <w:t xml:space="preserve"> </w:t>
            </w:r>
          </w:p>
        </w:tc>
        <w:tc>
          <w:tcPr>
            <w:tcW w:w="1296" w:type="dxa"/>
            <w:tcBorders>
              <w:top w:val="single" w:color="auto" w:sz="4" w:space="0"/>
              <w:left w:val="single" w:color="auto" w:sz="4" w:space="0"/>
              <w:bottom w:val="single" w:color="auto" w:sz="4" w:space="0"/>
              <w:right w:val="single" w:color="auto" w:sz="4" w:space="0"/>
            </w:tcBorders>
            <w:vAlign w:val="center"/>
          </w:tcPr>
          <w:p w14:paraId="22729C9F">
            <w:pPr>
              <w:widowControl/>
              <w:snapToGrid w:val="0"/>
              <w:spacing w:before="156" w:after="156" w:line="360" w:lineRule="auto"/>
              <w:jc w:val="center"/>
              <w:rPr>
                <w:rFonts w:hint="eastAsia" w:ascii="宋体" w:hAnsi="宋体" w:eastAsia="宋体"/>
                <w:sz w:val="22"/>
                <w:szCs w:val="22"/>
                <w:lang w:eastAsia="zh-CN"/>
              </w:rPr>
            </w:pPr>
            <w:r>
              <w:rPr>
                <w:rFonts w:hint="eastAsia" w:ascii="宋体" w:hAnsi="宋体"/>
                <w:sz w:val="22"/>
                <w:szCs w:val="22"/>
                <w:lang w:eastAsia="zh-CN"/>
              </w:rPr>
              <w:t>3677048.93</w:t>
            </w:r>
          </w:p>
        </w:tc>
        <w:tc>
          <w:tcPr>
            <w:tcW w:w="1346" w:type="dxa"/>
            <w:tcBorders>
              <w:top w:val="single" w:color="auto" w:sz="4" w:space="0"/>
              <w:left w:val="single" w:color="auto" w:sz="4" w:space="0"/>
              <w:bottom w:val="single" w:color="auto" w:sz="4" w:space="0"/>
              <w:right w:val="single" w:color="auto" w:sz="4" w:space="0"/>
            </w:tcBorders>
            <w:vAlign w:val="center"/>
          </w:tcPr>
          <w:p w14:paraId="3826EC9D">
            <w:pPr>
              <w:widowControl/>
              <w:snapToGrid w:val="0"/>
              <w:spacing w:before="156" w:after="156" w:line="360" w:lineRule="auto"/>
              <w:jc w:val="center"/>
              <w:rPr>
                <w:rFonts w:hint="eastAsia" w:ascii="宋体" w:hAnsi="宋体" w:eastAsia="宋体"/>
                <w:sz w:val="22"/>
                <w:szCs w:val="22"/>
                <w:lang w:eastAsia="zh-CN"/>
              </w:rPr>
            </w:pPr>
            <w:r>
              <w:rPr>
                <w:rFonts w:hint="eastAsia" w:ascii="宋体" w:hAnsi="宋体"/>
                <w:sz w:val="22"/>
                <w:szCs w:val="22"/>
                <w:lang w:eastAsia="zh-CN"/>
              </w:rPr>
              <w:t>3677048.93</w:t>
            </w:r>
          </w:p>
        </w:tc>
        <w:tc>
          <w:tcPr>
            <w:tcW w:w="1358" w:type="dxa"/>
            <w:tcBorders>
              <w:top w:val="single" w:color="auto" w:sz="4" w:space="0"/>
              <w:left w:val="single" w:color="auto" w:sz="4" w:space="0"/>
              <w:bottom w:val="single" w:color="auto" w:sz="4" w:space="0"/>
              <w:right w:val="single" w:color="auto" w:sz="4" w:space="0"/>
            </w:tcBorders>
            <w:vAlign w:val="center"/>
          </w:tcPr>
          <w:p w14:paraId="39D47725">
            <w:pPr>
              <w:widowControl/>
              <w:snapToGrid w:val="0"/>
              <w:spacing w:before="156" w:after="156" w:line="360" w:lineRule="auto"/>
              <w:jc w:val="center"/>
              <w:rPr>
                <w:rFonts w:ascii="宋体" w:hAnsi="宋体"/>
                <w:sz w:val="22"/>
                <w:szCs w:val="22"/>
              </w:rPr>
            </w:pPr>
            <w:r>
              <w:rPr>
                <w:rFonts w:hint="eastAsia" w:ascii="宋体" w:hAnsi="宋体"/>
                <w:sz w:val="22"/>
                <w:szCs w:val="22"/>
              </w:rPr>
              <w:t>是</w:t>
            </w:r>
          </w:p>
        </w:tc>
        <w:tc>
          <w:tcPr>
            <w:tcW w:w="1225" w:type="dxa"/>
            <w:tcBorders>
              <w:top w:val="single" w:color="auto" w:sz="4" w:space="0"/>
              <w:left w:val="single" w:color="auto" w:sz="4" w:space="0"/>
              <w:bottom w:val="single" w:color="auto" w:sz="4" w:space="0"/>
              <w:right w:val="single" w:color="auto" w:sz="4" w:space="0"/>
            </w:tcBorders>
            <w:vAlign w:val="center"/>
          </w:tcPr>
          <w:p w14:paraId="556485CD">
            <w:pPr>
              <w:widowControl/>
              <w:snapToGrid w:val="0"/>
              <w:spacing w:before="156" w:after="156" w:line="360" w:lineRule="auto"/>
              <w:jc w:val="center"/>
              <w:rPr>
                <w:rFonts w:hint="eastAsia" w:ascii="宋体" w:hAnsi="宋体" w:eastAsia="宋体"/>
                <w:sz w:val="22"/>
                <w:szCs w:val="22"/>
                <w:lang w:eastAsia="zh-CN"/>
              </w:rPr>
            </w:pPr>
            <w:r>
              <w:rPr>
                <w:rFonts w:hint="eastAsia" w:ascii="宋体" w:hAnsi="宋体"/>
                <w:sz w:val="22"/>
                <w:szCs w:val="22"/>
                <w:lang w:eastAsia="zh-CN"/>
              </w:rPr>
              <w:t>3677048.93</w:t>
            </w:r>
          </w:p>
        </w:tc>
      </w:tr>
    </w:tbl>
    <w:p w14:paraId="536BD79F">
      <w:pPr>
        <w:rPr>
          <w:rFonts w:ascii="宋体" w:hAnsi="宋体"/>
          <w:sz w:val="22"/>
          <w:szCs w:val="22"/>
        </w:rPr>
      </w:pPr>
      <w:bookmarkStart w:id="4" w:name="_Toc35393630"/>
      <w:bookmarkStart w:id="5" w:name="_Toc35393799"/>
      <w:bookmarkStart w:id="6" w:name="_Toc28359090"/>
      <w:bookmarkStart w:id="7" w:name="_Toc28359013"/>
      <w:r>
        <w:rPr>
          <w:rFonts w:hint="eastAsia" w:ascii="宋体" w:hAnsi="宋体"/>
          <w:sz w:val="22"/>
          <w:szCs w:val="22"/>
        </w:rPr>
        <w:t>5、采购需求（包括但不限于标的的名称、数量、简要技术需求或服务要求等）</w:t>
      </w:r>
    </w:p>
    <w:p w14:paraId="2A31C1EE">
      <w:pPr>
        <w:spacing w:line="360" w:lineRule="auto"/>
        <w:ind w:left="218" w:leftChars="104" w:firstLine="0" w:firstLineChars="0"/>
        <w:rPr>
          <w:rFonts w:hint="eastAsia" w:ascii="宋体" w:hAnsi="宋体"/>
          <w:sz w:val="22"/>
          <w:szCs w:val="22"/>
        </w:rPr>
      </w:pPr>
      <w:r>
        <w:rPr>
          <w:rFonts w:hint="eastAsia" w:ascii="宋体" w:hAnsi="宋体"/>
          <w:sz w:val="22"/>
          <w:szCs w:val="22"/>
        </w:rPr>
        <w:t>（1）采购内容：详见竞争性谈判文件。</w:t>
      </w:r>
      <w:r>
        <w:rPr>
          <w:rFonts w:hint="eastAsia" w:ascii="宋体" w:hAnsi="宋体"/>
          <w:sz w:val="22"/>
          <w:szCs w:val="22"/>
        </w:rPr>
        <w:br w:type="textWrapping"/>
      </w:r>
      <w:r>
        <w:rPr>
          <w:rFonts w:hint="eastAsia" w:ascii="宋体" w:hAnsi="宋体"/>
          <w:sz w:val="22"/>
          <w:szCs w:val="22"/>
        </w:rPr>
        <w:t>（2）质量要求：合格</w:t>
      </w:r>
      <w:r>
        <w:rPr>
          <w:rFonts w:hint="eastAsia" w:ascii="宋体" w:hAnsi="宋体"/>
          <w:sz w:val="22"/>
          <w:szCs w:val="22"/>
        </w:rPr>
        <w:br w:type="textWrapping"/>
      </w:r>
      <w:r>
        <w:rPr>
          <w:rFonts w:hint="eastAsia" w:ascii="宋体" w:hAnsi="宋体"/>
          <w:sz w:val="22"/>
          <w:szCs w:val="22"/>
        </w:rPr>
        <w:t>（3）工期要求：</w:t>
      </w:r>
      <w:r>
        <w:rPr>
          <w:rFonts w:hint="eastAsia" w:ascii="宋体" w:hAnsi="宋体"/>
          <w:sz w:val="22"/>
          <w:szCs w:val="22"/>
          <w:lang w:val="en-US" w:eastAsia="zh-CN"/>
        </w:rPr>
        <w:t>30</w:t>
      </w:r>
      <w:r>
        <w:rPr>
          <w:rFonts w:hint="eastAsia" w:ascii="宋体" w:hAnsi="宋体"/>
          <w:sz w:val="22"/>
          <w:szCs w:val="22"/>
        </w:rPr>
        <w:t>日历天。</w:t>
      </w:r>
    </w:p>
    <w:p w14:paraId="546CA37B">
      <w:pPr>
        <w:spacing w:line="360" w:lineRule="auto"/>
        <w:ind w:firstLine="220" w:firstLineChars="100"/>
        <w:rPr>
          <w:rFonts w:hint="eastAsia" w:ascii="宋体" w:hAnsi="宋体"/>
          <w:sz w:val="22"/>
          <w:szCs w:val="22"/>
        </w:rPr>
      </w:pPr>
      <w:r>
        <w:rPr>
          <w:rFonts w:hint="eastAsia" w:ascii="宋体" w:hAnsi="宋体"/>
          <w:sz w:val="22"/>
          <w:szCs w:val="22"/>
        </w:rPr>
        <w:t>6、合同履行期限：</w:t>
      </w:r>
      <w:r>
        <w:rPr>
          <w:rFonts w:hint="eastAsia" w:ascii="宋体" w:hAnsi="宋体"/>
          <w:sz w:val="22"/>
          <w:szCs w:val="22"/>
          <w:lang w:val="en-US" w:eastAsia="zh-CN"/>
        </w:rPr>
        <w:t>30</w:t>
      </w:r>
      <w:r>
        <w:rPr>
          <w:rFonts w:hint="eastAsia" w:ascii="宋体" w:hAnsi="宋体"/>
          <w:sz w:val="22"/>
          <w:szCs w:val="22"/>
        </w:rPr>
        <w:t>日历天</w:t>
      </w:r>
    </w:p>
    <w:p w14:paraId="6E3B5655">
      <w:pPr>
        <w:spacing w:line="360" w:lineRule="auto"/>
        <w:ind w:firstLine="220" w:firstLineChars="100"/>
        <w:rPr>
          <w:rFonts w:hint="eastAsia" w:ascii="宋体" w:hAnsi="宋体"/>
          <w:sz w:val="22"/>
          <w:szCs w:val="22"/>
        </w:rPr>
      </w:pPr>
      <w:r>
        <w:rPr>
          <w:rFonts w:hint="eastAsia" w:ascii="宋体" w:hAnsi="宋体"/>
          <w:sz w:val="22"/>
          <w:szCs w:val="22"/>
        </w:rPr>
        <w:t>7、本项目是否接受联合体投标：否</w:t>
      </w:r>
    </w:p>
    <w:p w14:paraId="1FAF8C9D">
      <w:pPr>
        <w:spacing w:line="360" w:lineRule="auto"/>
        <w:ind w:firstLine="220" w:firstLineChars="100"/>
        <w:rPr>
          <w:rFonts w:hint="eastAsia" w:ascii="宋体" w:hAnsi="宋体"/>
          <w:sz w:val="22"/>
          <w:szCs w:val="22"/>
        </w:rPr>
      </w:pPr>
      <w:r>
        <w:rPr>
          <w:rFonts w:hint="eastAsia" w:ascii="宋体" w:hAnsi="宋体"/>
          <w:sz w:val="22"/>
          <w:szCs w:val="22"/>
        </w:rPr>
        <w:t>8、是否接受进口产品：否</w:t>
      </w:r>
    </w:p>
    <w:p w14:paraId="7EB21DAB">
      <w:pPr>
        <w:spacing w:line="360" w:lineRule="auto"/>
        <w:ind w:firstLine="220" w:firstLineChars="100"/>
        <w:rPr>
          <w:rFonts w:hint="eastAsia" w:ascii="宋体" w:hAnsi="宋体"/>
          <w:sz w:val="22"/>
          <w:szCs w:val="22"/>
        </w:rPr>
      </w:pPr>
      <w:r>
        <w:rPr>
          <w:rFonts w:hint="eastAsia" w:ascii="宋体" w:hAnsi="宋体"/>
          <w:sz w:val="22"/>
          <w:szCs w:val="22"/>
        </w:rPr>
        <w:t>9、是否专门面向中小企业：是</w:t>
      </w:r>
    </w:p>
    <w:p w14:paraId="34ABB520">
      <w:pPr>
        <w:spacing w:line="360" w:lineRule="auto"/>
        <w:rPr>
          <w:rFonts w:ascii="宋体" w:hAnsi="宋体"/>
          <w:b/>
          <w:sz w:val="22"/>
          <w:szCs w:val="22"/>
        </w:rPr>
      </w:pPr>
      <w:r>
        <w:rPr>
          <w:rFonts w:hint="eastAsia" w:ascii="宋体" w:hAnsi="宋体"/>
          <w:sz w:val="22"/>
          <w:szCs w:val="22"/>
        </w:rPr>
        <w:t>二、</w:t>
      </w:r>
      <w:r>
        <w:rPr>
          <w:rFonts w:hint="eastAsia" w:ascii="宋体" w:hAnsi="宋体"/>
          <w:b/>
          <w:sz w:val="22"/>
          <w:szCs w:val="22"/>
        </w:rPr>
        <w:t>申请人的资格要求：</w:t>
      </w:r>
      <w:bookmarkEnd w:id="4"/>
      <w:bookmarkEnd w:id="5"/>
      <w:bookmarkEnd w:id="6"/>
      <w:bookmarkEnd w:id="7"/>
    </w:p>
    <w:p w14:paraId="49D22BDE">
      <w:pPr>
        <w:spacing w:line="360" w:lineRule="auto"/>
        <w:rPr>
          <w:rFonts w:ascii="宋体" w:hAnsi="宋体" w:cs="宋体"/>
          <w:kern w:val="0"/>
          <w:sz w:val="22"/>
          <w:szCs w:val="22"/>
          <w:shd w:val="clear" w:color="auto" w:fill="FFFFFF"/>
          <w:lang w:bidi="ar"/>
        </w:rPr>
      </w:pPr>
      <w:r>
        <w:rPr>
          <w:rFonts w:hint="eastAsia" w:ascii="宋体" w:hAnsi="宋体" w:cs="宋体"/>
          <w:kern w:val="0"/>
          <w:sz w:val="22"/>
          <w:szCs w:val="22"/>
          <w:shd w:val="clear" w:color="auto" w:fill="FFFFFF"/>
          <w:lang w:bidi="ar"/>
        </w:rPr>
        <w:t>1.满足《中华人民共和国政府采购法》第二十二条规定；</w:t>
      </w:r>
    </w:p>
    <w:p w14:paraId="3152D06D">
      <w:pPr>
        <w:spacing w:line="360" w:lineRule="auto"/>
        <w:rPr>
          <w:rFonts w:ascii="宋体" w:hAnsi="宋体" w:cs="宋体"/>
          <w:kern w:val="0"/>
          <w:sz w:val="22"/>
          <w:szCs w:val="22"/>
          <w:shd w:val="clear" w:color="auto" w:fill="FFFFFF"/>
          <w:lang w:bidi="ar"/>
        </w:rPr>
      </w:pPr>
      <w:bookmarkStart w:id="8" w:name="_Toc35393631"/>
      <w:bookmarkStart w:id="9" w:name="_Toc28359091"/>
      <w:bookmarkStart w:id="10" w:name="_Toc35393800"/>
      <w:bookmarkStart w:id="11" w:name="_Toc28359014"/>
      <w:r>
        <w:rPr>
          <w:rFonts w:hint="eastAsia" w:ascii="宋体" w:hAnsi="宋体" w:cs="宋体"/>
          <w:kern w:val="0"/>
          <w:sz w:val="22"/>
          <w:szCs w:val="22"/>
          <w:shd w:val="clear" w:color="auto" w:fill="FFFFFF"/>
          <w:lang w:bidi="ar"/>
        </w:rPr>
        <w:t>2.落实政府采购政策需满足的资格要求：</w:t>
      </w:r>
    </w:p>
    <w:p w14:paraId="11C4DE52">
      <w:pPr>
        <w:spacing w:line="360" w:lineRule="auto"/>
        <w:rPr>
          <w:rFonts w:hint="eastAsia" w:ascii="宋体" w:hAnsi="宋体" w:cs="宋体"/>
          <w:kern w:val="0"/>
          <w:sz w:val="22"/>
          <w:szCs w:val="22"/>
          <w:shd w:val="clear" w:color="auto" w:fill="FFFFFF"/>
          <w:lang w:bidi="ar"/>
        </w:rPr>
      </w:pPr>
      <w:r>
        <w:rPr>
          <w:rFonts w:hint="eastAsia" w:ascii="宋体" w:hAnsi="宋体" w:cs="宋体"/>
          <w:kern w:val="0"/>
          <w:sz w:val="22"/>
          <w:szCs w:val="22"/>
          <w:shd w:val="clear" w:color="auto" w:fill="FFFFFF"/>
          <w:lang w:bidi="ar"/>
        </w:rPr>
        <w:t>本项目执行促进中小微企业、监狱企业及残疾人福利性单位发展等政府采购政策。</w:t>
      </w:r>
    </w:p>
    <w:p w14:paraId="57BFD74E">
      <w:pPr>
        <w:spacing w:line="360" w:lineRule="auto"/>
        <w:rPr>
          <w:rFonts w:ascii="宋体" w:hAnsi="宋体"/>
          <w:sz w:val="22"/>
          <w:szCs w:val="22"/>
        </w:rPr>
      </w:pPr>
      <w:r>
        <w:rPr>
          <w:rFonts w:hint="eastAsia" w:ascii="宋体" w:hAnsi="宋体"/>
          <w:sz w:val="22"/>
          <w:szCs w:val="22"/>
        </w:rPr>
        <w:t>3.本项目的特定资格要求：</w:t>
      </w:r>
    </w:p>
    <w:p w14:paraId="116CCE05">
      <w:pPr>
        <w:spacing w:line="360" w:lineRule="auto"/>
        <w:ind w:firstLine="220" w:firstLineChars="100"/>
        <w:rPr>
          <w:rFonts w:ascii="宋体" w:hAnsi="宋体"/>
          <w:sz w:val="22"/>
          <w:szCs w:val="22"/>
        </w:rPr>
      </w:pPr>
      <w:r>
        <w:rPr>
          <w:rFonts w:hint="eastAsia" w:ascii="宋体" w:hAnsi="宋体"/>
          <w:sz w:val="22"/>
          <w:szCs w:val="22"/>
        </w:rPr>
        <w:t>3.1具有建设行政主管部门颁发的</w:t>
      </w:r>
      <w:r>
        <w:rPr>
          <w:rFonts w:hint="eastAsia" w:ascii="宋体" w:hAnsi="宋体"/>
          <w:sz w:val="22"/>
          <w:szCs w:val="22"/>
          <w:lang w:val="en-US" w:eastAsia="zh-CN"/>
        </w:rPr>
        <w:t>市政公用</w:t>
      </w:r>
      <w:r>
        <w:rPr>
          <w:rFonts w:hint="eastAsia" w:ascii="宋体" w:hAnsi="宋体"/>
          <w:sz w:val="22"/>
          <w:szCs w:val="22"/>
        </w:rPr>
        <w:t>工程施工总承包贰级（含贰级）及以上资质，具有有效的安全生产许可证；</w:t>
      </w:r>
    </w:p>
    <w:p w14:paraId="1573AE49">
      <w:pPr>
        <w:spacing w:line="360" w:lineRule="auto"/>
        <w:ind w:firstLine="220" w:firstLineChars="100"/>
        <w:rPr>
          <w:rFonts w:ascii="宋体" w:hAnsi="宋体"/>
          <w:sz w:val="22"/>
          <w:szCs w:val="22"/>
        </w:rPr>
      </w:pPr>
      <w:r>
        <w:rPr>
          <w:rFonts w:hint="eastAsia" w:ascii="宋体" w:hAnsi="宋体"/>
          <w:sz w:val="22"/>
          <w:szCs w:val="22"/>
        </w:rPr>
        <w:t>3.2拟派项目经理须具有相关专业贰级（含贰级）及以上注册建造师证书（不含临时）和有效的安全生产考核合格证，无其他在建工程并出具无在建工程承诺书；拟派项目技术负责人须具有相关专业中级及以上技术职称；</w:t>
      </w:r>
    </w:p>
    <w:p w14:paraId="4D08ECFB">
      <w:pPr>
        <w:spacing w:line="360" w:lineRule="auto"/>
        <w:ind w:firstLine="220" w:firstLineChars="100"/>
        <w:rPr>
          <w:rFonts w:hint="eastAsia" w:ascii="宋体" w:hAnsi="宋体"/>
          <w:sz w:val="22"/>
          <w:szCs w:val="22"/>
        </w:rPr>
      </w:pPr>
      <w:r>
        <w:rPr>
          <w:rFonts w:hint="eastAsia" w:ascii="宋体" w:hAnsi="宋体"/>
          <w:sz w:val="22"/>
          <w:szCs w:val="22"/>
        </w:rPr>
        <w:t>3.3根据《关于在政府采购活动中查询及使用信用记录有关问题的通知》(财库[2016]125号)的规定，对列入失信被执行人、重大税收违法案件当事人名单、政府采购严重违法失信行为记录名单的供应商，拒绝参与本项目政府采购活动【查询渠道：“信用中国”网站（www.creditchina.gov.cn）、中国政府采购网（</w:t>
      </w:r>
      <w:r>
        <w:rPr>
          <w:rFonts w:hint="eastAsia" w:ascii="宋体" w:hAnsi="宋体"/>
          <w:sz w:val="22"/>
          <w:szCs w:val="22"/>
        </w:rPr>
        <w:fldChar w:fldCharType="begin"/>
      </w:r>
      <w:r>
        <w:rPr>
          <w:rFonts w:hint="eastAsia" w:ascii="宋体" w:hAnsi="宋体"/>
          <w:sz w:val="22"/>
          <w:szCs w:val="22"/>
        </w:rPr>
        <w:instrText xml:space="preserve"> HYPERLINK "http://www.ccgp.gov.cn）】" </w:instrText>
      </w:r>
      <w:r>
        <w:rPr>
          <w:rFonts w:hint="eastAsia" w:ascii="宋体" w:hAnsi="宋体"/>
          <w:sz w:val="22"/>
          <w:szCs w:val="22"/>
        </w:rPr>
        <w:fldChar w:fldCharType="separate"/>
      </w:r>
      <w:r>
        <w:rPr>
          <w:rFonts w:hint="eastAsia" w:ascii="宋体" w:hAnsi="宋体"/>
          <w:sz w:val="22"/>
          <w:szCs w:val="22"/>
        </w:rPr>
        <w:t>www.ccgp.gov.cn）】</w:t>
      </w:r>
      <w:r>
        <w:rPr>
          <w:rFonts w:hint="eastAsia" w:ascii="宋体" w:hAnsi="宋体"/>
          <w:sz w:val="22"/>
          <w:szCs w:val="22"/>
        </w:rPr>
        <w:fldChar w:fldCharType="end"/>
      </w:r>
      <w:r>
        <w:rPr>
          <w:rFonts w:hint="eastAsia" w:ascii="宋体" w:hAnsi="宋体"/>
          <w:sz w:val="22"/>
          <w:szCs w:val="22"/>
        </w:rPr>
        <w:t>。</w:t>
      </w:r>
    </w:p>
    <w:p w14:paraId="4867A9DC">
      <w:pPr>
        <w:spacing w:line="360" w:lineRule="auto"/>
        <w:rPr>
          <w:rFonts w:ascii="宋体" w:hAnsi="宋体"/>
          <w:b/>
          <w:sz w:val="22"/>
          <w:szCs w:val="22"/>
        </w:rPr>
      </w:pPr>
      <w:r>
        <w:rPr>
          <w:rFonts w:hint="eastAsia" w:ascii="宋体" w:hAnsi="宋体"/>
          <w:b/>
          <w:sz w:val="22"/>
          <w:szCs w:val="22"/>
        </w:rPr>
        <w:t>三、</w:t>
      </w:r>
      <w:bookmarkEnd w:id="8"/>
      <w:bookmarkEnd w:id="9"/>
      <w:bookmarkEnd w:id="10"/>
      <w:bookmarkEnd w:id="11"/>
      <w:r>
        <w:rPr>
          <w:rFonts w:hint="eastAsia" w:ascii="宋体" w:hAnsi="宋体"/>
          <w:b/>
          <w:sz w:val="22"/>
          <w:szCs w:val="22"/>
        </w:rPr>
        <w:t>获取采购文件：</w:t>
      </w:r>
    </w:p>
    <w:p w14:paraId="18FBA63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40" w:firstLineChars="200"/>
        <w:textAlignment w:val="baseline"/>
        <w:rPr>
          <w:rFonts w:hint="eastAsia" w:asciiTheme="minorEastAsia" w:hAnsiTheme="minorEastAsia" w:eastAsiaTheme="minorEastAsia" w:cstheme="minorEastAsia"/>
          <w:spacing w:val="-1"/>
          <w:sz w:val="22"/>
          <w:szCs w:val="22"/>
        </w:rPr>
      </w:pPr>
      <w:bookmarkStart w:id="12" w:name="_Toc28359092"/>
      <w:bookmarkStart w:id="13" w:name="_Toc35393801"/>
      <w:bookmarkStart w:id="14" w:name="_Toc28359015"/>
      <w:bookmarkStart w:id="15" w:name="_Toc35393632"/>
      <w:r>
        <w:rPr>
          <w:rFonts w:hint="eastAsia" w:asciiTheme="minorEastAsia" w:hAnsiTheme="minorEastAsia" w:eastAsiaTheme="minorEastAsia" w:cstheme="minorEastAsia"/>
          <w:color w:val="000000"/>
          <w:kern w:val="2"/>
          <w:sz w:val="22"/>
          <w:szCs w:val="22"/>
          <w:lang w:val="en-US" w:eastAsia="zh-CN" w:bidi="ar-SA"/>
        </w:rPr>
        <w:t>1</w:t>
      </w:r>
      <w:r>
        <w:rPr>
          <w:rFonts w:hint="eastAsia" w:asciiTheme="minorEastAsia" w:hAnsiTheme="minorEastAsia" w:eastAsiaTheme="minorEastAsia" w:cstheme="minorEastAsia"/>
          <w:color w:val="auto"/>
          <w:kern w:val="2"/>
          <w:sz w:val="22"/>
          <w:szCs w:val="22"/>
          <w:lang w:val="en-US" w:eastAsia="zh-CN" w:bidi="ar-SA"/>
        </w:rPr>
        <w:t>．</w:t>
      </w:r>
      <w:r>
        <w:rPr>
          <w:rFonts w:hint="eastAsia" w:asciiTheme="minorEastAsia" w:hAnsiTheme="minorEastAsia" w:eastAsiaTheme="minorEastAsia" w:cstheme="minorEastAsia"/>
          <w:spacing w:val="-1"/>
          <w:sz w:val="22"/>
          <w:szCs w:val="22"/>
        </w:rPr>
        <w:t>时间： 2025年</w:t>
      </w:r>
      <w:r>
        <w:rPr>
          <w:rFonts w:hint="eastAsia" w:asciiTheme="minorEastAsia" w:hAnsiTheme="minorEastAsia" w:eastAsiaTheme="minorEastAsia" w:cstheme="minorEastAsia"/>
          <w:spacing w:val="-1"/>
          <w:sz w:val="22"/>
          <w:szCs w:val="22"/>
          <w:lang w:val="en-US" w:eastAsia="zh-CN"/>
        </w:rPr>
        <w:t xml:space="preserve"> 11 </w:t>
      </w:r>
      <w:r>
        <w:rPr>
          <w:rFonts w:hint="eastAsia" w:asciiTheme="minorEastAsia" w:hAnsiTheme="minorEastAsia" w:eastAsiaTheme="minorEastAsia" w:cstheme="minorEastAsia"/>
          <w:spacing w:val="-1"/>
          <w:sz w:val="22"/>
          <w:szCs w:val="22"/>
        </w:rPr>
        <w:t>月</w:t>
      </w:r>
      <w:r>
        <w:rPr>
          <w:rFonts w:hint="eastAsia" w:asciiTheme="minorEastAsia" w:hAnsiTheme="minorEastAsia" w:eastAsiaTheme="minorEastAsia" w:cstheme="minorEastAsia"/>
          <w:spacing w:val="-1"/>
          <w:sz w:val="22"/>
          <w:szCs w:val="22"/>
          <w:lang w:val="en-US" w:eastAsia="zh-CN"/>
        </w:rPr>
        <w:t xml:space="preserve"> 6 </w:t>
      </w:r>
      <w:r>
        <w:rPr>
          <w:rFonts w:hint="eastAsia" w:asciiTheme="minorEastAsia" w:hAnsiTheme="minorEastAsia" w:eastAsiaTheme="minorEastAsia" w:cstheme="minorEastAsia"/>
          <w:spacing w:val="-1"/>
          <w:sz w:val="22"/>
          <w:szCs w:val="22"/>
        </w:rPr>
        <w:t>日至 2025年</w:t>
      </w:r>
      <w:r>
        <w:rPr>
          <w:rFonts w:hint="eastAsia" w:asciiTheme="minorEastAsia" w:hAnsiTheme="minorEastAsia" w:eastAsiaTheme="minorEastAsia" w:cstheme="minorEastAsia"/>
          <w:spacing w:val="-1"/>
          <w:sz w:val="22"/>
          <w:szCs w:val="22"/>
          <w:lang w:val="en-US" w:eastAsia="zh-CN"/>
        </w:rPr>
        <w:t xml:space="preserve"> 11 </w:t>
      </w:r>
      <w:r>
        <w:rPr>
          <w:rFonts w:hint="eastAsia" w:asciiTheme="minorEastAsia" w:hAnsiTheme="minorEastAsia" w:eastAsiaTheme="minorEastAsia" w:cstheme="minorEastAsia"/>
          <w:spacing w:val="-1"/>
          <w:sz w:val="22"/>
          <w:szCs w:val="22"/>
        </w:rPr>
        <w:t>月</w:t>
      </w:r>
      <w:r>
        <w:rPr>
          <w:rFonts w:hint="eastAsia" w:asciiTheme="minorEastAsia" w:hAnsiTheme="minorEastAsia" w:eastAsiaTheme="minorEastAsia" w:cstheme="minorEastAsia"/>
          <w:spacing w:val="-1"/>
          <w:sz w:val="22"/>
          <w:szCs w:val="22"/>
          <w:lang w:val="en-US" w:eastAsia="zh-CN"/>
        </w:rPr>
        <w:t xml:space="preserve"> 10 </w:t>
      </w:r>
      <w:r>
        <w:rPr>
          <w:rFonts w:hint="eastAsia" w:asciiTheme="minorEastAsia" w:hAnsiTheme="minorEastAsia" w:eastAsiaTheme="minorEastAsia" w:cstheme="minorEastAsia"/>
          <w:spacing w:val="-1"/>
          <w:sz w:val="22"/>
          <w:szCs w:val="22"/>
        </w:rPr>
        <w:t>日每天上午8:00至12:00下午1</w:t>
      </w:r>
      <w:r>
        <w:rPr>
          <w:rFonts w:hint="eastAsia" w:asciiTheme="minorEastAsia" w:hAnsiTheme="minorEastAsia" w:eastAsiaTheme="minorEastAsia" w:cstheme="minorEastAsia"/>
          <w:spacing w:val="-1"/>
          <w:sz w:val="22"/>
          <w:szCs w:val="22"/>
          <w:lang w:val="en-US" w:eastAsia="zh-CN"/>
        </w:rPr>
        <w:t>4</w:t>
      </w:r>
      <w:r>
        <w:rPr>
          <w:rFonts w:hint="eastAsia" w:asciiTheme="minorEastAsia" w:hAnsiTheme="minorEastAsia" w:eastAsiaTheme="minorEastAsia" w:cstheme="minorEastAsia"/>
          <w:spacing w:val="-1"/>
          <w:sz w:val="22"/>
          <w:szCs w:val="22"/>
        </w:rPr>
        <w:t>：</w:t>
      </w:r>
      <w:r>
        <w:rPr>
          <w:rFonts w:hint="eastAsia" w:asciiTheme="minorEastAsia" w:hAnsiTheme="minorEastAsia" w:eastAsiaTheme="minorEastAsia" w:cstheme="minorEastAsia"/>
          <w:spacing w:val="-1"/>
          <w:sz w:val="22"/>
          <w:szCs w:val="22"/>
          <w:lang w:val="en-US" w:eastAsia="zh-CN"/>
        </w:rPr>
        <w:t>3</w:t>
      </w:r>
      <w:r>
        <w:rPr>
          <w:rFonts w:hint="eastAsia" w:asciiTheme="minorEastAsia" w:hAnsiTheme="minorEastAsia" w:eastAsiaTheme="minorEastAsia" w:cstheme="minorEastAsia"/>
          <w:spacing w:val="-1"/>
          <w:sz w:val="22"/>
          <w:szCs w:val="22"/>
        </w:rPr>
        <w:t>0至1</w:t>
      </w:r>
      <w:r>
        <w:rPr>
          <w:rFonts w:hint="eastAsia" w:asciiTheme="minorEastAsia" w:hAnsiTheme="minorEastAsia" w:eastAsiaTheme="minorEastAsia" w:cstheme="minorEastAsia"/>
          <w:spacing w:val="-1"/>
          <w:sz w:val="22"/>
          <w:szCs w:val="22"/>
          <w:lang w:val="en-US" w:eastAsia="zh-CN"/>
        </w:rPr>
        <w:t>7</w:t>
      </w:r>
      <w:r>
        <w:rPr>
          <w:rFonts w:hint="eastAsia" w:asciiTheme="minorEastAsia" w:hAnsiTheme="minorEastAsia" w:eastAsiaTheme="minorEastAsia" w:cstheme="minorEastAsia"/>
          <w:spacing w:val="-1"/>
          <w:sz w:val="22"/>
          <w:szCs w:val="22"/>
        </w:rPr>
        <w:t>:</w:t>
      </w:r>
      <w:r>
        <w:rPr>
          <w:rFonts w:hint="eastAsia" w:asciiTheme="minorEastAsia" w:hAnsiTheme="minorEastAsia" w:eastAsiaTheme="minorEastAsia" w:cstheme="minorEastAsia"/>
          <w:spacing w:val="-1"/>
          <w:sz w:val="22"/>
          <w:szCs w:val="22"/>
          <w:lang w:val="en-US" w:eastAsia="zh-CN"/>
        </w:rPr>
        <w:t xml:space="preserve"> 3</w:t>
      </w:r>
      <w:r>
        <w:rPr>
          <w:rFonts w:hint="eastAsia" w:asciiTheme="minorEastAsia" w:hAnsiTheme="minorEastAsia" w:eastAsiaTheme="minorEastAsia" w:cstheme="minorEastAsia"/>
          <w:spacing w:val="-1"/>
          <w:sz w:val="22"/>
          <w:szCs w:val="22"/>
        </w:rPr>
        <w:t>0(北京时间，法定节假日除外。)</w:t>
      </w:r>
    </w:p>
    <w:p w14:paraId="1BFCB978">
      <w:pPr>
        <w:keepNext w:val="0"/>
        <w:keepLines w:val="0"/>
        <w:pageBreakBefore w:val="0"/>
        <w:widowControl w:val="0"/>
        <w:numPr>
          <w:ilvl w:val="0"/>
          <w:numId w:val="0"/>
        </w:numPr>
        <w:kinsoku/>
        <w:wordWrap w:val="0"/>
        <w:overflowPunct/>
        <w:topLinePunct w:val="0"/>
        <w:autoSpaceDE w:val="0"/>
        <w:autoSpaceDN w:val="0"/>
        <w:bidi w:val="0"/>
        <w:snapToGrid/>
        <w:spacing w:line="360" w:lineRule="auto"/>
        <w:ind w:left="0" w:leftChars="0" w:firstLine="440" w:firstLineChars="200"/>
        <w:textAlignment w:val="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kern w:val="2"/>
          <w:sz w:val="22"/>
          <w:szCs w:val="22"/>
          <w:lang w:val="en-US" w:eastAsia="zh-CN" w:bidi="ar-SA"/>
        </w:rPr>
        <w:t>2．</w:t>
      </w:r>
      <w:r>
        <w:rPr>
          <w:rFonts w:hint="eastAsia" w:asciiTheme="minorEastAsia" w:hAnsiTheme="minorEastAsia" w:eastAsiaTheme="minorEastAsia" w:cstheme="minorEastAsia"/>
          <w:color w:val="auto"/>
          <w:sz w:val="22"/>
          <w:szCs w:val="22"/>
        </w:rPr>
        <w:t>地点：驻马店市公共资源交易中心电子交易平台</w:t>
      </w:r>
      <w:r>
        <w:rPr>
          <w:rFonts w:hint="eastAsia" w:asciiTheme="minorEastAsia" w:hAnsiTheme="minorEastAsia" w:eastAsiaTheme="minorEastAsia" w:cstheme="minorEastAsia"/>
          <w:color w:val="auto"/>
          <w:sz w:val="22"/>
          <w:szCs w:val="22"/>
          <w:lang w:eastAsia="zh-CN"/>
        </w:rPr>
        <w:t>。</w:t>
      </w:r>
    </w:p>
    <w:p w14:paraId="47D187E8">
      <w:pPr>
        <w:keepNext w:val="0"/>
        <w:keepLines w:val="0"/>
        <w:pageBreakBefore w:val="0"/>
        <w:widowControl w:val="0"/>
        <w:numPr>
          <w:ilvl w:val="0"/>
          <w:numId w:val="0"/>
        </w:numPr>
        <w:kinsoku/>
        <w:wordWrap w:val="0"/>
        <w:overflowPunct/>
        <w:topLinePunct w:val="0"/>
        <w:autoSpaceDE w:val="0"/>
        <w:autoSpaceDN w:val="0"/>
        <w:bidi w:val="0"/>
        <w:snapToGrid/>
        <w:spacing w:line="360" w:lineRule="auto"/>
        <w:ind w:left="0" w:leftChars="0" w:firstLine="440" w:firstLineChars="200"/>
        <w:textAlignment w:val="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kern w:val="2"/>
          <w:sz w:val="22"/>
          <w:szCs w:val="22"/>
          <w:lang w:val="en-US" w:eastAsia="zh-CN" w:bidi="ar-SA"/>
        </w:rPr>
        <w:t>3．</w:t>
      </w:r>
      <w:r>
        <w:rPr>
          <w:rFonts w:hint="eastAsia" w:asciiTheme="minorEastAsia" w:hAnsiTheme="minorEastAsia" w:eastAsiaTheme="minorEastAsia" w:cstheme="minorEastAsia"/>
          <w:color w:val="auto"/>
          <w:sz w:val="22"/>
          <w:szCs w:val="22"/>
        </w:rPr>
        <w:t>方式：</w:t>
      </w:r>
      <w:r>
        <w:rPr>
          <w:rFonts w:hint="eastAsia" w:asciiTheme="minorEastAsia" w:hAnsiTheme="minorEastAsia" w:eastAsiaTheme="minorEastAsia" w:cstheme="minorEastAsia"/>
          <w:color w:val="auto"/>
          <w:sz w:val="22"/>
          <w:szCs w:val="22"/>
          <w:lang w:val="en-US" w:eastAsia="zh-CN"/>
        </w:rPr>
        <w:t>驻马店市公共资源交易平台下载电子版文件。投标供应商未按规定在网上下载文件的，其投标将被拒绝。</w:t>
      </w:r>
    </w:p>
    <w:p w14:paraId="78D46F96">
      <w:pPr>
        <w:keepNext w:val="0"/>
        <w:keepLines w:val="0"/>
        <w:pageBreakBefore w:val="0"/>
        <w:widowControl w:val="0"/>
        <w:numPr>
          <w:ilvl w:val="0"/>
          <w:numId w:val="0"/>
        </w:numPr>
        <w:kinsoku/>
        <w:wordWrap w:val="0"/>
        <w:overflowPunct/>
        <w:topLinePunct w:val="0"/>
        <w:autoSpaceDE w:val="0"/>
        <w:autoSpaceDN w:val="0"/>
        <w:bidi w:val="0"/>
        <w:snapToGrid/>
        <w:spacing w:line="360" w:lineRule="auto"/>
        <w:ind w:left="0" w:leftChars="0" w:firstLine="440" w:firstLineChars="200"/>
        <w:textAlignment w:val="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kern w:val="2"/>
          <w:sz w:val="22"/>
          <w:szCs w:val="22"/>
          <w:lang w:val="en-US" w:eastAsia="zh-CN" w:bidi="ar-SA"/>
        </w:rPr>
        <w:t>4．</w:t>
      </w:r>
      <w:r>
        <w:rPr>
          <w:rFonts w:hint="eastAsia" w:asciiTheme="minorEastAsia" w:hAnsiTheme="minorEastAsia" w:eastAsiaTheme="minorEastAsia" w:cstheme="minorEastAsia"/>
          <w:color w:val="auto"/>
          <w:sz w:val="22"/>
          <w:szCs w:val="22"/>
        </w:rPr>
        <w:t>售价： 0（元）</w:t>
      </w:r>
    </w:p>
    <w:p w14:paraId="4102FB31">
      <w:pPr>
        <w:spacing w:line="360" w:lineRule="auto"/>
        <w:rPr>
          <w:rFonts w:ascii="宋体" w:hAnsi="宋体"/>
          <w:b/>
          <w:sz w:val="22"/>
          <w:szCs w:val="22"/>
        </w:rPr>
      </w:pPr>
      <w:r>
        <w:rPr>
          <w:rFonts w:hint="eastAsia" w:ascii="宋体" w:hAnsi="宋体"/>
          <w:b/>
          <w:sz w:val="22"/>
          <w:szCs w:val="22"/>
        </w:rPr>
        <w:t>四、响应文件提交</w:t>
      </w:r>
      <w:bookmarkEnd w:id="12"/>
      <w:bookmarkEnd w:id="13"/>
      <w:bookmarkEnd w:id="14"/>
      <w:bookmarkEnd w:id="15"/>
      <w:r>
        <w:rPr>
          <w:rFonts w:hint="eastAsia" w:ascii="宋体" w:hAnsi="宋体"/>
          <w:b/>
          <w:sz w:val="22"/>
          <w:szCs w:val="22"/>
        </w:rPr>
        <w:t>：</w:t>
      </w:r>
    </w:p>
    <w:p w14:paraId="357D3D93">
      <w:pPr>
        <w:keepNext w:val="0"/>
        <w:keepLines w:val="0"/>
        <w:pageBreakBefore w:val="0"/>
        <w:widowControl w:val="0"/>
        <w:numPr>
          <w:ilvl w:val="0"/>
          <w:numId w:val="0"/>
        </w:numPr>
        <w:kinsoku/>
        <w:wordWrap w:val="0"/>
        <w:overflowPunct/>
        <w:topLinePunct w:val="0"/>
        <w:autoSpaceDE w:val="0"/>
        <w:autoSpaceDN w:val="0"/>
        <w:bidi w:val="0"/>
        <w:snapToGrid/>
        <w:spacing w:line="324" w:lineRule="auto"/>
        <w:ind w:left="0" w:leftChars="0" w:firstLine="440" w:firstLineChars="200"/>
        <w:textAlignment w:val="auto"/>
        <w:rPr>
          <w:rFonts w:hint="eastAsia" w:asciiTheme="minorEastAsia" w:hAnsiTheme="minorEastAsia" w:eastAsiaTheme="minorEastAsia" w:cstheme="minorEastAsia"/>
          <w:color w:val="auto"/>
          <w:sz w:val="22"/>
          <w:szCs w:val="22"/>
        </w:rPr>
      </w:pPr>
      <w:bookmarkStart w:id="16" w:name="_Toc35393802"/>
      <w:bookmarkStart w:id="17" w:name="_Toc28359093"/>
      <w:bookmarkStart w:id="18" w:name="_Toc35393633"/>
      <w:bookmarkStart w:id="19" w:name="_Toc28359016"/>
      <w:r>
        <w:rPr>
          <w:rFonts w:hint="eastAsia" w:asciiTheme="minorEastAsia" w:hAnsiTheme="minorEastAsia" w:eastAsiaTheme="minorEastAsia" w:cstheme="minorEastAsia"/>
          <w:color w:val="auto"/>
          <w:kern w:val="2"/>
          <w:sz w:val="22"/>
          <w:szCs w:val="22"/>
          <w:lang w:val="en-US" w:eastAsia="zh-CN" w:bidi="ar-SA"/>
        </w:rPr>
        <w:t>1．</w:t>
      </w:r>
      <w:r>
        <w:rPr>
          <w:rFonts w:hint="eastAsia" w:asciiTheme="minorEastAsia" w:hAnsiTheme="minorEastAsia" w:eastAsiaTheme="minorEastAsia" w:cstheme="minorEastAsia"/>
          <w:color w:val="auto"/>
          <w:sz w:val="22"/>
          <w:szCs w:val="22"/>
        </w:rPr>
        <w:t>截止时间</w:t>
      </w:r>
      <w:r>
        <w:rPr>
          <w:rFonts w:hint="eastAsia" w:asciiTheme="minorEastAsia" w:hAnsiTheme="minorEastAsia" w:eastAsiaTheme="minorEastAsia" w:cstheme="minorEastAsia"/>
          <w:color w:val="auto"/>
          <w:sz w:val="22"/>
          <w:szCs w:val="22"/>
          <w:lang w:eastAsia="zh-CN"/>
        </w:rPr>
        <w:t>：2025年</w:t>
      </w:r>
      <w:r>
        <w:rPr>
          <w:rFonts w:hint="eastAsia" w:asciiTheme="minorEastAsia" w:hAnsiTheme="minorEastAsia" w:eastAsiaTheme="minorEastAsia" w:cstheme="minorEastAsia"/>
          <w:color w:val="auto"/>
          <w:sz w:val="22"/>
          <w:szCs w:val="22"/>
          <w:lang w:val="en-US" w:eastAsia="zh-CN"/>
        </w:rPr>
        <w:t xml:space="preserve"> 11 </w:t>
      </w:r>
      <w:r>
        <w:rPr>
          <w:rFonts w:hint="eastAsia" w:asciiTheme="minorEastAsia" w:hAnsiTheme="minorEastAsia" w:eastAsiaTheme="minorEastAsia" w:cstheme="minorEastAsia"/>
          <w:color w:val="auto"/>
          <w:sz w:val="22"/>
          <w:szCs w:val="22"/>
          <w:lang w:eastAsia="zh-CN"/>
        </w:rPr>
        <w:t>月</w:t>
      </w:r>
      <w:r>
        <w:rPr>
          <w:rFonts w:hint="eastAsia" w:asciiTheme="minorEastAsia" w:hAnsiTheme="minorEastAsia" w:eastAsiaTheme="minorEastAsia" w:cstheme="minorEastAsia"/>
          <w:color w:val="auto"/>
          <w:sz w:val="22"/>
          <w:szCs w:val="22"/>
          <w:lang w:val="en-US" w:eastAsia="zh-CN"/>
        </w:rPr>
        <w:t xml:space="preserve"> 12</w:t>
      </w:r>
      <w:r>
        <w:rPr>
          <w:rFonts w:hint="eastAsia" w:asciiTheme="minorEastAsia" w:hAnsiTheme="minorEastAsia" w:eastAsiaTheme="minorEastAsia" w:cstheme="minorEastAsia"/>
          <w:color w:val="auto"/>
          <w:sz w:val="22"/>
          <w:szCs w:val="22"/>
          <w:lang w:eastAsia="zh-CN"/>
        </w:rPr>
        <w:t>日</w:t>
      </w:r>
      <w:r>
        <w:rPr>
          <w:rFonts w:hint="eastAsia" w:asciiTheme="minorEastAsia" w:hAnsiTheme="minorEastAsia" w:eastAsiaTheme="minorEastAsia" w:cstheme="minorEastAsia"/>
          <w:color w:val="auto"/>
          <w:sz w:val="22"/>
          <w:szCs w:val="22"/>
          <w:lang w:val="en-US" w:eastAsia="zh-CN"/>
        </w:rPr>
        <w:t xml:space="preserve"> 09 </w:t>
      </w:r>
      <w:r>
        <w:rPr>
          <w:rFonts w:hint="eastAsia" w:asciiTheme="minorEastAsia" w:hAnsiTheme="minorEastAsia" w:eastAsiaTheme="minorEastAsia" w:cstheme="minorEastAsia"/>
          <w:color w:val="auto"/>
          <w:sz w:val="22"/>
          <w:szCs w:val="22"/>
          <w:lang w:eastAsia="zh-CN"/>
        </w:rPr>
        <w:t>点</w:t>
      </w:r>
      <w:r>
        <w:rPr>
          <w:rFonts w:hint="eastAsia" w:asciiTheme="minorEastAsia" w:hAnsiTheme="minorEastAsia" w:eastAsiaTheme="minorEastAsia" w:cstheme="minorEastAsia"/>
          <w:color w:val="auto"/>
          <w:sz w:val="22"/>
          <w:szCs w:val="22"/>
          <w:lang w:val="en-US" w:eastAsia="zh-CN"/>
        </w:rPr>
        <w:t>30</w:t>
      </w:r>
      <w:r>
        <w:rPr>
          <w:rFonts w:hint="eastAsia" w:asciiTheme="minorEastAsia" w:hAnsiTheme="minorEastAsia" w:eastAsiaTheme="minorEastAsia" w:cstheme="minorEastAsia"/>
          <w:color w:val="auto"/>
          <w:sz w:val="22"/>
          <w:szCs w:val="22"/>
          <w:lang w:eastAsia="zh-CN"/>
        </w:rPr>
        <w:t>分</w:t>
      </w:r>
      <w:r>
        <w:rPr>
          <w:rFonts w:hint="eastAsia" w:asciiTheme="minorEastAsia" w:hAnsiTheme="minorEastAsia" w:eastAsiaTheme="minorEastAsia" w:cstheme="minorEastAsia"/>
          <w:spacing w:val="-1"/>
          <w:sz w:val="22"/>
          <w:szCs w:val="22"/>
        </w:rPr>
        <w:t>(北京时间)。</w:t>
      </w:r>
    </w:p>
    <w:p w14:paraId="6246F998">
      <w:pPr>
        <w:keepNext w:val="0"/>
        <w:keepLines w:val="0"/>
        <w:pageBreakBefore w:val="0"/>
        <w:widowControl w:val="0"/>
        <w:numPr>
          <w:ilvl w:val="0"/>
          <w:numId w:val="0"/>
        </w:numPr>
        <w:kinsoku/>
        <w:wordWrap w:val="0"/>
        <w:overflowPunct/>
        <w:topLinePunct w:val="0"/>
        <w:autoSpaceDE w:val="0"/>
        <w:autoSpaceDN w:val="0"/>
        <w:bidi w:val="0"/>
        <w:snapToGrid/>
        <w:spacing w:line="324" w:lineRule="auto"/>
        <w:ind w:left="0" w:leftChars="0" w:firstLine="440" w:firstLineChars="200"/>
        <w:textAlignment w:val="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kern w:val="2"/>
          <w:sz w:val="22"/>
          <w:szCs w:val="22"/>
          <w:lang w:val="en-US" w:eastAsia="zh-CN" w:bidi="ar-SA"/>
        </w:rPr>
        <w:t>2．</w:t>
      </w:r>
      <w:r>
        <w:rPr>
          <w:rFonts w:hint="eastAsia" w:asciiTheme="minorEastAsia" w:hAnsiTheme="minorEastAsia" w:eastAsiaTheme="minorEastAsia" w:cstheme="minorEastAsia"/>
          <w:color w:val="auto"/>
          <w:sz w:val="22"/>
          <w:szCs w:val="22"/>
        </w:rPr>
        <w:t>地点：</w:t>
      </w:r>
      <w:r>
        <w:rPr>
          <w:rFonts w:hint="eastAsia" w:asciiTheme="minorEastAsia" w:hAnsiTheme="minorEastAsia" w:eastAsiaTheme="minorEastAsia" w:cstheme="minorEastAsia"/>
          <w:color w:val="auto"/>
          <w:sz w:val="22"/>
          <w:szCs w:val="22"/>
          <w:lang w:val="en-US" w:eastAsia="zh-CN"/>
        </w:rPr>
        <w:t>驻马店市公共资源交易中心电子交易平台不见面开标大厅</w:t>
      </w:r>
      <w:r>
        <w:rPr>
          <w:rFonts w:hint="eastAsia" w:asciiTheme="minorEastAsia" w:hAnsiTheme="minorEastAsia" w:eastAsiaTheme="minorEastAsia" w:cstheme="minorEastAsia"/>
          <w:color w:val="auto"/>
          <w:sz w:val="22"/>
          <w:szCs w:val="22"/>
          <w:lang w:eastAsia="zh-CN"/>
        </w:rPr>
        <w:t>。</w:t>
      </w:r>
    </w:p>
    <w:p w14:paraId="7087B7B1">
      <w:pPr>
        <w:spacing w:line="360" w:lineRule="auto"/>
        <w:rPr>
          <w:rFonts w:ascii="宋体" w:hAnsi="宋体"/>
          <w:b/>
          <w:sz w:val="22"/>
          <w:szCs w:val="22"/>
        </w:rPr>
      </w:pPr>
      <w:r>
        <w:rPr>
          <w:rFonts w:hint="eastAsia" w:ascii="宋体" w:hAnsi="宋体"/>
          <w:b/>
          <w:sz w:val="22"/>
          <w:szCs w:val="22"/>
        </w:rPr>
        <w:t>五、响应文件开启</w:t>
      </w:r>
      <w:bookmarkEnd w:id="16"/>
      <w:bookmarkEnd w:id="17"/>
      <w:bookmarkEnd w:id="18"/>
      <w:bookmarkEnd w:id="19"/>
      <w:r>
        <w:rPr>
          <w:rFonts w:hint="eastAsia" w:ascii="宋体" w:hAnsi="宋体"/>
          <w:b/>
          <w:sz w:val="22"/>
          <w:szCs w:val="22"/>
        </w:rPr>
        <w:t>：</w:t>
      </w:r>
    </w:p>
    <w:p w14:paraId="79200865">
      <w:pPr>
        <w:spacing w:line="36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1.时间：</w:t>
      </w:r>
      <w:r>
        <w:rPr>
          <w:rFonts w:hint="eastAsia" w:asciiTheme="minorEastAsia" w:hAnsiTheme="minorEastAsia" w:eastAsiaTheme="minorEastAsia" w:cstheme="minorEastAsia"/>
          <w:color w:val="auto"/>
          <w:sz w:val="22"/>
          <w:szCs w:val="22"/>
          <w:lang w:eastAsia="zh-CN"/>
        </w:rPr>
        <w:t>2025年</w:t>
      </w:r>
      <w:r>
        <w:rPr>
          <w:rFonts w:hint="eastAsia" w:asciiTheme="minorEastAsia" w:hAnsiTheme="minorEastAsia" w:eastAsiaTheme="minorEastAsia" w:cstheme="minorEastAsia"/>
          <w:color w:val="auto"/>
          <w:sz w:val="22"/>
          <w:szCs w:val="22"/>
          <w:lang w:val="en-US" w:eastAsia="zh-CN"/>
        </w:rPr>
        <w:t xml:space="preserve"> 11 </w:t>
      </w:r>
      <w:r>
        <w:rPr>
          <w:rFonts w:hint="eastAsia" w:asciiTheme="minorEastAsia" w:hAnsiTheme="minorEastAsia" w:eastAsiaTheme="minorEastAsia" w:cstheme="minorEastAsia"/>
          <w:color w:val="auto"/>
          <w:sz w:val="22"/>
          <w:szCs w:val="22"/>
          <w:lang w:eastAsia="zh-CN"/>
        </w:rPr>
        <w:t>月</w:t>
      </w:r>
      <w:r>
        <w:rPr>
          <w:rFonts w:hint="eastAsia" w:asciiTheme="minorEastAsia" w:hAnsiTheme="minorEastAsia" w:eastAsiaTheme="minorEastAsia" w:cstheme="minorEastAsia"/>
          <w:color w:val="auto"/>
          <w:sz w:val="22"/>
          <w:szCs w:val="22"/>
          <w:lang w:val="en-US" w:eastAsia="zh-CN"/>
        </w:rPr>
        <w:t xml:space="preserve"> 12</w:t>
      </w:r>
      <w:r>
        <w:rPr>
          <w:rFonts w:hint="eastAsia" w:asciiTheme="minorEastAsia" w:hAnsiTheme="minorEastAsia" w:eastAsiaTheme="minorEastAsia" w:cstheme="minorEastAsia"/>
          <w:color w:val="auto"/>
          <w:sz w:val="22"/>
          <w:szCs w:val="22"/>
          <w:lang w:eastAsia="zh-CN"/>
        </w:rPr>
        <w:t>日</w:t>
      </w:r>
      <w:r>
        <w:rPr>
          <w:rFonts w:hint="eastAsia" w:asciiTheme="minorEastAsia" w:hAnsiTheme="minorEastAsia" w:eastAsiaTheme="minorEastAsia" w:cstheme="minorEastAsia"/>
          <w:color w:val="auto"/>
          <w:sz w:val="22"/>
          <w:szCs w:val="22"/>
          <w:lang w:val="en-US" w:eastAsia="zh-CN"/>
        </w:rPr>
        <w:t xml:space="preserve"> 09 </w:t>
      </w:r>
      <w:r>
        <w:rPr>
          <w:rFonts w:hint="eastAsia" w:asciiTheme="minorEastAsia" w:hAnsiTheme="minorEastAsia" w:eastAsiaTheme="minorEastAsia" w:cstheme="minorEastAsia"/>
          <w:color w:val="auto"/>
          <w:sz w:val="22"/>
          <w:szCs w:val="22"/>
          <w:lang w:eastAsia="zh-CN"/>
        </w:rPr>
        <w:t>点</w:t>
      </w:r>
      <w:r>
        <w:rPr>
          <w:rFonts w:hint="eastAsia" w:asciiTheme="minorEastAsia" w:hAnsiTheme="minorEastAsia" w:eastAsiaTheme="minorEastAsia" w:cstheme="minorEastAsia"/>
          <w:color w:val="auto"/>
          <w:sz w:val="22"/>
          <w:szCs w:val="22"/>
          <w:lang w:val="en-US" w:eastAsia="zh-CN"/>
        </w:rPr>
        <w:t>30</w:t>
      </w:r>
      <w:r>
        <w:rPr>
          <w:rFonts w:hint="eastAsia" w:asciiTheme="minorEastAsia" w:hAnsiTheme="minorEastAsia" w:eastAsiaTheme="minorEastAsia" w:cstheme="minorEastAsia"/>
          <w:color w:val="auto"/>
          <w:sz w:val="22"/>
          <w:szCs w:val="22"/>
          <w:lang w:eastAsia="zh-CN"/>
        </w:rPr>
        <w:t>分</w:t>
      </w:r>
      <w:r>
        <w:rPr>
          <w:rFonts w:hint="eastAsia" w:asciiTheme="minorEastAsia" w:hAnsiTheme="minorEastAsia" w:eastAsiaTheme="minorEastAsia" w:cstheme="minorEastAsia"/>
          <w:sz w:val="22"/>
          <w:szCs w:val="22"/>
        </w:rPr>
        <w:t>（北京时间）</w:t>
      </w:r>
    </w:p>
    <w:p w14:paraId="414F1E7B">
      <w:pPr>
        <w:spacing w:line="36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2.地点：</w:t>
      </w:r>
      <w:bookmarkStart w:id="20" w:name="_Toc28359094"/>
      <w:bookmarkStart w:id="21" w:name="_Toc35393803"/>
      <w:bookmarkStart w:id="22" w:name="_Toc35393634"/>
      <w:bookmarkStart w:id="23" w:name="_Toc28359017"/>
      <w:r>
        <w:rPr>
          <w:rFonts w:hint="eastAsia" w:asciiTheme="minorEastAsia" w:hAnsiTheme="minorEastAsia" w:eastAsiaTheme="minorEastAsia" w:cstheme="minorEastAsia"/>
          <w:sz w:val="22"/>
          <w:szCs w:val="22"/>
          <w:lang w:val="en-US" w:eastAsia="zh-CN"/>
        </w:rPr>
        <w:t>西平</w:t>
      </w:r>
      <w:r>
        <w:rPr>
          <w:rFonts w:hint="eastAsia" w:asciiTheme="minorEastAsia" w:hAnsiTheme="minorEastAsia" w:eastAsiaTheme="minorEastAsia" w:cstheme="minorEastAsia"/>
          <w:sz w:val="22"/>
          <w:szCs w:val="22"/>
        </w:rPr>
        <w:t>县公共资源交易中心电子交易平台不见面开标1室</w:t>
      </w:r>
    </w:p>
    <w:p w14:paraId="20BC587E">
      <w:pPr>
        <w:spacing w:line="360" w:lineRule="auto"/>
        <w:rPr>
          <w:rFonts w:ascii="宋体" w:hAnsi="宋体"/>
          <w:b/>
          <w:sz w:val="22"/>
          <w:szCs w:val="22"/>
        </w:rPr>
      </w:pPr>
      <w:r>
        <w:rPr>
          <w:rFonts w:hint="eastAsia" w:ascii="宋体" w:hAnsi="宋体"/>
          <w:b/>
          <w:sz w:val="22"/>
          <w:szCs w:val="22"/>
        </w:rPr>
        <w:t>六、</w:t>
      </w:r>
      <w:bookmarkEnd w:id="20"/>
      <w:bookmarkEnd w:id="21"/>
      <w:bookmarkEnd w:id="22"/>
      <w:bookmarkEnd w:id="23"/>
      <w:r>
        <w:rPr>
          <w:rFonts w:hint="eastAsia" w:ascii="宋体" w:hAnsi="宋体"/>
          <w:b/>
          <w:sz w:val="22"/>
          <w:szCs w:val="22"/>
        </w:rPr>
        <w:t>发布公告的媒介及公告期限：</w:t>
      </w:r>
    </w:p>
    <w:p w14:paraId="61426B87">
      <w:pPr>
        <w:spacing w:line="360" w:lineRule="auto"/>
        <w:ind w:firstLine="440" w:firstLineChars="200"/>
        <w:rPr>
          <w:rFonts w:ascii="宋体" w:hAnsi="宋体"/>
          <w:sz w:val="22"/>
          <w:szCs w:val="22"/>
        </w:rPr>
      </w:pPr>
      <w:bookmarkStart w:id="24" w:name="_Toc35393804"/>
      <w:bookmarkStart w:id="25" w:name="_Toc35393635"/>
      <w:r>
        <w:rPr>
          <w:rFonts w:hint="eastAsia" w:ascii="宋体" w:hAnsi="宋体"/>
          <w:sz w:val="22"/>
          <w:szCs w:val="22"/>
        </w:rPr>
        <w:t>本次公告在《河南省政府采购网》、</w:t>
      </w:r>
      <w:r>
        <w:rPr>
          <w:rFonts w:ascii="宋体" w:hAnsi="宋体"/>
          <w:sz w:val="22"/>
          <w:szCs w:val="22"/>
        </w:rPr>
        <w:t>《</w:t>
      </w:r>
      <w:r>
        <w:rPr>
          <w:rFonts w:hint="eastAsia" w:ascii="宋体" w:hAnsi="宋体"/>
          <w:sz w:val="22"/>
          <w:szCs w:val="22"/>
        </w:rPr>
        <w:t>驻马店市</w:t>
      </w:r>
      <w:r>
        <w:rPr>
          <w:rFonts w:ascii="宋体" w:hAnsi="宋体"/>
          <w:sz w:val="22"/>
          <w:szCs w:val="22"/>
        </w:rPr>
        <w:t>公共资源交易中心网》</w:t>
      </w:r>
      <w:r>
        <w:rPr>
          <w:rFonts w:hint="eastAsia" w:ascii="宋体" w:hAnsi="宋体"/>
          <w:sz w:val="22"/>
          <w:szCs w:val="22"/>
        </w:rPr>
        <w:t>上</w:t>
      </w:r>
      <w:r>
        <w:rPr>
          <w:rFonts w:ascii="宋体" w:hAnsi="宋体"/>
          <w:sz w:val="22"/>
          <w:szCs w:val="22"/>
        </w:rPr>
        <w:t>发布。</w:t>
      </w:r>
      <w:r>
        <w:rPr>
          <w:rFonts w:hint="eastAsia" w:ascii="宋体" w:hAnsi="宋体"/>
          <w:sz w:val="22"/>
          <w:szCs w:val="22"/>
        </w:rPr>
        <w:t xml:space="preserve"> 招标公告期限为三个工作日。</w:t>
      </w:r>
    </w:p>
    <w:p w14:paraId="5641FC2F">
      <w:pPr>
        <w:spacing w:line="360" w:lineRule="auto"/>
        <w:rPr>
          <w:rFonts w:ascii="宋体" w:hAnsi="宋体"/>
          <w:b/>
          <w:sz w:val="22"/>
          <w:szCs w:val="22"/>
        </w:rPr>
      </w:pPr>
      <w:r>
        <w:rPr>
          <w:rFonts w:hint="eastAsia" w:ascii="宋体" w:hAnsi="宋体"/>
          <w:b/>
          <w:sz w:val="22"/>
          <w:szCs w:val="22"/>
        </w:rPr>
        <w:t>七、其他补充事宜</w:t>
      </w:r>
      <w:bookmarkEnd w:id="24"/>
      <w:bookmarkEnd w:id="25"/>
      <w:r>
        <w:rPr>
          <w:rFonts w:hint="eastAsia" w:ascii="宋体" w:hAnsi="宋体"/>
          <w:b/>
          <w:sz w:val="22"/>
          <w:szCs w:val="22"/>
        </w:rPr>
        <w:t>：</w:t>
      </w:r>
    </w:p>
    <w:p w14:paraId="07ABC6C9">
      <w:pPr>
        <w:keepNext w:val="0"/>
        <w:keepLines w:val="0"/>
        <w:pageBreakBefore w:val="0"/>
        <w:widowControl w:val="0"/>
        <w:numPr>
          <w:ilvl w:val="0"/>
          <w:numId w:val="0"/>
        </w:numPr>
        <w:kinsoku/>
        <w:wordWrap w:val="0"/>
        <w:overflowPunct/>
        <w:topLinePunct w:val="0"/>
        <w:autoSpaceDE w:val="0"/>
        <w:autoSpaceDN w:val="0"/>
        <w:bidi w:val="0"/>
        <w:adjustRightInd/>
        <w:snapToGrid/>
        <w:spacing w:beforeAutospacing="0" w:afterAutospacing="0" w:line="360" w:lineRule="auto"/>
        <w:ind w:left="0" w:leftChars="0" w:firstLine="440" w:firstLineChars="200"/>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kern w:val="2"/>
          <w:sz w:val="22"/>
          <w:szCs w:val="22"/>
          <w:lang w:val="en-US" w:eastAsia="zh-CN" w:bidi="ar-SA"/>
        </w:rPr>
        <w:t>1．</w:t>
      </w:r>
      <w:r>
        <w:rPr>
          <w:rFonts w:hint="eastAsia" w:asciiTheme="minorEastAsia" w:hAnsiTheme="minorEastAsia" w:eastAsiaTheme="minorEastAsia" w:cstheme="minorEastAsia"/>
          <w:sz w:val="22"/>
          <w:szCs w:val="22"/>
        </w:rPr>
        <w:t>本项目使用远程不见面交易的模式。供应商应于响应文件提交截止时间前将加密电子响应文件(.zmdtf格式)在驻马店市公共资源交易中心电子交易平台加密上传，逾期上传其响应将被拒绝。</w:t>
      </w:r>
    </w:p>
    <w:p w14:paraId="2ECFA6BA">
      <w:pPr>
        <w:keepNext w:val="0"/>
        <w:keepLines w:val="0"/>
        <w:pageBreakBefore w:val="0"/>
        <w:widowControl w:val="0"/>
        <w:numPr>
          <w:ilvl w:val="0"/>
          <w:numId w:val="0"/>
        </w:numPr>
        <w:kinsoku/>
        <w:wordWrap w:val="0"/>
        <w:overflowPunct/>
        <w:topLinePunct w:val="0"/>
        <w:autoSpaceDE w:val="0"/>
        <w:autoSpaceDN w:val="0"/>
        <w:bidi w:val="0"/>
        <w:adjustRightInd/>
        <w:snapToGrid/>
        <w:spacing w:beforeAutospacing="0" w:afterAutospacing="0" w:line="360" w:lineRule="auto"/>
        <w:ind w:left="0" w:leftChars="0" w:firstLine="440" w:firstLineChars="200"/>
        <w:textAlignment w:val="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kern w:val="2"/>
          <w:sz w:val="22"/>
          <w:szCs w:val="22"/>
          <w:lang w:val="en-US" w:eastAsia="zh-CN" w:bidi="ar-SA"/>
        </w:rPr>
        <w:t>2．</w:t>
      </w:r>
      <w:r>
        <w:rPr>
          <w:rFonts w:hint="eastAsia" w:asciiTheme="minorEastAsia" w:hAnsiTheme="minorEastAsia" w:eastAsiaTheme="minorEastAsia" w:cstheme="minorEastAsia"/>
          <w:sz w:val="22"/>
          <w:szCs w:val="22"/>
        </w:rPr>
        <w:t>供应商注册:</w:t>
      </w:r>
    </w:p>
    <w:p w14:paraId="650B74F3">
      <w:pPr>
        <w:keepNext w:val="0"/>
        <w:keepLines w:val="0"/>
        <w:pageBreakBefore w:val="0"/>
        <w:widowControl w:val="0"/>
        <w:numPr>
          <w:ilvl w:val="0"/>
          <w:numId w:val="0"/>
        </w:numPr>
        <w:kinsoku/>
        <w:wordWrap w:val="0"/>
        <w:overflowPunct/>
        <w:topLinePunct w:val="0"/>
        <w:autoSpaceDE w:val="0"/>
        <w:autoSpaceDN w:val="0"/>
        <w:bidi w:val="0"/>
        <w:adjustRightInd/>
        <w:snapToGrid/>
        <w:spacing w:beforeAutospacing="0" w:afterAutospacing="0" w:line="360" w:lineRule="auto"/>
        <w:ind w:left="0" w:leftChars="0" w:firstLine="440" w:firstLineChars="200"/>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应商首先通过“驻马店市公共资源交易中心（https://ggzy.zhumadian.gov.cn/TPFront/）”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办理 CA 密钥，完成注册。</w:t>
      </w:r>
    </w:p>
    <w:p w14:paraId="7C20F74C">
      <w:pPr>
        <w:keepNext w:val="0"/>
        <w:keepLines w:val="0"/>
        <w:pageBreakBefore w:val="0"/>
        <w:widowControl w:val="0"/>
        <w:numPr>
          <w:ilvl w:val="0"/>
          <w:numId w:val="0"/>
        </w:numPr>
        <w:kinsoku/>
        <w:wordWrap w:val="0"/>
        <w:overflowPunct/>
        <w:topLinePunct w:val="0"/>
        <w:autoSpaceDE w:val="0"/>
        <w:autoSpaceDN w:val="0"/>
        <w:bidi w:val="0"/>
        <w:adjustRightInd/>
        <w:snapToGrid/>
        <w:spacing w:beforeAutospacing="0" w:afterAutospacing="0" w:line="360" w:lineRule="auto"/>
        <w:ind w:left="0" w:leftChars="0" w:firstLine="440" w:firstLineChars="200"/>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kern w:val="2"/>
          <w:sz w:val="22"/>
          <w:szCs w:val="22"/>
          <w:lang w:val="en-US" w:eastAsia="zh-CN" w:bidi="ar-SA"/>
        </w:rPr>
        <w:t>3．</w:t>
      </w:r>
      <w:r>
        <w:rPr>
          <w:rFonts w:hint="eastAsia" w:asciiTheme="minorEastAsia" w:hAnsiTheme="minorEastAsia" w:eastAsiaTheme="minorEastAsia" w:cstheme="minorEastAsia"/>
          <w:sz w:val="22"/>
          <w:szCs w:val="22"/>
        </w:rPr>
        <w:t>采购文件下载:</w:t>
      </w:r>
    </w:p>
    <w:p w14:paraId="6E9FBE19">
      <w:pPr>
        <w:keepNext w:val="0"/>
        <w:keepLines w:val="0"/>
        <w:pageBreakBefore w:val="0"/>
        <w:widowControl w:val="0"/>
        <w:numPr>
          <w:ilvl w:val="0"/>
          <w:numId w:val="0"/>
        </w:numPr>
        <w:kinsoku/>
        <w:wordWrap w:val="0"/>
        <w:overflowPunct/>
        <w:topLinePunct w:val="0"/>
        <w:autoSpaceDE w:val="0"/>
        <w:autoSpaceDN w:val="0"/>
        <w:bidi w:val="0"/>
        <w:adjustRightInd/>
        <w:snapToGrid/>
        <w:spacing w:beforeAutospacing="0" w:afterAutospacing="0" w:line="360" w:lineRule="auto"/>
        <w:ind w:left="0" w:leftChars="0" w:firstLine="440" w:firstLineChars="200"/>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凡有意参加谈判者，登录“驻马店市公共资源交易中心（</w:t>
      </w:r>
      <w:r>
        <w:rPr>
          <w:rFonts w:hint="eastAsia" w:asciiTheme="minorEastAsia" w:hAnsiTheme="minorEastAsia" w:eastAsiaTheme="minorEastAsia" w:cstheme="minorEastAsia"/>
          <w:sz w:val="22"/>
          <w:szCs w:val="22"/>
          <w:lang w:eastAsia="zh-CN"/>
        </w:rPr>
        <w:t>https://ggzy.zhumadian.gov.cn/TPFront/</w:t>
      </w:r>
      <w:r>
        <w:rPr>
          <w:rFonts w:hint="eastAsia" w:asciiTheme="minorEastAsia" w:hAnsiTheme="minorEastAsia" w:eastAsiaTheme="minorEastAsia" w:cstheme="minorEastAsia"/>
          <w:sz w:val="22"/>
          <w:szCs w:val="22"/>
        </w:rPr>
        <w:t>）”网站，凭领取的企业身份认证锁（CA密钥）登录系统进行网上免费下载采购文件。供应商未按规定在网上下载采购文件的，其响应将被拒绝。</w:t>
      </w:r>
    </w:p>
    <w:p w14:paraId="62B7541D">
      <w:pPr>
        <w:pStyle w:val="24"/>
        <w:keepNext w:val="0"/>
        <w:keepLines w:val="0"/>
        <w:pageBreakBefore w:val="0"/>
        <w:widowControl w:val="0"/>
        <w:kinsoku/>
        <w:overflowPunct/>
        <w:topLinePunct w:val="0"/>
        <w:bidi w:val="0"/>
        <w:adjustRightInd/>
        <w:snapToGrid/>
        <w:spacing w:before="0" w:beforeAutospacing="0" w:after="0" w:afterAutospacing="0" w:line="360" w:lineRule="auto"/>
        <w:ind w:left="0" w:firstLine="440" w:firstLineChars="200"/>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4.本项目采用远程异地网络不见面评标。</w:t>
      </w:r>
    </w:p>
    <w:p w14:paraId="5FA7183C">
      <w:pPr>
        <w:spacing w:line="360" w:lineRule="auto"/>
        <w:rPr>
          <w:rFonts w:ascii="宋体" w:hAnsi="宋体"/>
          <w:b/>
          <w:color w:val="000000"/>
          <w:sz w:val="22"/>
          <w:szCs w:val="22"/>
        </w:rPr>
      </w:pPr>
      <w:r>
        <w:rPr>
          <w:rFonts w:hint="eastAsia" w:ascii="宋体" w:hAnsi="宋体"/>
          <w:b/>
          <w:color w:val="000000"/>
          <w:sz w:val="22"/>
          <w:szCs w:val="22"/>
        </w:rPr>
        <w:t>八、凡对本次招标提出询问，请按照以下方式联系</w:t>
      </w:r>
    </w:p>
    <w:p w14:paraId="1DF8A625">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1、采购人信息</w:t>
      </w:r>
    </w:p>
    <w:p w14:paraId="6033085C">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名 称：</w:t>
      </w:r>
      <w:r>
        <w:rPr>
          <w:rFonts w:hint="eastAsia" w:asciiTheme="minorEastAsia" w:hAnsiTheme="minorEastAsia" w:eastAsiaTheme="minorEastAsia" w:cstheme="minorEastAsia"/>
          <w:sz w:val="22"/>
          <w:szCs w:val="22"/>
          <w:lang w:eastAsia="zh-CN"/>
        </w:rPr>
        <w:t>西平县权寨镇人民政府</w:t>
      </w:r>
    </w:p>
    <w:p w14:paraId="51B4E99F">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地    址：</w:t>
      </w:r>
      <w:r>
        <w:rPr>
          <w:rFonts w:hint="eastAsia" w:asciiTheme="minorEastAsia" w:hAnsiTheme="minorEastAsia" w:eastAsiaTheme="minorEastAsia" w:cstheme="minorEastAsia"/>
          <w:sz w:val="22"/>
          <w:szCs w:val="22"/>
          <w:lang w:eastAsia="zh-CN"/>
        </w:rPr>
        <w:t>西平县权寨镇</w:t>
      </w:r>
    </w:p>
    <w:p w14:paraId="4651A89C">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lang w:val="en-US"/>
        </w:rPr>
      </w:pPr>
      <w:r>
        <w:rPr>
          <w:rFonts w:hint="eastAsia" w:asciiTheme="minorEastAsia" w:hAnsiTheme="minorEastAsia" w:eastAsiaTheme="minorEastAsia" w:cstheme="minorEastAsia"/>
          <w:sz w:val="22"/>
          <w:szCs w:val="22"/>
        </w:rPr>
        <w:t>联 系 人：</w:t>
      </w:r>
      <w:r>
        <w:rPr>
          <w:rFonts w:hint="eastAsia" w:asciiTheme="minorEastAsia" w:hAnsiTheme="minorEastAsia" w:eastAsiaTheme="minorEastAsia" w:cstheme="minorEastAsia"/>
          <w:sz w:val="22"/>
          <w:szCs w:val="22"/>
          <w:lang w:val="en-US" w:eastAsia="zh-CN"/>
        </w:rPr>
        <w:t>商凯</w:t>
      </w:r>
    </w:p>
    <w:p w14:paraId="75CE3127">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联系方式：13839682277</w:t>
      </w:r>
    </w:p>
    <w:p w14:paraId="1507665D">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2、代理机构信息</w:t>
      </w:r>
    </w:p>
    <w:p w14:paraId="5C3C9511">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名    称：</w:t>
      </w:r>
      <w:r>
        <w:rPr>
          <w:rFonts w:hint="eastAsia" w:asciiTheme="minorEastAsia" w:hAnsiTheme="minorEastAsia" w:eastAsiaTheme="minorEastAsia" w:cstheme="minorEastAsia"/>
          <w:sz w:val="22"/>
          <w:szCs w:val="22"/>
          <w:lang w:val="en-US" w:eastAsia="zh-CN"/>
        </w:rPr>
        <w:t>河南桓乐工程管理有限公司</w:t>
      </w:r>
    </w:p>
    <w:p w14:paraId="4696D6D3">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地    址：</w:t>
      </w:r>
      <w:r>
        <w:rPr>
          <w:rFonts w:hint="eastAsia" w:asciiTheme="minorEastAsia" w:hAnsiTheme="minorEastAsia" w:eastAsiaTheme="minorEastAsia" w:cstheme="minorEastAsia"/>
          <w:sz w:val="22"/>
          <w:szCs w:val="22"/>
          <w:lang w:val="en-US" w:eastAsia="zh-CN"/>
        </w:rPr>
        <w:t>驻马店市市辖区淮河大道与驿城大道交叉口西北侧置地国际广场第6层1号楼610</w:t>
      </w:r>
    </w:p>
    <w:p w14:paraId="5DC1F843">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 系 人：</w:t>
      </w:r>
      <w:r>
        <w:rPr>
          <w:rFonts w:hint="eastAsia" w:asciiTheme="minorEastAsia" w:hAnsiTheme="minorEastAsia" w:eastAsiaTheme="minorEastAsia" w:cstheme="minorEastAsia"/>
          <w:sz w:val="22"/>
          <w:szCs w:val="22"/>
          <w:lang w:eastAsia="zh-CN"/>
        </w:rPr>
        <w:t>宋婷婷</w:t>
      </w:r>
    </w:p>
    <w:p w14:paraId="151C2334">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电    话：</w:t>
      </w:r>
      <w:r>
        <w:rPr>
          <w:rFonts w:hint="eastAsia" w:asciiTheme="minorEastAsia" w:hAnsiTheme="minorEastAsia" w:eastAsiaTheme="minorEastAsia" w:cstheme="minorEastAsia"/>
          <w:sz w:val="22"/>
          <w:szCs w:val="22"/>
          <w:lang w:val="en-US" w:eastAsia="zh-CN"/>
        </w:rPr>
        <w:t>13333967845</w:t>
      </w:r>
    </w:p>
    <w:p w14:paraId="45CB9F72">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3、项目联系方式</w:t>
      </w:r>
    </w:p>
    <w:p w14:paraId="7B7214B2">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联 系 人：</w:t>
      </w:r>
      <w:r>
        <w:rPr>
          <w:rFonts w:hint="eastAsia" w:asciiTheme="minorEastAsia" w:hAnsiTheme="minorEastAsia" w:eastAsiaTheme="minorEastAsia" w:cstheme="minorEastAsia"/>
          <w:sz w:val="22"/>
          <w:szCs w:val="22"/>
          <w:lang w:eastAsia="zh-CN"/>
        </w:rPr>
        <w:t>宋婷婷</w:t>
      </w:r>
    </w:p>
    <w:p w14:paraId="6826F389">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电    话：</w:t>
      </w:r>
      <w:r>
        <w:rPr>
          <w:rFonts w:hint="eastAsia" w:asciiTheme="minorEastAsia" w:hAnsiTheme="minorEastAsia" w:eastAsiaTheme="minorEastAsia" w:cstheme="minorEastAsia"/>
          <w:sz w:val="22"/>
          <w:szCs w:val="22"/>
          <w:lang w:val="en-US" w:eastAsia="zh-CN"/>
        </w:rPr>
        <w:t>13333967845</w:t>
      </w:r>
    </w:p>
    <w:p w14:paraId="6E331808">
      <w:pPr>
        <w:spacing w:line="360" w:lineRule="auto"/>
        <w:ind w:firstLine="440" w:firstLineChars="200"/>
        <w:contextualSpacing/>
        <w:rPr>
          <w:rFonts w:hint="eastAsia" w:ascii="宋体" w:hAnsi="宋体" w:cs="宋体"/>
          <w:sz w:val="22"/>
          <w:szCs w:val="22"/>
        </w:rPr>
      </w:pPr>
    </w:p>
    <w:p w14:paraId="0DB90B1A">
      <w:pPr>
        <w:spacing w:line="360" w:lineRule="auto"/>
        <w:ind w:firstLine="562" w:firstLineChars="200"/>
        <w:contextualSpacing/>
        <w:rPr>
          <w:rFonts w:hint="eastAsia" w:ascii="宋体" w:hAnsi="宋体" w:cs="宋体"/>
          <w:b/>
          <w:kern w:val="0"/>
          <w:sz w:val="28"/>
          <w:szCs w:val="28"/>
        </w:rPr>
      </w:pPr>
      <w:r>
        <w:rPr>
          <w:rFonts w:hint="eastAsia" w:ascii="宋体" w:hAnsi="宋体" w:cs="宋体"/>
          <w:b/>
          <w:kern w:val="0"/>
          <w:sz w:val="28"/>
          <w:szCs w:val="28"/>
        </w:rPr>
        <w:br w:type="page"/>
      </w:r>
    </w:p>
    <w:p w14:paraId="43BB7E6E">
      <w:pPr>
        <w:widowControl/>
        <w:snapToGrid w:val="0"/>
        <w:spacing w:line="460" w:lineRule="exact"/>
        <w:ind w:firstLine="3373" w:firstLineChars="1200"/>
        <w:rPr>
          <w:rFonts w:hint="eastAsia" w:ascii="宋体" w:hAnsi="宋体" w:cs="宋体"/>
          <w:kern w:val="0"/>
          <w:sz w:val="28"/>
          <w:szCs w:val="28"/>
        </w:rPr>
      </w:pPr>
      <w:r>
        <w:rPr>
          <w:rFonts w:hint="eastAsia" w:ascii="宋体" w:hAnsi="宋体" w:cs="宋体"/>
          <w:b/>
          <w:kern w:val="0"/>
          <w:sz w:val="28"/>
          <w:szCs w:val="28"/>
        </w:rPr>
        <w:t>第二章  采购需求</w:t>
      </w:r>
    </w:p>
    <w:p w14:paraId="65E2B53E">
      <w:pPr>
        <w:widowControl/>
        <w:shd w:val="clear" w:color="auto" w:fill="FFFFFF"/>
        <w:spacing w:line="460" w:lineRule="atLeast"/>
        <w:jc w:val="left"/>
        <w:rPr>
          <w:rFonts w:hint="eastAsia" w:ascii="宋体" w:hAnsi="宋体" w:cs="宋体"/>
          <w:b/>
          <w:bCs/>
          <w:color w:val="000000"/>
          <w:kern w:val="0"/>
          <w:sz w:val="22"/>
          <w:szCs w:val="22"/>
        </w:rPr>
      </w:pPr>
      <w:r>
        <w:rPr>
          <w:rFonts w:ascii="宋体" w:hAnsi="宋体" w:cs="宋体"/>
          <w:b/>
          <w:bCs/>
          <w:color w:val="000000"/>
          <w:kern w:val="0"/>
          <w:sz w:val="22"/>
          <w:szCs w:val="22"/>
        </w:rPr>
        <w:t>项目名称：</w:t>
      </w:r>
      <w:r>
        <w:rPr>
          <w:rFonts w:hint="eastAsia" w:ascii="宋体" w:hAnsi="宋体" w:cs="宋体"/>
          <w:b/>
          <w:bCs/>
          <w:color w:val="000000"/>
          <w:kern w:val="0"/>
          <w:sz w:val="22"/>
          <w:szCs w:val="22"/>
          <w:lang w:eastAsia="zh-CN"/>
        </w:rPr>
        <w:t>西平县权寨镇人民政府2025年权寨镇农村道路硬化建设项目</w:t>
      </w:r>
      <w:r>
        <w:rPr>
          <w:rFonts w:hint="eastAsia" w:ascii="宋体" w:hAnsi="宋体" w:cs="宋体"/>
          <w:b/>
          <w:bCs/>
          <w:color w:val="000000"/>
          <w:kern w:val="0"/>
          <w:sz w:val="22"/>
          <w:szCs w:val="22"/>
        </w:rPr>
        <w:t xml:space="preserve">  </w:t>
      </w:r>
    </w:p>
    <w:tbl>
      <w:tblPr>
        <w:tblStyle w:val="26"/>
        <w:tblW w:w="8587"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2459"/>
        <w:gridCol w:w="2713"/>
        <w:gridCol w:w="2727"/>
      </w:tblGrid>
      <w:tr w14:paraId="388B6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85" w:hRule="atLeast"/>
        </w:trPr>
        <w:tc>
          <w:tcPr>
            <w:tcW w:w="688" w:type="dxa"/>
            <w:tcBorders>
              <w:top w:val="single" w:color="auto" w:sz="4" w:space="0"/>
              <w:left w:val="single" w:color="auto" w:sz="4" w:space="0"/>
              <w:bottom w:val="single" w:color="auto" w:sz="4" w:space="0"/>
              <w:right w:val="single" w:color="auto" w:sz="4" w:space="0"/>
            </w:tcBorders>
            <w:vAlign w:val="center"/>
          </w:tcPr>
          <w:p w14:paraId="3C732F18">
            <w:pPr>
              <w:pStyle w:val="23"/>
              <w:spacing w:before="0" w:beforeAutospacing="0" w:after="0" w:afterAutospacing="0"/>
              <w:jc w:val="center"/>
              <w:rPr>
                <w:rFonts w:ascii="Times New Roman" w:hAnsi="Times New Roman" w:cs="Times New Roman"/>
                <w:bCs/>
                <w:kern w:val="2"/>
                <w:sz w:val="22"/>
                <w:szCs w:val="22"/>
              </w:rPr>
            </w:pPr>
            <w:r>
              <w:rPr>
                <w:rFonts w:hint="eastAsia" w:ascii="Times New Roman" w:hAnsi="Times New Roman" w:cs="Times New Roman"/>
                <w:bCs/>
                <w:kern w:val="2"/>
                <w:sz w:val="22"/>
                <w:szCs w:val="22"/>
              </w:rPr>
              <w:t>序号</w:t>
            </w:r>
          </w:p>
        </w:tc>
        <w:tc>
          <w:tcPr>
            <w:tcW w:w="2459" w:type="dxa"/>
            <w:tcBorders>
              <w:top w:val="single" w:color="auto" w:sz="4" w:space="0"/>
              <w:left w:val="single" w:color="auto" w:sz="4" w:space="0"/>
              <w:bottom w:val="single" w:color="auto" w:sz="4" w:space="0"/>
              <w:right w:val="single" w:color="auto" w:sz="4" w:space="0"/>
            </w:tcBorders>
            <w:vAlign w:val="center"/>
          </w:tcPr>
          <w:p w14:paraId="13BAAF12">
            <w:pPr>
              <w:pStyle w:val="23"/>
              <w:spacing w:before="0" w:beforeAutospacing="0" w:after="0" w:afterAutospacing="0"/>
              <w:jc w:val="center"/>
              <w:rPr>
                <w:rFonts w:ascii="Times New Roman" w:hAnsi="Times New Roman" w:cs="Times New Roman"/>
                <w:bCs/>
                <w:kern w:val="2"/>
                <w:sz w:val="22"/>
                <w:szCs w:val="22"/>
              </w:rPr>
            </w:pPr>
            <w:r>
              <w:rPr>
                <w:rFonts w:hint="eastAsia" w:ascii="Times New Roman" w:hAnsi="Times New Roman" w:cs="Times New Roman"/>
                <w:bCs/>
                <w:kern w:val="2"/>
                <w:sz w:val="22"/>
                <w:szCs w:val="22"/>
              </w:rPr>
              <w:t>包号</w:t>
            </w:r>
          </w:p>
        </w:tc>
        <w:tc>
          <w:tcPr>
            <w:tcW w:w="2713" w:type="dxa"/>
            <w:tcBorders>
              <w:top w:val="single" w:color="auto" w:sz="4" w:space="0"/>
              <w:left w:val="single" w:color="auto" w:sz="4" w:space="0"/>
              <w:bottom w:val="single" w:color="auto" w:sz="4" w:space="0"/>
              <w:right w:val="single" w:color="auto" w:sz="4" w:space="0"/>
            </w:tcBorders>
            <w:vAlign w:val="center"/>
          </w:tcPr>
          <w:p w14:paraId="52B785D4">
            <w:pPr>
              <w:pStyle w:val="23"/>
              <w:spacing w:before="0" w:beforeAutospacing="0" w:after="0" w:afterAutospacing="0"/>
              <w:jc w:val="center"/>
              <w:rPr>
                <w:rFonts w:hint="eastAsia" w:cs="Times New Roman"/>
                <w:kern w:val="2"/>
                <w:sz w:val="22"/>
                <w:szCs w:val="22"/>
              </w:rPr>
            </w:pPr>
            <w:r>
              <w:rPr>
                <w:rFonts w:hint="eastAsia" w:cs="Times New Roman"/>
                <w:kern w:val="2"/>
                <w:sz w:val="22"/>
                <w:szCs w:val="22"/>
              </w:rPr>
              <w:t>包最高限价（元）</w:t>
            </w:r>
          </w:p>
        </w:tc>
        <w:tc>
          <w:tcPr>
            <w:tcW w:w="2727" w:type="dxa"/>
            <w:tcBorders>
              <w:top w:val="single" w:color="auto" w:sz="4" w:space="0"/>
              <w:left w:val="single" w:color="auto" w:sz="4" w:space="0"/>
              <w:bottom w:val="single" w:color="auto" w:sz="4" w:space="0"/>
              <w:right w:val="single" w:color="auto" w:sz="4" w:space="0"/>
            </w:tcBorders>
            <w:vAlign w:val="center"/>
          </w:tcPr>
          <w:p w14:paraId="0FBD21F4">
            <w:pPr>
              <w:pStyle w:val="23"/>
              <w:spacing w:before="0" w:beforeAutospacing="0" w:after="0" w:afterAutospacing="0"/>
              <w:jc w:val="center"/>
              <w:rPr>
                <w:rFonts w:ascii="Times New Roman" w:hAnsi="Times New Roman" w:cs="Times New Roman"/>
                <w:bCs/>
                <w:kern w:val="2"/>
                <w:sz w:val="22"/>
                <w:szCs w:val="22"/>
              </w:rPr>
            </w:pPr>
            <w:r>
              <w:rPr>
                <w:rFonts w:hint="eastAsia" w:ascii="Times New Roman" w:hAnsi="Times New Roman" w:cs="Times New Roman"/>
                <w:bCs/>
                <w:kern w:val="2"/>
                <w:sz w:val="22"/>
                <w:szCs w:val="22"/>
              </w:rPr>
              <w:t>施工地点</w:t>
            </w:r>
          </w:p>
        </w:tc>
      </w:tr>
      <w:tr w14:paraId="446A2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2" w:hRule="atLeast"/>
        </w:trPr>
        <w:tc>
          <w:tcPr>
            <w:tcW w:w="688" w:type="dxa"/>
            <w:tcBorders>
              <w:top w:val="single" w:color="auto" w:sz="4" w:space="0"/>
              <w:left w:val="single" w:color="auto" w:sz="4" w:space="0"/>
              <w:bottom w:val="single" w:color="auto" w:sz="4" w:space="0"/>
              <w:right w:val="single" w:color="auto" w:sz="4" w:space="0"/>
            </w:tcBorders>
            <w:vAlign w:val="center"/>
          </w:tcPr>
          <w:p w14:paraId="4B672B62">
            <w:pPr>
              <w:widowControl/>
              <w:snapToGrid w:val="0"/>
              <w:spacing w:before="156" w:after="156" w:line="360" w:lineRule="auto"/>
              <w:jc w:val="center"/>
              <w:rPr>
                <w:rFonts w:hint="eastAsia" w:ascii="宋体" w:hAnsi="宋体"/>
                <w:color w:val="000000"/>
                <w:sz w:val="22"/>
                <w:szCs w:val="22"/>
              </w:rPr>
            </w:pPr>
            <w:r>
              <w:rPr>
                <w:rFonts w:hint="eastAsia" w:ascii="宋体" w:hAnsi="宋体"/>
                <w:color w:val="000000"/>
                <w:sz w:val="22"/>
                <w:szCs w:val="22"/>
              </w:rPr>
              <w:t>1</w:t>
            </w:r>
          </w:p>
        </w:tc>
        <w:tc>
          <w:tcPr>
            <w:tcW w:w="2459" w:type="dxa"/>
            <w:tcBorders>
              <w:top w:val="single" w:color="auto" w:sz="4" w:space="0"/>
              <w:left w:val="single" w:color="auto" w:sz="4" w:space="0"/>
              <w:bottom w:val="single" w:color="auto" w:sz="4" w:space="0"/>
              <w:right w:val="single" w:color="auto" w:sz="4" w:space="0"/>
            </w:tcBorders>
            <w:vAlign w:val="center"/>
          </w:tcPr>
          <w:p w14:paraId="21F46EC2">
            <w:pPr>
              <w:widowControl/>
              <w:snapToGrid w:val="0"/>
              <w:spacing w:before="156" w:after="156" w:line="360" w:lineRule="auto"/>
              <w:jc w:val="center"/>
              <w:rPr>
                <w:rFonts w:hint="eastAsia" w:ascii="宋体" w:hAnsi="宋体"/>
                <w:color w:val="000000"/>
                <w:sz w:val="22"/>
                <w:szCs w:val="22"/>
              </w:rPr>
            </w:pPr>
            <w:r>
              <w:rPr>
                <w:rFonts w:hint="eastAsia" w:ascii="宋体" w:hAnsi="宋体"/>
                <w:sz w:val="22"/>
                <w:szCs w:val="22"/>
                <w:lang w:val="en-US" w:eastAsia="zh-CN"/>
              </w:rPr>
              <w:t>XPGC-2025-071</w:t>
            </w:r>
            <w:r>
              <w:rPr>
                <w:rFonts w:hint="eastAsia" w:ascii="宋体" w:hAnsi="宋体"/>
                <w:sz w:val="22"/>
                <w:szCs w:val="22"/>
              </w:rPr>
              <w:t>A</w:t>
            </w:r>
            <w:r>
              <w:rPr>
                <w:rFonts w:hint="eastAsia" w:ascii="宋体" w:hAnsi="宋体"/>
                <w:sz w:val="22"/>
                <w:szCs w:val="22"/>
                <w:lang w:val="en-US" w:eastAsia="zh-CN"/>
              </w:rPr>
              <w:t>包</w:t>
            </w:r>
          </w:p>
        </w:tc>
        <w:tc>
          <w:tcPr>
            <w:tcW w:w="2713" w:type="dxa"/>
            <w:tcBorders>
              <w:top w:val="single" w:color="auto" w:sz="4" w:space="0"/>
              <w:left w:val="single" w:color="auto" w:sz="4" w:space="0"/>
              <w:bottom w:val="single" w:color="auto" w:sz="4" w:space="0"/>
              <w:right w:val="single" w:color="auto" w:sz="4" w:space="0"/>
            </w:tcBorders>
            <w:vAlign w:val="center"/>
          </w:tcPr>
          <w:p w14:paraId="04BB94B5">
            <w:pPr>
              <w:widowControl/>
              <w:snapToGrid w:val="0"/>
              <w:spacing w:before="156" w:after="156" w:line="360" w:lineRule="auto"/>
              <w:jc w:val="center"/>
              <w:rPr>
                <w:rFonts w:hint="eastAsia" w:ascii="宋体" w:hAnsi="宋体" w:eastAsia="宋体"/>
                <w:color w:val="000000"/>
                <w:sz w:val="22"/>
                <w:szCs w:val="22"/>
                <w:lang w:eastAsia="zh-CN"/>
              </w:rPr>
            </w:pPr>
            <w:r>
              <w:rPr>
                <w:rFonts w:hint="eastAsia" w:ascii="宋体" w:hAnsi="宋体"/>
                <w:color w:val="000000"/>
                <w:sz w:val="22"/>
                <w:szCs w:val="22"/>
                <w:lang w:eastAsia="zh-CN"/>
              </w:rPr>
              <w:t>3677048.93</w:t>
            </w:r>
          </w:p>
        </w:tc>
        <w:tc>
          <w:tcPr>
            <w:tcW w:w="2727" w:type="dxa"/>
            <w:tcBorders>
              <w:top w:val="single" w:color="auto" w:sz="4" w:space="0"/>
              <w:left w:val="single" w:color="auto" w:sz="4" w:space="0"/>
              <w:bottom w:val="single" w:color="auto" w:sz="4" w:space="0"/>
              <w:right w:val="single" w:color="auto" w:sz="4" w:space="0"/>
            </w:tcBorders>
            <w:vAlign w:val="center"/>
          </w:tcPr>
          <w:p w14:paraId="2F92DBAE">
            <w:pPr>
              <w:widowControl/>
              <w:snapToGrid w:val="0"/>
              <w:spacing w:before="156" w:after="156" w:line="360" w:lineRule="auto"/>
              <w:jc w:val="center"/>
              <w:rPr>
                <w:color w:val="000000"/>
              </w:rPr>
            </w:pPr>
            <w:r>
              <w:rPr>
                <w:rFonts w:hint="eastAsia" w:ascii="宋体" w:hAnsi="宋体"/>
                <w:color w:val="000000"/>
                <w:sz w:val="22"/>
                <w:szCs w:val="22"/>
                <w:lang w:eastAsia="zh-CN"/>
              </w:rPr>
              <w:t>西平县权寨镇</w:t>
            </w:r>
          </w:p>
        </w:tc>
      </w:tr>
    </w:tbl>
    <w:p w14:paraId="0DAB6140">
      <w:pPr>
        <w:pStyle w:val="42"/>
        <w:spacing w:line="360" w:lineRule="auto"/>
        <w:rPr>
          <w:rFonts w:ascii="Times New Roman" w:eastAsia="Calibri"/>
          <w:bCs/>
          <w:kern w:val="2"/>
          <w:sz w:val="22"/>
          <w:szCs w:val="22"/>
        </w:rPr>
      </w:pPr>
      <w:r>
        <w:rPr>
          <w:rFonts w:hint="eastAsia" w:ascii="Times New Roman" w:eastAsia="Calibri"/>
          <w:bCs/>
          <w:kern w:val="2"/>
          <w:sz w:val="22"/>
          <w:szCs w:val="22"/>
        </w:rPr>
        <w:t>一、技术需求</w:t>
      </w:r>
    </w:p>
    <w:p w14:paraId="31EF13BB">
      <w:pPr>
        <w:pStyle w:val="42"/>
        <w:spacing w:line="360" w:lineRule="auto"/>
        <w:rPr>
          <w:rFonts w:ascii="Times New Roman" w:eastAsia="Calibri"/>
          <w:bCs/>
          <w:kern w:val="2"/>
          <w:sz w:val="22"/>
          <w:szCs w:val="22"/>
        </w:rPr>
      </w:pPr>
      <w:r>
        <w:rPr>
          <w:rFonts w:hint="eastAsia" w:ascii="Times New Roman" w:eastAsia="Calibri"/>
          <w:bCs/>
          <w:kern w:val="2"/>
          <w:sz w:val="22"/>
          <w:szCs w:val="22"/>
        </w:rPr>
        <w:t>1、项目内容：</w:t>
      </w:r>
      <w:r>
        <w:rPr>
          <w:rFonts w:hint="eastAsia" w:ascii="Times New Roman" w:eastAsia="Calibri"/>
          <w:bCs/>
          <w:kern w:val="2"/>
          <w:sz w:val="22"/>
          <w:szCs w:val="22"/>
          <w:lang w:val="en-US" w:eastAsia="zh-CN"/>
        </w:rPr>
        <w:t>该项目位于西平县权寨镇朱杨、老温、小店及权寨村委，新修3m宽道路3992m，新修3.5m宽道路1371m，共计16774.5㎡</w:t>
      </w:r>
      <w:r>
        <w:rPr>
          <w:rFonts w:hint="eastAsia" w:ascii="Times New Roman" w:eastAsia="Calibri"/>
          <w:bCs/>
          <w:kern w:val="2"/>
          <w:sz w:val="22"/>
          <w:szCs w:val="22"/>
        </w:rPr>
        <w:t>，具体内容详见</w:t>
      </w:r>
      <w:r>
        <w:rPr>
          <w:rFonts w:hint="eastAsia" w:ascii="Times New Roman"/>
          <w:bCs/>
          <w:kern w:val="2"/>
          <w:sz w:val="22"/>
          <w:szCs w:val="22"/>
        </w:rPr>
        <w:t>附件</w:t>
      </w:r>
      <w:r>
        <w:rPr>
          <w:rFonts w:hint="eastAsia" w:ascii="Times New Roman" w:eastAsia="Calibri"/>
          <w:bCs/>
          <w:kern w:val="2"/>
          <w:sz w:val="22"/>
          <w:szCs w:val="22"/>
        </w:rPr>
        <w:t>工程量清单。</w:t>
      </w:r>
    </w:p>
    <w:p w14:paraId="44B9569F">
      <w:pPr>
        <w:rPr>
          <w:rFonts w:hint="eastAsia" w:ascii="宋体" w:hAnsi="宋体" w:cs="宋体"/>
          <w:b/>
          <w:color w:val="000000"/>
          <w:sz w:val="22"/>
          <w:szCs w:val="22"/>
        </w:rPr>
      </w:pPr>
      <w:r>
        <w:rPr>
          <w:rFonts w:hint="eastAsia" w:ascii="宋体" w:hAnsi="宋体" w:cs="宋体"/>
          <w:b/>
          <w:color w:val="000000"/>
          <w:sz w:val="22"/>
          <w:szCs w:val="22"/>
        </w:rPr>
        <w:t>二、商务要求</w:t>
      </w:r>
    </w:p>
    <w:tbl>
      <w:tblPr>
        <w:tblStyle w:val="26"/>
        <w:tblW w:w="925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072"/>
        <w:gridCol w:w="6187"/>
      </w:tblGrid>
      <w:tr w14:paraId="1534C5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3072" w:type="dxa"/>
            <w:tcBorders>
              <w:top w:val="single" w:color="auto" w:sz="4" w:space="0"/>
              <w:left w:val="single" w:color="auto" w:sz="4" w:space="0"/>
              <w:bottom w:val="single" w:color="auto" w:sz="4" w:space="0"/>
              <w:right w:val="single" w:color="auto" w:sz="4" w:space="0"/>
            </w:tcBorders>
            <w:vAlign w:val="center"/>
          </w:tcPr>
          <w:p w14:paraId="7658B5FF">
            <w:pPr>
              <w:pStyle w:val="42"/>
              <w:spacing w:line="360" w:lineRule="auto"/>
              <w:rPr>
                <w:rFonts w:ascii="Times New Roman"/>
                <w:bCs/>
                <w:color w:val="auto"/>
                <w:kern w:val="2"/>
                <w:sz w:val="22"/>
                <w:szCs w:val="22"/>
              </w:rPr>
            </w:pPr>
            <w:r>
              <w:rPr>
                <w:rFonts w:hint="eastAsia" w:ascii="Times New Roman"/>
                <w:bCs/>
                <w:color w:val="auto"/>
                <w:kern w:val="2"/>
                <w:sz w:val="22"/>
                <w:szCs w:val="22"/>
              </w:rPr>
              <w:t>施工工期</w:t>
            </w:r>
          </w:p>
        </w:tc>
        <w:tc>
          <w:tcPr>
            <w:tcW w:w="6187" w:type="dxa"/>
            <w:tcBorders>
              <w:top w:val="single" w:color="auto" w:sz="4" w:space="0"/>
              <w:left w:val="single" w:color="auto" w:sz="4" w:space="0"/>
              <w:bottom w:val="single" w:color="auto" w:sz="4" w:space="0"/>
              <w:right w:val="single" w:color="auto" w:sz="4" w:space="0"/>
            </w:tcBorders>
            <w:vAlign w:val="center"/>
          </w:tcPr>
          <w:p w14:paraId="671AF5E4">
            <w:pPr>
              <w:pStyle w:val="42"/>
              <w:spacing w:line="360" w:lineRule="auto"/>
              <w:rPr>
                <w:rFonts w:ascii="Times New Roman" w:eastAsia="Calibri"/>
                <w:bCs/>
                <w:color w:val="auto"/>
                <w:kern w:val="2"/>
                <w:sz w:val="22"/>
                <w:szCs w:val="22"/>
              </w:rPr>
            </w:pPr>
            <w:r>
              <w:rPr>
                <w:rFonts w:hint="eastAsia" w:ascii="Times New Roman" w:eastAsia="Calibri"/>
                <w:bCs/>
                <w:color w:val="auto"/>
                <w:kern w:val="2"/>
                <w:sz w:val="22"/>
                <w:szCs w:val="22"/>
              </w:rPr>
              <w:t>合同签订后</w:t>
            </w:r>
            <w:r>
              <w:rPr>
                <w:rFonts w:hint="eastAsia" w:ascii="Times New Roman"/>
                <w:bCs/>
                <w:color w:val="auto"/>
                <w:kern w:val="2"/>
                <w:sz w:val="22"/>
                <w:szCs w:val="22"/>
                <w:lang w:val="en-US" w:eastAsia="zh-CN"/>
              </w:rPr>
              <w:t>30</w:t>
            </w:r>
            <w:r>
              <w:rPr>
                <w:rFonts w:hint="eastAsia" w:ascii="Times New Roman" w:eastAsia="Calibri"/>
                <w:bCs/>
                <w:color w:val="auto"/>
                <w:kern w:val="2"/>
                <w:sz w:val="22"/>
                <w:szCs w:val="22"/>
              </w:rPr>
              <w:t>日历天</w:t>
            </w:r>
          </w:p>
        </w:tc>
      </w:tr>
      <w:tr w14:paraId="5F8435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3072" w:type="dxa"/>
            <w:tcBorders>
              <w:top w:val="single" w:color="auto" w:sz="4" w:space="0"/>
              <w:left w:val="single" w:color="auto" w:sz="4" w:space="0"/>
              <w:bottom w:val="single" w:color="auto" w:sz="4" w:space="0"/>
              <w:right w:val="single" w:color="auto" w:sz="4" w:space="0"/>
            </w:tcBorders>
            <w:vAlign w:val="center"/>
          </w:tcPr>
          <w:p w14:paraId="77643FB4">
            <w:pPr>
              <w:pStyle w:val="42"/>
              <w:spacing w:line="360" w:lineRule="auto"/>
              <w:rPr>
                <w:rFonts w:ascii="Times New Roman" w:eastAsia="Calibri"/>
                <w:bCs/>
                <w:color w:val="auto"/>
                <w:kern w:val="2"/>
                <w:sz w:val="22"/>
                <w:szCs w:val="22"/>
              </w:rPr>
            </w:pPr>
            <w:r>
              <w:rPr>
                <w:rFonts w:hint="eastAsia" w:ascii="Times New Roman"/>
                <w:bCs/>
                <w:color w:val="auto"/>
                <w:kern w:val="2"/>
                <w:sz w:val="22"/>
                <w:szCs w:val="22"/>
              </w:rPr>
              <w:t>施工</w:t>
            </w:r>
            <w:r>
              <w:rPr>
                <w:rFonts w:hint="eastAsia" w:ascii="Times New Roman" w:eastAsia="Calibri"/>
                <w:bCs/>
                <w:color w:val="auto"/>
                <w:kern w:val="2"/>
                <w:sz w:val="22"/>
                <w:szCs w:val="22"/>
              </w:rPr>
              <w:t>地点</w:t>
            </w:r>
          </w:p>
        </w:tc>
        <w:tc>
          <w:tcPr>
            <w:tcW w:w="6187" w:type="dxa"/>
            <w:tcBorders>
              <w:top w:val="single" w:color="auto" w:sz="4" w:space="0"/>
              <w:left w:val="single" w:color="auto" w:sz="4" w:space="0"/>
              <w:bottom w:val="single" w:color="auto" w:sz="4" w:space="0"/>
              <w:right w:val="single" w:color="auto" w:sz="4" w:space="0"/>
            </w:tcBorders>
            <w:vAlign w:val="center"/>
          </w:tcPr>
          <w:p w14:paraId="21DE0276">
            <w:pPr>
              <w:pStyle w:val="42"/>
              <w:spacing w:line="360" w:lineRule="auto"/>
              <w:rPr>
                <w:rFonts w:ascii="Times New Roman" w:eastAsia="Calibri"/>
                <w:bCs/>
                <w:color w:val="auto"/>
                <w:kern w:val="2"/>
                <w:sz w:val="22"/>
                <w:szCs w:val="22"/>
              </w:rPr>
            </w:pPr>
            <w:r>
              <w:rPr>
                <w:rFonts w:hint="eastAsia" w:ascii="Times New Roman"/>
                <w:bCs/>
                <w:color w:val="auto"/>
                <w:kern w:val="2"/>
                <w:sz w:val="22"/>
                <w:szCs w:val="22"/>
                <w:lang w:val="en-US" w:eastAsia="zh-CN"/>
              </w:rPr>
              <w:t>西平</w:t>
            </w:r>
            <w:r>
              <w:rPr>
                <w:rFonts w:hint="eastAsia" w:ascii="Times New Roman" w:eastAsia="宋体"/>
                <w:bCs/>
                <w:color w:val="auto"/>
                <w:kern w:val="2"/>
                <w:sz w:val="22"/>
                <w:szCs w:val="22"/>
                <w:lang w:eastAsia="zh-CN"/>
              </w:rPr>
              <w:t>县</w:t>
            </w:r>
            <w:r>
              <w:rPr>
                <w:rFonts w:hint="eastAsia" w:ascii="Times New Roman" w:eastAsia="Calibri"/>
                <w:bCs/>
                <w:color w:val="auto"/>
                <w:kern w:val="2"/>
                <w:sz w:val="22"/>
                <w:szCs w:val="22"/>
              </w:rPr>
              <w:t>境内</w:t>
            </w:r>
          </w:p>
        </w:tc>
      </w:tr>
      <w:tr w14:paraId="612ADF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3072" w:type="dxa"/>
            <w:tcBorders>
              <w:top w:val="single" w:color="auto" w:sz="4" w:space="0"/>
              <w:left w:val="single" w:color="auto" w:sz="4" w:space="0"/>
              <w:bottom w:val="single" w:color="auto" w:sz="4" w:space="0"/>
              <w:right w:val="single" w:color="auto" w:sz="4" w:space="0"/>
            </w:tcBorders>
            <w:vAlign w:val="center"/>
          </w:tcPr>
          <w:p w14:paraId="4F6E9CE4">
            <w:pPr>
              <w:pStyle w:val="42"/>
              <w:spacing w:line="360" w:lineRule="auto"/>
              <w:rPr>
                <w:rFonts w:ascii="Times New Roman" w:eastAsia="Calibri"/>
                <w:bCs/>
                <w:color w:val="auto"/>
                <w:kern w:val="2"/>
                <w:sz w:val="22"/>
                <w:szCs w:val="22"/>
              </w:rPr>
            </w:pPr>
            <w:r>
              <w:rPr>
                <w:rFonts w:hint="eastAsia" w:ascii="Times New Roman" w:eastAsia="Calibri"/>
                <w:bCs/>
                <w:color w:val="auto"/>
                <w:kern w:val="2"/>
                <w:sz w:val="22"/>
                <w:szCs w:val="22"/>
              </w:rPr>
              <w:t>合同签订时间</w:t>
            </w:r>
          </w:p>
        </w:tc>
        <w:tc>
          <w:tcPr>
            <w:tcW w:w="6187" w:type="dxa"/>
            <w:tcBorders>
              <w:top w:val="single" w:color="auto" w:sz="4" w:space="0"/>
              <w:left w:val="single" w:color="auto" w:sz="4" w:space="0"/>
              <w:bottom w:val="single" w:color="auto" w:sz="4" w:space="0"/>
              <w:right w:val="single" w:color="auto" w:sz="4" w:space="0"/>
            </w:tcBorders>
            <w:vAlign w:val="center"/>
          </w:tcPr>
          <w:p w14:paraId="1E60BB71">
            <w:pPr>
              <w:pStyle w:val="42"/>
              <w:spacing w:line="360" w:lineRule="auto"/>
              <w:rPr>
                <w:rFonts w:ascii="Times New Roman" w:eastAsia="Calibri"/>
                <w:bCs/>
                <w:color w:val="auto"/>
                <w:kern w:val="2"/>
                <w:sz w:val="22"/>
                <w:szCs w:val="22"/>
              </w:rPr>
            </w:pPr>
            <w:r>
              <w:rPr>
                <w:rFonts w:hint="eastAsia" w:ascii="Times New Roman" w:eastAsia="Calibri"/>
                <w:bCs/>
                <w:color w:val="auto"/>
                <w:kern w:val="2"/>
                <w:sz w:val="22"/>
                <w:szCs w:val="22"/>
              </w:rPr>
              <w:t>成交通知书发出之日起2个工作日内。</w:t>
            </w:r>
          </w:p>
        </w:tc>
      </w:tr>
      <w:tr w14:paraId="3761E0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3072" w:type="dxa"/>
            <w:tcBorders>
              <w:top w:val="single" w:color="auto" w:sz="4" w:space="0"/>
              <w:left w:val="single" w:color="auto" w:sz="4" w:space="0"/>
              <w:bottom w:val="single" w:color="auto" w:sz="4" w:space="0"/>
              <w:right w:val="single" w:color="auto" w:sz="4" w:space="0"/>
            </w:tcBorders>
            <w:vAlign w:val="center"/>
          </w:tcPr>
          <w:p w14:paraId="629D7A73">
            <w:pPr>
              <w:pStyle w:val="42"/>
              <w:spacing w:line="360" w:lineRule="auto"/>
              <w:rPr>
                <w:rFonts w:ascii="Times New Roman" w:eastAsia="Calibri"/>
                <w:bCs/>
                <w:color w:val="auto"/>
                <w:kern w:val="2"/>
                <w:sz w:val="22"/>
                <w:szCs w:val="22"/>
                <w:highlight w:val="none"/>
              </w:rPr>
            </w:pPr>
            <w:r>
              <w:rPr>
                <w:rFonts w:hint="eastAsia" w:ascii="Times New Roman" w:eastAsia="Calibri"/>
                <w:bCs/>
                <w:color w:val="auto"/>
                <w:kern w:val="2"/>
                <w:sz w:val="22"/>
                <w:szCs w:val="22"/>
                <w:highlight w:val="none"/>
              </w:rPr>
              <w:t>付款方式</w:t>
            </w:r>
          </w:p>
        </w:tc>
        <w:tc>
          <w:tcPr>
            <w:tcW w:w="6187" w:type="dxa"/>
            <w:tcBorders>
              <w:top w:val="single" w:color="auto" w:sz="4" w:space="0"/>
              <w:left w:val="single" w:color="auto" w:sz="4" w:space="0"/>
              <w:bottom w:val="single" w:color="auto" w:sz="4" w:space="0"/>
              <w:right w:val="single" w:color="auto" w:sz="4" w:space="0"/>
            </w:tcBorders>
            <w:vAlign w:val="center"/>
          </w:tcPr>
          <w:p w14:paraId="10BCBED9">
            <w:pPr>
              <w:pStyle w:val="42"/>
              <w:spacing w:line="360" w:lineRule="auto"/>
              <w:rPr>
                <w:rFonts w:ascii="Times New Roman"/>
                <w:bCs/>
                <w:color w:val="auto"/>
                <w:kern w:val="2"/>
                <w:sz w:val="22"/>
                <w:szCs w:val="22"/>
                <w:highlight w:val="none"/>
              </w:rPr>
            </w:pPr>
            <w:r>
              <w:rPr>
                <w:rFonts w:hint="eastAsia" w:ascii="Times New Roman"/>
                <w:bCs/>
                <w:color w:val="auto"/>
                <w:kern w:val="2"/>
                <w:sz w:val="22"/>
                <w:szCs w:val="22"/>
                <w:highlight w:val="none"/>
              </w:rPr>
              <w:t>工程进度完成80%以上，经审核后拨付合同价的60%，工程竣工后经验收合格，竣工决算审定后拨付剩余工程款</w:t>
            </w:r>
          </w:p>
        </w:tc>
      </w:tr>
      <w:tr w14:paraId="5A22E5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3072" w:type="dxa"/>
            <w:tcBorders>
              <w:top w:val="single" w:color="auto" w:sz="4" w:space="0"/>
              <w:left w:val="single" w:color="auto" w:sz="4" w:space="0"/>
              <w:bottom w:val="single" w:color="auto" w:sz="4" w:space="0"/>
              <w:right w:val="single" w:color="auto" w:sz="4" w:space="0"/>
            </w:tcBorders>
            <w:vAlign w:val="center"/>
          </w:tcPr>
          <w:p w14:paraId="47A11491">
            <w:pPr>
              <w:pStyle w:val="42"/>
              <w:spacing w:line="360" w:lineRule="auto"/>
              <w:rPr>
                <w:rFonts w:ascii="Times New Roman" w:eastAsia="Calibri"/>
                <w:bCs/>
                <w:color w:val="auto"/>
                <w:kern w:val="2"/>
                <w:sz w:val="22"/>
                <w:szCs w:val="22"/>
              </w:rPr>
            </w:pPr>
            <w:r>
              <w:rPr>
                <w:rFonts w:hint="eastAsia" w:ascii="Times New Roman" w:eastAsia="Calibri"/>
                <w:bCs/>
                <w:color w:val="auto"/>
                <w:kern w:val="2"/>
                <w:sz w:val="22"/>
                <w:szCs w:val="22"/>
              </w:rPr>
              <w:t>质量缺陷责任期</w:t>
            </w:r>
          </w:p>
        </w:tc>
        <w:tc>
          <w:tcPr>
            <w:tcW w:w="6187" w:type="dxa"/>
            <w:tcBorders>
              <w:top w:val="single" w:color="auto" w:sz="4" w:space="0"/>
              <w:left w:val="single" w:color="auto" w:sz="4" w:space="0"/>
              <w:bottom w:val="single" w:color="auto" w:sz="4" w:space="0"/>
              <w:right w:val="single" w:color="auto" w:sz="4" w:space="0"/>
            </w:tcBorders>
            <w:vAlign w:val="center"/>
          </w:tcPr>
          <w:p w14:paraId="71B6A3C4">
            <w:pPr>
              <w:pStyle w:val="42"/>
              <w:spacing w:line="360" w:lineRule="auto"/>
              <w:rPr>
                <w:rFonts w:ascii="Times New Roman" w:eastAsia="Calibri"/>
                <w:bCs/>
                <w:color w:val="auto"/>
                <w:kern w:val="2"/>
                <w:sz w:val="22"/>
                <w:szCs w:val="22"/>
              </w:rPr>
            </w:pPr>
            <w:r>
              <w:rPr>
                <w:rFonts w:hint="eastAsia" w:ascii="Times New Roman"/>
                <w:bCs/>
                <w:color w:val="auto"/>
                <w:kern w:val="2"/>
                <w:sz w:val="22"/>
                <w:szCs w:val="22"/>
              </w:rPr>
              <w:t>12个月</w:t>
            </w:r>
            <w:r>
              <w:rPr>
                <w:rFonts w:hint="eastAsia" w:ascii="Times New Roman" w:eastAsia="Calibri"/>
                <w:bCs/>
                <w:color w:val="auto"/>
                <w:kern w:val="2"/>
                <w:sz w:val="22"/>
                <w:szCs w:val="22"/>
              </w:rPr>
              <w:t>。</w:t>
            </w:r>
          </w:p>
        </w:tc>
      </w:tr>
      <w:tr w14:paraId="622403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3072" w:type="dxa"/>
            <w:tcBorders>
              <w:top w:val="single" w:color="auto" w:sz="4" w:space="0"/>
              <w:left w:val="single" w:color="auto" w:sz="4" w:space="0"/>
              <w:bottom w:val="single" w:color="auto" w:sz="4" w:space="0"/>
              <w:right w:val="single" w:color="auto" w:sz="4" w:space="0"/>
            </w:tcBorders>
            <w:vAlign w:val="center"/>
          </w:tcPr>
          <w:p w14:paraId="79E4B71B">
            <w:pPr>
              <w:pStyle w:val="42"/>
              <w:spacing w:line="360" w:lineRule="auto"/>
              <w:rPr>
                <w:rFonts w:ascii="Times New Roman"/>
                <w:bCs/>
                <w:color w:val="auto"/>
                <w:kern w:val="2"/>
                <w:sz w:val="22"/>
                <w:szCs w:val="22"/>
              </w:rPr>
            </w:pPr>
            <w:r>
              <w:rPr>
                <w:rFonts w:hint="eastAsia" w:ascii="Times New Roman"/>
                <w:bCs/>
                <w:color w:val="auto"/>
                <w:kern w:val="2"/>
                <w:sz w:val="22"/>
                <w:szCs w:val="22"/>
              </w:rPr>
              <w:t>质量标准</w:t>
            </w:r>
          </w:p>
        </w:tc>
        <w:tc>
          <w:tcPr>
            <w:tcW w:w="6187" w:type="dxa"/>
            <w:tcBorders>
              <w:top w:val="single" w:color="auto" w:sz="4" w:space="0"/>
              <w:left w:val="single" w:color="auto" w:sz="4" w:space="0"/>
              <w:bottom w:val="single" w:color="auto" w:sz="4" w:space="0"/>
              <w:right w:val="single" w:color="auto" w:sz="4" w:space="0"/>
            </w:tcBorders>
            <w:vAlign w:val="center"/>
          </w:tcPr>
          <w:p w14:paraId="13FB229A">
            <w:pPr>
              <w:pStyle w:val="42"/>
              <w:spacing w:line="360" w:lineRule="auto"/>
              <w:rPr>
                <w:rFonts w:hint="eastAsia" w:ascii="Times New Roman" w:eastAsia="宋体"/>
                <w:bCs/>
                <w:color w:val="auto"/>
                <w:kern w:val="2"/>
                <w:sz w:val="22"/>
                <w:szCs w:val="22"/>
                <w:lang w:val="en-US" w:eastAsia="zh-CN"/>
              </w:rPr>
            </w:pPr>
            <w:r>
              <w:rPr>
                <w:rFonts w:hint="eastAsia" w:ascii="Times New Roman" w:eastAsia="宋体"/>
                <w:bCs/>
                <w:color w:val="auto"/>
                <w:kern w:val="2"/>
                <w:sz w:val="22"/>
                <w:szCs w:val="22"/>
                <w:lang w:val="en-US" w:eastAsia="zh-CN"/>
              </w:rPr>
              <w:t>按照</w:t>
            </w:r>
            <w:r>
              <w:rPr>
                <w:rFonts w:hint="eastAsia" w:ascii="Times New Roman" w:eastAsia="Calibri"/>
                <w:bCs/>
                <w:color w:val="auto"/>
                <w:kern w:val="2"/>
                <w:sz w:val="22"/>
                <w:szCs w:val="22"/>
              </w:rPr>
              <w:t>国家标准、行业标准、地区标准等</w:t>
            </w:r>
            <w:r>
              <w:rPr>
                <w:rFonts w:hint="eastAsia" w:ascii="Times New Roman" w:eastAsia="宋体"/>
                <w:bCs/>
                <w:color w:val="auto"/>
                <w:kern w:val="2"/>
                <w:sz w:val="22"/>
                <w:szCs w:val="22"/>
                <w:lang w:val="en-US" w:eastAsia="zh-CN"/>
              </w:rPr>
              <w:t>合格</w:t>
            </w:r>
          </w:p>
        </w:tc>
      </w:tr>
      <w:tr w14:paraId="54B114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3072" w:type="dxa"/>
            <w:tcBorders>
              <w:top w:val="single" w:color="auto" w:sz="4" w:space="0"/>
              <w:left w:val="single" w:color="auto" w:sz="4" w:space="0"/>
              <w:bottom w:val="single" w:color="auto" w:sz="4" w:space="0"/>
              <w:right w:val="single" w:color="auto" w:sz="4" w:space="0"/>
            </w:tcBorders>
            <w:vAlign w:val="center"/>
          </w:tcPr>
          <w:p w14:paraId="167C639F">
            <w:pPr>
              <w:pStyle w:val="42"/>
              <w:spacing w:line="360" w:lineRule="auto"/>
              <w:rPr>
                <w:rFonts w:ascii="Times New Roman" w:eastAsia="Calibri"/>
                <w:bCs/>
                <w:color w:val="auto"/>
                <w:kern w:val="2"/>
                <w:sz w:val="22"/>
                <w:szCs w:val="22"/>
              </w:rPr>
            </w:pPr>
            <w:r>
              <w:rPr>
                <w:rFonts w:hint="eastAsia" w:ascii="Times New Roman" w:eastAsia="Calibri"/>
                <w:bCs/>
                <w:color w:val="auto"/>
                <w:kern w:val="2"/>
                <w:sz w:val="22"/>
                <w:szCs w:val="22"/>
              </w:rPr>
              <w:t>验收条件及标准</w:t>
            </w:r>
          </w:p>
        </w:tc>
        <w:tc>
          <w:tcPr>
            <w:tcW w:w="6187" w:type="dxa"/>
            <w:tcBorders>
              <w:top w:val="single" w:color="auto" w:sz="4" w:space="0"/>
              <w:left w:val="single" w:color="auto" w:sz="4" w:space="0"/>
              <w:bottom w:val="single" w:color="auto" w:sz="4" w:space="0"/>
              <w:right w:val="single" w:color="auto" w:sz="4" w:space="0"/>
            </w:tcBorders>
            <w:vAlign w:val="center"/>
          </w:tcPr>
          <w:p w14:paraId="75BCB7B6">
            <w:pPr>
              <w:pStyle w:val="42"/>
              <w:spacing w:line="360" w:lineRule="auto"/>
              <w:rPr>
                <w:rFonts w:ascii="Times New Roman"/>
                <w:bCs/>
                <w:color w:val="auto"/>
                <w:kern w:val="2"/>
                <w:sz w:val="22"/>
                <w:szCs w:val="22"/>
              </w:rPr>
            </w:pPr>
            <w:r>
              <w:rPr>
                <w:rFonts w:hint="eastAsia" w:ascii="Times New Roman" w:eastAsia="Calibri"/>
                <w:bCs/>
                <w:color w:val="auto"/>
                <w:kern w:val="2"/>
                <w:sz w:val="22"/>
                <w:szCs w:val="22"/>
              </w:rPr>
              <w:t>符合</w:t>
            </w:r>
            <w:r>
              <w:rPr>
                <w:rFonts w:hint="eastAsia" w:ascii="Times New Roman"/>
                <w:bCs/>
                <w:color w:val="auto"/>
                <w:kern w:val="2"/>
                <w:sz w:val="22"/>
                <w:szCs w:val="22"/>
              </w:rPr>
              <w:t>竞争性谈判文件</w:t>
            </w:r>
            <w:r>
              <w:rPr>
                <w:rFonts w:hint="eastAsia" w:ascii="Times New Roman" w:eastAsia="Calibri"/>
                <w:bCs/>
                <w:color w:val="auto"/>
                <w:kern w:val="2"/>
                <w:sz w:val="22"/>
                <w:szCs w:val="22"/>
              </w:rPr>
              <w:t>要求、国家标准、行业标准、地区标准</w:t>
            </w:r>
          </w:p>
        </w:tc>
      </w:tr>
      <w:tr w14:paraId="435D93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8" w:hRule="atLeast"/>
        </w:trPr>
        <w:tc>
          <w:tcPr>
            <w:tcW w:w="3072" w:type="dxa"/>
            <w:tcBorders>
              <w:top w:val="single" w:color="auto" w:sz="4" w:space="0"/>
              <w:left w:val="single" w:color="auto" w:sz="4" w:space="0"/>
              <w:bottom w:val="single" w:color="auto" w:sz="4" w:space="0"/>
              <w:right w:val="single" w:color="auto" w:sz="4" w:space="0"/>
            </w:tcBorders>
            <w:vAlign w:val="center"/>
          </w:tcPr>
          <w:p w14:paraId="5F255148">
            <w:pPr>
              <w:pStyle w:val="42"/>
              <w:spacing w:line="360" w:lineRule="auto"/>
              <w:rPr>
                <w:rFonts w:ascii="Times New Roman" w:eastAsia="Calibri"/>
                <w:bCs/>
                <w:color w:val="auto"/>
                <w:kern w:val="2"/>
                <w:sz w:val="22"/>
                <w:szCs w:val="22"/>
              </w:rPr>
            </w:pPr>
            <w:r>
              <w:rPr>
                <w:rFonts w:hint="eastAsia" w:eastAsia="Calibri"/>
                <w:bCs/>
                <w:sz w:val="22"/>
                <w:szCs w:val="22"/>
              </w:rPr>
              <w:t>验收方法及方案</w:t>
            </w:r>
          </w:p>
        </w:tc>
        <w:tc>
          <w:tcPr>
            <w:tcW w:w="6187" w:type="dxa"/>
            <w:tcBorders>
              <w:top w:val="single" w:color="auto" w:sz="4" w:space="0"/>
              <w:left w:val="single" w:color="auto" w:sz="4" w:space="0"/>
              <w:bottom w:val="single" w:color="auto" w:sz="4" w:space="0"/>
              <w:right w:val="single" w:color="auto" w:sz="4" w:space="0"/>
            </w:tcBorders>
            <w:vAlign w:val="center"/>
          </w:tcPr>
          <w:p w14:paraId="7E68442E">
            <w:pPr>
              <w:pStyle w:val="42"/>
              <w:spacing w:line="360" w:lineRule="auto"/>
              <w:rPr>
                <w:rFonts w:ascii="Times New Roman"/>
                <w:bCs/>
                <w:color w:val="auto"/>
                <w:kern w:val="2"/>
                <w:sz w:val="22"/>
                <w:szCs w:val="22"/>
              </w:rPr>
            </w:pPr>
            <w:r>
              <w:rPr>
                <w:rFonts w:hint="eastAsia" w:ascii="Times New Roman"/>
                <w:bCs/>
                <w:color w:val="auto"/>
                <w:kern w:val="2"/>
                <w:sz w:val="22"/>
                <w:szCs w:val="22"/>
              </w:rPr>
              <w:t>供应商严格按照设计要求，接受采购人全过程监督。由采购人按照有关规定组织验收。</w:t>
            </w:r>
          </w:p>
        </w:tc>
      </w:tr>
    </w:tbl>
    <w:p w14:paraId="30CEEA12">
      <w:pPr>
        <w:rPr>
          <w:sz w:val="22"/>
          <w:szCs w:val="22"/>
        </w:rPr>
      </w:pPr>
      <w:r>
        <w:rPr>
          <w:rFonts w:hint="eastAsia" w:ascii="宋体" w:hAnsi="宋体" w:cs="宋体"/>
          <w:b/>
          <w:sz w:val="22"/>
          <w:szCs w:val="22"/>
        </w:rPr>
        <w:t>三、采购人对项目的特殊要求及说明</w:t>
      </w:r>
    </w:p>
    <w:p w14:paraId="60FE580A">
      <w:pPr>
        <w:spacing w:line="97" w:lineRule="exact"/>
        <w:rPr>
          <w:sz w:val="22"/>
          <w:szCs w:val="22"/>
        </w:rPr>
      </w:pPr>
    </w:p>
    <w:tbl>
      <w:tblPr>
        <w:tblStyle w:val="26"/>
        <w:tblW w:w="91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64"/>
        <w:gridCol w:w="7735"/>
      </w:tblGrid>
      <w:tr w14:paraId="60997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3" w:hRule="atLeast"/>
        </w:trPr>
        <w:tc>
          <w:tcPr>
            <w:tcW w:w="1464" w:type="dxa"/>
            <w:tcBorders>
              <w:top w:val="single" w:color="000000" w:sz="2" w:space="0"/>
              <w:bottom w:val="single" w:color="000000" w:sz="2" w:space="0"/>
            </w:tcBorders>
          </w:tcPr>
          <w:p w14:paraId="7696B064">
            <w:pPr>
              <w:widowControl/>
              <w:snapToGrid w:val="0"/>
              <w:spacing w:line="400" w:lineRule="exact"/>
              <w:jc w:val="left"/>
              <w:rPr>
                <w:rFonts w:hint="eastAsia" w:ascii="宋体" w:hAnsi="宋体" w:cs="宋体"/>
                <w:kern w:val="0"/>
                <w:sz w:val="22"/>
                <w:szCs w:val="22"/>
              </w:rPr>
            </w:pPr>
            <w:r>
              <w:rPr>
                <w:rFonts w:hint="eastAsia" w:ascii="宋体" w:hAnsi="宋体" w:cs="宋体"/>
                <w:kern w:val="0"/>
                <w:sz w:val="22"/>
                <w:szCs w:val="22"/>
              </w:rPr>
              <w:t>采购人的特殊要求及说明理</w:t>
            </w:r>
          </w:p>
          <w:p w14:paraId="1A8FC25A">
            <w:pPr>
              <w:widowControl/>
              <w:snapToGrid w:val="0"/>
              <w:spacing w:line="400" w:lineRule="exact"/>
              <w:jc w:val="left"/>
              <w:rPr>
                <w:rFonts w:hint="eastAsia" w:ascii="宋体" w:hAnsi="宋体" w:cs="宋体"/>
                <w:kern w:val="0"/>
                <w:sz w:val="22"/>
                <w:szCs w:val="22"/>
              </w:rPr>
            </w:pPr>
            <w:r>
              <w:rPr>
                <w:rFonts w:hint="eastAsia" w:ascii="宋体" w:hAnsi="宋体" w:cs="宋体"/>
                <w:kern w:val="0"/>
                <w:sz w:val="22"/>
                <w:szCs w:val="22"/>
              </w:rPr>
              <w:t>由</w:t>
            </w:r>
          </w:p>
        </w:tc>
        <w:tc>
          <w:tcPr>
            <w:tcW w:w="7735" w:type="dxa"/>
            <w:tcBorders>
              <w:top w:val="single" w:color="000000" w:sz="2" w:space="0"/>
              <w:bottom w:val="single" w:color="000000" w:sz="2" w:space="0"/>
            </w:tcBorders>
          </w:tcPr>
          <w:p w14:paraId="24038126">
            <w:pPr>
              <w:widowControl/>
              <w:snapToGrid w:val="0"/>
              <w:spacing w:line="400" w:lineRule="exact"/>
              <w:ind w:firstLine="220" w:firstLineChars="100"/>
              <w:jc w:val="left"/>
              <w:rPr>
                <w:rFonts w:hint="eastAsia" w:ascii="宋体" w:hAnsi="宋体" w:cs="宋体"/>
                <w:kern w:val="0"/>
                <w:sz w:val="22"/>
                <w:szCs w:val="22"/>
              </w:rPr>
            </w:pPr>
            <w:r>
              <w:rPr>
                <w:rFonts w:hint="eastAsia" w:ascii="宋体" w:hAnsi="宋体" w:cs="宋体"/>
                <w:kern w:val="0"/>
                <w:sz w:val="22"/>
                <w:szCs w:val="22"/>
              </w:rPr>
              <w:t>1、包括供应商特殊资格等要求。</w:t>
            </w:r>
          </w:p>
          <w:p w14:paraId="682AC484">
            <w:pPr>
              <w:widowControl/>
              <w:snapToGrid w:val="0"/>
              <w:spacing w:line="400" w:lineRule="exact"/>
              <w:ind w:firstLine="220" w:firstLineChars="100"/>
              <w:jc w:val="left"/>
              <w:rPr>
                <w:rFonts w:hint="eastAsia" w:ascii="宋体" w:hAnsi="宋体" w:cs="宋体"/>
                <w:kern w:val="0"/>
                <w:sz w:val="22"/>
                <w:szCs w:val="22"/>
              </w:rPr>
            </w:pPr>
            <w:r>
              <w:rPr>
                <w:rFonts w:hint="eastAsia" w:ascii="宋体" w:hAnsi="宋体" w:cs="宋体"/>
                <w:kern w:val="0"/>
                <w:sz w:val="22"/>
                <w:szCs w:val="22"/>
              </w:rPr>
              <w:t>2、本项目是否收取谈判保证金：否</w:t>
            </w:r>
          </w:p>
          <w:p w14:paraId="0BF32A17">
            <w:pPr>
              <w:widowControl/>
              <w:snapToGrid w:val="0"/>
              <w:spacing w:line="400" w:lineRule="exact"/>
              <w:ind w:firstLine="220" w:firstLineChars="100"/>
              <w:jc w:val="left"/>
              <w:rPr>
                <w:rFonts w:hint="eastAsia" w:ascii="宋体" w:hAnsi="宋体" w:cs="宋体"/>
                <w:kern w:val="0"/>
                <w:sz w:val="22"/>
                <w:szCs w:val="22"/>
              </w:rPr>
            </w:pPr>
            <w:r>
              <w:rPr>
                <w:rFonts w:hint="eastAsia" w:ascii="宋体" w:hAnsi="宋体" w:cs="宋体"/>
                <w:kern w:val="0"/>
                <w:sz w:val="22"/>
                <w:szCs w:val="22"/>
              </w:rPr>
              <w:t>3、本项目是否收取履约保证金：否</w:t>
            </w:r>
          </w:p>
          <w:p w14:paraId="53EF116F">
            <w:pPr>
              <w:widowControl/>
              <w:snapToGrid w:val="0"/>
              <w:spacing w:line="400" w:lineRule="exact"/>
              <w:ind w:firstLine="220" w:firstLineChars="100"/>
              <w:jc w:val="left"/>
              <w:rPr>
                <w:rFonts w:hint="eastAsia" w:ascii="宋体" w:hAnsi="宋体" w:cs="宋体"/>
                <w:kern w:val="0"/>
                <w:sz w:val="22"/>
                <w:szCs w:val="22"/>
              </w:rPr>
            </w:pPr>
            <w:r>
              <w:rPr>
                <w:rFonts w:hint="eastAsia" w:ascii="宋体" w:hAnsi="宋体" w:cs="宋体"/>
                <w:kern w:val="0"/>
                <w:sz w:val="22"/>
                <w:szCs w:val="22"/>
              </w:rPr>
              <w:t>4、是否接受联合体参加投标：否</w:t>
            </w:r>
          </w:p>
          <w:p w14:paraId="5911C0F3">
            <w:pPr>
              <w:widowControl/>
              <w:snapToGrid w:val="0"/>
              <w:spacing w:line="400" w:lineRule="exact"/>
              <w:ind w:firstLine="220" w:firstLineChars="100"/>
              <w:jc w:val="left"/>
              <w:rPr>
                <w:rFonts w:hint="eastAsia" w:ascii="宋体" w:hAnsi="宋体" w:cs="宋体"/>
                <w:kern w:val="0"/>
                <w:sz w:val="22"/>
                <w:szCs w:val="22"/>
              </w:rPr>
            </w:pPr>
            <w:r>
              <w:rPr>
                <w:rFonts w:hint="eastAsia" w:ascii="宋体" w:hAnsi="宋体" w:cs="宋体"/>
                <w:kern w:val="0"/>
                <w:sz w:val="22"/>
                <w:szCs w:val="22"/>
              </w:rPr>
              <w:t>5、是否专门面向中小企业采购：是</w:t>
            </w:r>
          </w:p>
          <w:p w14:paraId="70EADD80">
            <w:pPr>
              <w:widowControl/>
              <w:snapToGrid w:val="0"/>
              <w:spacing w:line="400" w:lineRule="exact"/>
              <w:ind w:firstLine="220" w:firstLineChars="100"/>
              <w:jc w:val="left"/>
              <w:rPr>
                <w:rFonts w:hint="eastAsia" w:ascii="宋体" w:hAnsi="宋体" w:cs="宋体"/>
                <w:kern w:val="0"/>
                <w:sz w:val="22"/>
                <w:szCs w:val="22"/>
              </w:rPr>
            </w:pPr>
            <w:r>
              <w:rPr>
                <w:rFonts w:hint="eastAsia" w:ascii="宋体" w:hAnsi="宋体" w:cs="宋体"/>
                <w:kern w:val="0"/>
                <w:sz w:val="22"/>
                <w:szCs w:val="22"/>
              </w:rPr>
              <w:t>6、采购标的对应的中小企业划分标准所属行业为：建筑业。</w:t>
            </w:r>
          </w:p>
        </w:tc>
      </w:tr>
    </w:tbl>
    <w:p w14:paraId="7076A707">
      <w:pPr>
        <w:rPr>
          <w:rFonts w:hint="eastAsia" w:ascii="宋体" w:hAnsi="宋体" w:cs="宋体"/>
          <w:b/>
          <w:kern w:val="0"/>
          <w:sz w:val="28"/>
          <w:szCs w:val="28"/>
        </w:rPr>
      </w:pPr>
      <w:r>
        <w:rPr>
          <w:rFonts w:hint="eastAsia" w:ascii="宋体" w:hAnsi="宋体" w:cs="宋体"/>
          <w:b/>
          <w:kern w:val="0"/>
          <w:sz w:val="28"/>
          <w:szCs w:val="28"/>
        </w:rPr>
        <w:br w:type="page"/>
      </w:r>
    </w:p>
    <w:p w14:paraId="57606CA6">
      <w:pPr>
        <w:widowControl/>
        <w:snapToGrid w:val="0"/>
        <w:spacing w:line="480" w:lineRule="auto"/>
        <w:ind w:firstLine="3373" w:firstLineChars="1200"/>
        <w:rPr>
          <w:rFonts w:hint="eastAsia" w:ascii="宋体" w:hAnsi="宋体" w:cs="宋体"/>
          <w:b/>
          <w:kern w:val="0"/>
          <w:sz w:val="28"/>
          <w:szCs w:val="28"/>
        </w:rPr>
      </w:pPr>
      <w:r>
        <w:rPr>
          <w:rFonts w:hint="eastAsia" w:ascii="宋体" w:hAnsi="宋体" w:cs="宋体"/>
          <w:b/>
          <w:kern w:val="0"/>
          <w:sz w:val="28"/>
          <w:szCs w:val="28"/>
        </w:rPr>
        <w:t>第三章  供应商须知</w:t>
      </w:r>
    </w:p>
    <w:p w14:paraId="10B28A05">
      <w:pPr>
        <w:widowControl/>
        <w:snapToGrid w:val="0"/>
        <w:spacing w:line="480" w:lineRule="auto"/>
        <w:jc w:val="center"/>
        <w:rPr>
          <w:rFonts w:hint="eastAsia" w:ascii="宋体" w:hAnsi="宋体" w:cs="宋体"/>
          <w:kern w:val="0"/>
          <w:sz w:val="24"/>
        </w:rPr>
      </w:pPr>
      <w:r>
        <w:rPr>
          <w:rFonts w:hint="eastAsia" w:ascii="宋体" w:hAnsi="宋体" w:cs="宋体"/>
          <w:b/>
          <w:bCs/>
          <w:kern w:val="0"/>
          <w:sz w:val="24"/>
        </w:rPr>
        <w:t> </w:t>
      </w:r>
      <w:r>
        <w:rPr>
          <w:rFonts w:hint="eastAsia" w:ascii="宋体" w:hAnsi="宋体" w:cs="宋体"/>
          <w:b/>
          <w:sz w:val="24"/>
        </w:rPr>
        <w:t>供应商须知前附表</w:t>
      </w:r>
    </w:p>
    <w:tbl>
      <w:tblPr>
        <w:tblStyle w:val="26"/>
        <w:tblW w:w="9033" w:type="dxa"/>
        <w:tblInd w:w="0" w:type="dxa"/>
        <w:shd w:val="clear" w:color="auto" w:fill="FFFFFF"/>
        <w:tblLayout w:type="fixed"/>
        <w:tblCellMar>
          <w:top w:w="0" w:type="dxa"/>
          <w:left w:w="0" w:type="dxa"/>
          <w:bottom w:w="0" w:type="dxa"/>
          <w:right w:w="0" w:type="dxa"/>
        </w:tblCellMar>
      </w:tblPr>
      <w:tblGrid>
        <w:gridCol w:w="641"/>
        <w:gridCol w:w="8392"/>
      </w:tblGrid>
      <w:tr w14:paraId="3CA8974F">
        <w:tblPrEx>
          <w:tblCellMar>
            <w:top w:w="0" w:type="dxa"/>
            <w:left w:w="0" w:type="dxa"/>
            <w:bottom w:w="0" w:type="dxa"/>
            <w:right w:w="0" w:type="dxa"/>
          </w:tblCellMar>
        </w:tblPrEx>
        <w:trPr>
          <w:trHeight w:val="428" w:hRule="atLeast"/>
        </w:trPr>
        <w:tc>
          <w:tcPr>
            <w:tcW w:w="64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CBCB8A8">
            <w:pPr>
              <w:jc w:val="center"/>
              <w:rPr>
                <w:rFonts w:hint="eastAsia" w:ascii="宋体" w:hAnsi="宋体"/>
                <w:szCs w:val="21"/>
              </w:rPr>
            </w:pPr>
            <w:r>
              <w:rPr>
                <w:rFonts w:hint="eastAsia" w:ascii="宋体" w:hAnsi="宋体"/>
                <w:szCs w:val="21"/>
              </w:rPr>
              <w:t>序号</w:t>
            </w:r>
          </w:p>
        </w:tc>
        <w:tc>
          <w:tcPr>
            <w:tcW w:w="8392"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E1716AA">
            <w:pPr>
              <w:ind w:firstLine="3240"/>
              <w:rPr>
                <w:rFonts w:hint="eastAsia" w:ascii="宋体" w:hAnsi="宋体"/>
                <w:szCs w:val="21"/>
              </w:rPr>
            </w:pPr>
            <w:r>
              <w:rPr>
                <w:rFonts w:hint="eastAsia" w:ascii="宋体" w:hAnsi="宋体"/>
                <w:szCs w:val="21"/>
              </w:rPr>
              <w:t>内容、要求</w:t>
            </w:r>
          </w:p>
        </w:tc>
      </w:tr>
      <w:tr w14:paraId="34D2E127">
        <w:tblPrEx>
          <w:shd w:val="clear" w:color="auto" w:fill="FFFFFF"/>
          <w:tblCellMar>
            <w:top w:w="0" w:type="dxa"/>
            <w:left w:w="0" w:type="dxa"/>
            <w:bottom w:w="0" w:type="dxa"/>
            <w:right w:w="0" w:type="dxa"/>
          </w:tblCellMar>
        </w:tblPrEx>
        <w:trPr>
          <w:trHeight w:val="1438" w:hRule="atLeast"/>
        </w:trPr>
        <w:tc>
          <w:tcPr>
            <w:tcW w:w="6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DF1B2A4">
            <w:pPr>
              <w:jc w:val="center"/>
              <w:rPr>
                <w:rFonts w:hint="eastAsia" w:ascii="宋体" w:hAnsi="宋体"/>
                <w:szCs w:val="21"/>
              </w:rPr>
            </w:pPr>
            <w:r>
              <w:rPr>
                <w:rFonts w:hint="eastAsia" w:ascii="宋体" w:hAnsi="宋体"/>
                <w:szCs w:val="21"/>
              </w:rPr>
              <w:t>1</w:t>
            </w:r>
          </w:p>
        </w:tc>
        <w:tc>
          <w:tcPr>
            <w:tcW w:w="83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B481AB5">
            <w:pPr>
              <w:spacing w:line="360" w:lineRule="auto"/>
              <w:rPr>
                <w:rFonts w:hint="eastAsia" w:ascii="宋体" w:hAnsi="宋体"/>
                <w:sz w:val="22"/>
                <w:szCs w:val="22"/>
              </w:rPr>
            </w:pPr>
            <w:r>
              <w:rPr>
                <w:rFonts w:hint="eastAsia" w:ascii="宋体" w:hAnsi="宋体"/>
                <w:sz w:val="22"/>
                <w:szCs w:val="22"/>
              </w:rPr>
              <w:t>1.1 项目名称：</w:t>
            </w:r>
            <w:r>
              <w:rPr>
                <w:rFonts w:hint="eastAsia" w:ascii="宋体" w:hAnsi="宋体"/>
                <w:sz w:val="22"/>
                <w:szCs w:val="22"/>
                <w:lang w:eastAsia="zh-CN"/>
              </w:rPr>
              <w:t>西平县权寨镇人民政府2025年权寨镇农村道路硬化建设项目</w:t>
            </w:r>
            <w:r>
              <w:rPr>
                <w:rFonts w:hint="eastAsia" w:ascii="宋体" w:hAnsi="宋体"/>
                <w:sz w:val="22"/>
                <w:szCs w:val="22"/>
              </w:rPr>
              <w:t xml:space="preserve">  </w:t>
            </w:r>
          </w:p>
          <w:p w14:paraId="5F4D6080">
            <w:pPr>
              <w:spacing w:line="360" w:lineRule="auto"/>
              <w:rPr>
                <w:rFonts w:hint="eastAsia" w:ascii="宋体" w:hAnsi="宋体"/>
                <w:sz w:val="22"/>
                <w:szCs w:val="22"/>
              </w:rPr>
            </w:pPr>
            <w:r>
              <w:rPr>
                <w:rFonts w:hint="eastAsia" w:ascii="宋体" w:hAnsi="宋体"/>
                <w:sz w:val="22"/>
                <w:szCs w:val="22"/>
              </w:rPr>
              <w:t>1.2采购人名称：</w:t>
            </w:r>
            <w:r>
              <w:rPr>
                <w:rFonts w:hint="eastAsia" w:ascii="宋体" w:hAnsi="宋体"/>
                <w:sz w:val="22"/>
                <w:szCs w:val="22"/>
                <w:lang w:eastAsia="zh-CN"/>
              </w:rPr>
              <w:t>西平县权寨镇人民政府</w:t>
            </w:r>
            <w:r>
              <w:rPr>
                <w:rFonts w:hint="eastAsia" w:ascii="宋体" w:hAnsi="宋体"/>
                <w:sz w:val="22"/>
                <w:szCs w:val="22"/>
              </w:rPr>
              <w:t xml:space="preserve"> </w:t>
            </w:r>
          </w:p>
          <w:p w14:paraId="5E620050">
            <w:pPr>
              <w:spacing w:line="360" w:lineRule="auto"/>
              <w:rPr>
                <w:rFonts w:hint="default" w:ascii="宋体" w:hAnsi="宋体"/>
                <w:sz w:val="22"/>
                <w:szCs w:val="22"/>
                <w:lang w:val="en-US"/>
              </w:rPr>
            </w:pPr>
            <w:r>
              <w:rPr>
                <w:rFonts w:hint="eastAsia" w:ascii="宋体" w:hAnsi="宋体"/>
                <w:sz w:val="22"/>
                <w:szCs w:val="22"/>
              </w:rPr>
              <w:t>1.3项目编号：</w:t>
            </w:r>
            <w:r>
              <w:rPr>
                <w:rFonts w:hint="eastAsia" w:ascii="宋体" w:hAnsi="宋体"/>
                <w:sz w:val="22"/>
                <w:szCs w:val="22"/>
                <w:lang w:val="en-US" w:eastAsia="zh-CN"/>
              </w:rPr>
              <w:t>XPGC-2025-071</w:t>
            </w:r>
          </w:p>
        </w:tc>
      </w:tr>
      <w:tr w14:paraId="1209977B">
        <w:tblPrEx>
          <w:shd w:val="clear" w:color="auto" w:fill="FFFFFF"/>
          <w:tblCellMar>
            <w:top w:w="0" w:type="dxa"/>
            <w:left w:w="0" w:type="dxa"/>
            <w:bottom w:w="0" w:type="dxa"/>
            <w:right w:w="0" w:type="dxa"/>
          </w:tblCellMar>
        </w:tblPrEx>
        <w:trPr>
          <w:trHeight w:val="343" w:hRule="atLeast"/>
        </w:trPr>
        <w:tc>
          <w:tcPr>
            <w:tcW w:w="6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E298815">
            <w:pPr>
              <w:jc w:val="center"/>
              <w:rPr>
                <w:rFonts w:hint="eastAsia" w:ascii="宋体" w:hAnsi="宋体"/>
                <w:szCs w:val="21"/>
              </w:rPr>
            </w:pPr>
            <w:r>
              <w:rPr>
                <w:rFonts w:hint="eastAsia" w:ascii="宋体" w:hAnsi="宋体"/>
                <w:szCs w:val="21"/>
              </w:rPr>
              <w:t>2</w:t>
            </w:r>
          </w:p>
        </w:tc>
        <w:tc>
          <w:tcPr>
            <w:tcW w:w="83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864A42E">
            <w:pPr>
              <w:spacing w:line="360" w:lineRule="auto"/>
              <w:rPr>
                <w:rFonts w:hint="eastAsia" w:ascii="宋体" w:hAnsi="宋体"/>
                <w:sz w:val="22"/>
                <w:szCs w:val="22"/>
              </w:rPr>
            </w:pPr>
            <w:r>
              <w:rPr>
                <w:rFonts w:hint="eastAsia" w:ascii="宋体" w:hAnsi="宋体"/>
                <w:b/>
                <w:sz w:val="22"/>
                <w:szCs w:val="22"/>
              </w:rPr>
              <w:t>合格供应商：</w:t>
            </w:r>
            <w:r>
              <w:rPr>
                <w:rFonts w:hint="eastAsia" w:ascii="宋体" w:hAnsi="宋体"/>
                <w:sz w:val="22"/>
                <w:szCs w:val="22"/>
              </w:rPr>
              <w:t>具备竞争性谈判公告第二项规定的条件。</w:t>
            </w:r>
          </w:p>
        </w:tc>
      </w:tr>
      <w:tr w14:paraId="0567A8F7">
        <w:tblPrEx>
          <w:shd w:val="clear" w:color="auto" w:fill="FFFFFF"/>
          <w:tblCellMar>
            <w:top w:w="0" w:type="dxa"/>
            <w:left w:w="0" w:type="dxa"/>
            <w:bottom w:w="0" w:type="dxa"/>
            <w:right w:w="0" w:type="dxa"/>
          </w:tblCellMar>
        </w:tblPrEx>
        <w:trPr>
          <w:trHeight w:val="1738" w:hRule="atLeast"/>
        </w:trPr>
        <w:tc>
          <w:tcPr>
            <w:tcW w:w="6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815D8FC">
            <w:pPr>
              <w:jc w:val="center"/>
              <w:rPr>
                <w:rFonts w:hint="eastAsia" w:ascii="宋体" w:hAnsi="宋体"/>
                <w:szCs w:val="21"/>
              </w:rPr>
            </w:pPr>
            <w:r>
              <w:rPr>
                <w:rFonts w:hint="eastAsia" w:ascii="宋体" w:hAnsi="宋体"/>
                <w:szCs w:val="21"/>
              </w:rPr>
              <w:t>3</w:t>
            </w:r>
          </w:p>
        </w:tc>
        <w:tc>
          <w:tcPr>
            <w:tcW w:w="83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6D0D4EF">
            <w:pPr>
              <w:spacing w:line="360" w:lineRule="auto"/>
              <w:rPr>
                <w:rFonts w:hint="eastAsia" w:ascii="宋体" w:hAnsi="宋体"/>
                <w:b/>
                <w:sz w:val="22"/>
                <w:szCs w:val="22"/>
              </w:rPr>
            </w:pPr>
            <w:r>
              <w:rPr>
                <w:rFonts w:hint="eastAsia" w:ascii="宋体" w:hAnsi="宋体"/>
                <w:b/>
                <w:sz w:val="22"/>
                <w:szCs w:val="22"/>
              </w:rPr>
              <w:t>谈判报价及费用：</w:t>
            </w:r>
          </w:p>
          <w:p w14:paraId="665185B4">
            <w:pPr>
              <w:spacing w:line="360" w:lineRule="auto"/>
              <w:rPr>
                <w:rFonts w:hint="eastAsia" w:ascii="宋体" w:hAnsi="宋体"/>
                <w:sz w:val="22"/>
                <w:szCs w:val="22"/>
              </w:rPr>
            </w:pPr>
            <w:r>
              <w:rPr>
                <w:rFonts w:hint="eastAsia" w:ascii="宋体" w:hAnsi="宋体"/>
                <w:sz w:val="22"/>
                <w:szCs w:val="22"/>
              </w:rPr>
              <w:t>3.1本次谈判应以人民币报价。</w:t>
            </w:r>
          </w:p>
          <w:p w14:paraId="61C7FAC1">
            <w:pPr>
              <w:spacing w:line="360" w:lineRule="auto"/>
              <w:rPr>
                <w:rFonts w:hint="default" w:eastAsia="宋体"/>
                <w:lang w:val="en-US" w:eastAsia="zh-CN"/>
              </w:rPr>
            </w:pPr>
            <w:r>
              <w:rPr>
                <w:rFonts w:hint="eastAsia" w:ascii="宋体" w:hAnsi="宋体"/>
                <w:sz w:val="22"/>
                <w:szCs w:val="22"/>
              </w:rPr>
              <w:t>3.2供应商的最后一轮报价均超过采购预算或最高限价，采购人不能支付的，本项目谈判废止。</w:t>
            </w:r>
          </w:p>
        </w:tc>
      </w:tr>
      <w:tr w14:paraId="0E66CD2C">
        <w:tblPrEx>
          <w:shd w:val="clear" w:color="auto" w:fill="FFFFFF"/>
          <w:tblCellMar>
            <w:top w:w="0" w:type="dxa"/>
            <w:left w:w="0" w:type="dxa"/>
            <w:bottom w:w="0" w:type="dxa"/>
            <w:right w:w="0" w:type="dxa"/>
          </w:tblCellMar>
        </w:tblPrEx>
        <w:trPr>
          <w:trHeight w:val="401" w:hRule="atLeast"/>
        </w:trPr>
        <w:tc>
          <w:tcPr>
            <w:tcW w:w="6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21E7953">
            <w:pPr>
              <w:jc w:val="center"/>
              <w:rPr>
                <w:rFonts w:hint="eastAsia" w:ascii="宋体" w:hAnsi="宋体"/>
                <w:szCs w:val="21"/>
              </w:rPr>
            </w:pPr>
            <w:r>
              <w:rPr>
                <w:rFonts w:hint="eastAsia" w:ascii="宋体" w:hAnsi="宋体"/>
                <w:szCs w:val="21"/>
              </w:rPr>
              <w:t>4</w:t>
            </w:r>
          </w:p>
        </w:tc>
        <w:tc>
          <w:tcPr>
            <w:tcW w:w="83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6677E12">
            <w:pPr>
              <w:spacing w:line="360" w:lineRule="auto"/>
              <w:rPr>
                <w:rFonts w:hint="eastAsia" w:ascii="宋体" w:hAnsi="宋体"/>
                <w:sz w:val="22"/>
                <w:szCs w:val="22"/>
              </w:rPr>
            </w:pPr>
            <w:r>
              <w:rPr>
                <w:rFonts w:hint="eastAsia" w:ascii="宋体" w:hAnsi="宋体"/>
                <w:b/>
                <w:sz w:val="22"/>
                <w:szCs w:val="22"/>
              </w:rPr>
              <w:t>现场踏勘或标前答疑：</w:t>
            </w:r>
            <w:r>
              <w:rPr>
                <w:rFonts w:hint="eastAsia" w:ascii="宋体" w:hAnsi="宋体"/>
                <w:sz w:val="22"/>
                <w:szCs w:val="22"/>
              </w:rPr>
              <w:t>本项目不组织现场踏勘或标前答疑会。</w:t>
            </w:r>
            <w:r>
              <w:rPr>
                <w:rFonts w:hint="eastAsia" w:asciiTheme="minorEastAsia" w:hAnsiTheme="minorEastAsia" w:eastAsiaTheme="minorEastAsia" w:cstheme="minorEastAsia"/>
                <w:kern w:val="0"/>
                <w:sz w:val="22"/>
                <w:szCs w:val="22"/>
                <w:highlight w:val="none"/>
                <w:u w:val="none"/>
              </w:rPr>
              <w:t>供应商根据需要可以自行现场踏勘。供应商自行踏勘现场的其所发生的费用自理，且自行负责在踏勘现场中所发生的人员伤亡和财产损失。供应商成交后签订合同时和履约过程中，不得以不完全了解现场情况为由，提出任何形式的增加合同价款或索赔的要求，投标人须对上述内容做出响应否则视为未响应</w:t>
            </w:r>
            <w:r>
              <w:rPr>
                <w:rFonts w:hint="eastAsia" w:asciiTheme="minorEastAsia" w:hAnsiTheme="minorEastAsia" w:eastAsiaTheme="minorEastAsia" w:cstheme="minorEastAsia"/>
                <w:kern w:val="0"/>
                <w:sz w:val="22"/>
                <w:szCs w:val="22"/>
                <w:highlight w:val="none"/>
                <w:u w:val="none"/>
                <w:lang w:val="en-US" w:eastAsia="zh-CN"/>
              </w:rPr>
              <w:t>谈判</w:t>
            </w:r>
            <w:r>
              <w:rPr>
                <w:rFonts w:hint="eastAsia" w:asciiTheme="minorEastAsia" w:hAnsiTheme="minorEastAsia" w:eastAsiaTheme="minorEastAsia" w:cstheme="minorEastAsia"/>
                <w:kern w:val="0"/>
                <w:sz w:val="22"/>
                <w:szCs w:val="22"/>
                <w:highlight w:val="none"/>
                <w:u w:val="none"/>
              </w:rPr>
              <w:t>文件。</w:t>
            </w:r>
          </w:p>
        </w:tc>
      </w:tr>
      <w:tr w14:paraId="6C8F7969">
        <w:tblPrEx>
          <w:shd w:val="clear" w:color="auto" w:fill="FFFFFF"/>
          <w:tblCellMar>
            <w:top w:w="0" w:type="dxa"/>
            <w:left w:w="0" w:type="dxa"/>
            <w:bottom w:w="0" w:type="dxa"/>
            <w:right w:w="0" w:type="dxa"/>
          </w:tblCellMar>
        </w:tblPrEx>
        <w:trPr>
          <w:trHeight w:val="352" w:hRule="atLeast"/>
        </w:trPr>
        <w:tc>
          <w:tcPr>
            <w:tcW w:w="6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AE88829">
            <w:pPr>
              <w:jc w:val="center"/>
              <w:rPr>
                <w:rFonts w:hint="eastAsia" w:ascii="宋体" w:hAnsi="宋体"/>
                <w:szCs w:val="21"/>
              </w:rPr>
            </w:pPr>
            <w:r>
              <w:rPr>
                <w:rFonts w:hint="eastAsia" w:ascii="宋体" w:hAnsi="宋体"/>
                <w:szCs w:val="21"/>
              </w:rPr>
              <w:t>5</w:t>
            </w:r>
          </w:p>
        </w:tc>
        <w:tc>
          <w:tcPr>
            <w:tcW w:w="83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BF0BA42">
            <w:pPr>
              <w:spacing w:line="360" w:lineRule="auto"/>
              <w:textAlignment w:val="bottom"/>
              <w:rPr>
                <w:rFonts w:hint="eastAsia" w:ascii="宋体" w:hAnsi="宋体"/>
                <w:sz w:val="22"/>
                <w:szCs w:val="22"/>
              </w:rPr>
            </w:pPr>
            <w:r>
              <w:rPr>
                <w:rFonts w:hint="eastAsia" w:ascii="宋体" w:hAnsi="宋体"/>
                <w:b/>
                <w:sz w:val="22"/>
                <w:szCs w:val="22"/>
              </w:rPr>
              <w:t>响应文件组成：</w:t>
            </w:r>
            <w:r>
              <w:rPr>
                <w:rFonts w:hint="eastAsia" w:ascii="宋体" w:hAnsi="宋体"/>
                <w:sz w:val="22"/>
                <w:szCs w:val="22"/>
              </w:rPr>
              <w:t>加密版电子响应文件。</w:t>
            </w:r>
          </w:p>
        </w:tc>
      </w:tr>
      <w:tr w14:paraId="3DAA988C">
        <w:tblPrEx>
          <w:shd w:val="clear" w:color="auto" w:fill="FFFFFF"/>
          <w:tblCellMar>
            <w:top w:w="0" w:type="dxa"/>
            <w:left w:w="0" w:type="dxa"/>
            <w:bottom w:w="0" w:type="dxa"/>
            <w:right w:w="0" w:type="dxa"/>
          </w:tblCellMar>
        </w:tblPrEx>
        <w:trPr>
          <w:trHeight w:val="293" w:hRule="atLeast"/>
        </w:trPr>
        <w:tc>
          <w:tcPr>
            <w:tcW w:w="6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0374E7A">
            <w:pPr>
              <w:jc w:val="center"/>
              <w:rPr>
                <w:rFonts w:hint="eastAsia" w:ascii="宋体" w:hAnsi="宋体"/>
                <w:szCs w:val="21"/>
              </w:rPr>
            </w:pPr>
            <w:r>
              <w:rPr>
                <w:rFonts w:hint="eastAsia" w:ascii="宋体" w:hAnsi="宋体"/>
                <w:szCs w:val="21"/>
              </w:rPr>
              <w:t>6</w:t>
            </w:r>
          </w:p>
        </w:tc>
        <w:tc>
          <w:tcPr>
            <w:tcW w:w="83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43A398F">
            <w:pPr>
              <w:spacing w:line="360" w:lineRule="auto"/>
              <w:rPr>
                <w:rFonts w:hint="eastAsia" w:ascii="宋体" w:hAnsi="宋体"/>
                <w:sz w:val="22"/>
                <w:szCs w:val="22"/>
              </w:rPr>
            </w:pPr>
            <w:r>
              <w:rPr>
                <w:rFonts w:hint="eastAsia" w:ascii="宋体" w:hAnsi="宋体"/>
                <w:b/>
                <w:sz w:val="22"/>
                <w:szCs w:val="22"/>
              </w:rPr>
              <w:t>响应文件提交截止时间及地点：</w:t>
            </w:r>
            <w:r>
              <w:rPr>
                <w:rFonts w:hint="eastAsia" w:ascii="宋体" w:hAnsi="宋体"/>
                <w:sz w:val="22"/>
                <w:szCs w:val="22"/>
              </w:rPr>
              <w:t>详见竞争性谈判公告。</w:t>
            </w:r>
          </w:p>
        </w:tc>
      </w:tr>
      <w:tr w14:paraId="49D117C2">
        <w:tblPrEx>
          <w:shd w:val="clear" w:color="auto" w:fill="FFFFFF"/>
          <w:tblCellMar>
            <w:top w:w="0" w:type="dxa"/>
            <w:left w:w="0" w:type="dxa"/>
            <w:bottom w:w="0" w:type="dxa"/>
            <w:right w:w="0" w:type="dxa"/>
          </w:tblCellMar>
        </w:tblPrEx>
        <w:trPr>
          <w:trHeight w:val="327" w:hRule="atLeast"/>
        </w:trPr>
        <w:tc>
          <w:tcPr>
            <w:tcW w:w="6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CFDC2CB">
            <w:pPr>
              <w:jc w:val="center"/>
              <w:rPr>
                <w:rFonts w:hint="eastAsia" w:ascii="宋体" w:hAnsi="宋体"/>
                <w:szCs w:val="21"/>
              </w:rPr>
            </w:pPr>
            <w:r>
              <w:rPr>
                <w:rFonts w:hint="eastAsia" w:ascii="宋体" w:hAnsi="宋体"/>
                <w:szCs w:val="21"/>
              </w:rPr>
              <w:t>7</w:t>
            </w:r>
          </w:p>
        </w:tc>
        <w:tc>
          <w:tcPr>
            <w:tcW w:w="83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859FFB9">
            <w:pPr>
              <w:spacing w:line="360" w:lineRule="auto"/>
              <w:rPr>
                <w:rFonts w:hint="eastAsia" w:ascii="宋体" w:hAnsi="宋体"/>
                <w:sz w:val="22"/>
                <w:szCs w:val="22"/>
              </w:rPr>
            </w:pPr>
            <w:r>
              <w:rPr>
                <w:rFonts w:hint="eastAsia" w:ascii="宋体" w:hAnsi="宋体"/>
                <w:b/>
                <w:sz w:val="22"/>
                <w:szCs w:val="22"/>
              </w:rPr>
              <w:t>谈判时间及地点：</w:t>
            </w:r>
            <w:r>
              <w:rPr>
                <w:rFonts w:hint="eastAsia" w:ascii="宋体" w:hAnsi="宋体"/>
                <w:sz w:val="22"/>
                <w:szCs w:val="22"/>
              </w:rPr>
              <w:t>详见竞争性谈判公告。</w:t>
            </w:r>
          </w:p>
        </w:tc>
      </w:tr>
      <w:tr w14:paraId="23C01477">
        <w:tblPrEx>
          <w:shd w:val="clear" w:color="auto" w:fill="FFFFFF"/>
          <w:tblCellMar>
            <w:top w:w="0" w:type="dxa"/>
            <w:left w:w="0" w:type="dxa"/>
            <w:bottom w:w="0" w:type="dxa"/>
            <w:right w:w="0" w:type="dxa"/>
          </w:tblCellMar>
        </w:tblPrEx>
        <w:trPr>
          <w:trHeight w:val="1421" w:hRule="atLeast"/>
        </w:trPr>
        <w:tc>
          <w:tcPr>
            <w:tcW w:w="6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28F6D7E">
            <w:pPr>
              <w:jc w:val="center"/>
              <w:rPr>
                <w:rFonts w:hint="eastAsia" w:ascii="宋体" w:hAnsi="宋体"/>
                <w:szCs w:val="21"/>
              </w:rPr>
            </w:pPr>
            <w:r>
              <w:rPr>
                <w:rFonts w:hint="eastAsia" w:ascii="宋体" w:hAnsi="宋体"/>
                <w:szCs w:val="21"/>
              </w:rPr>
              <w:t>8</w:t>
            </w:r>
          </w:p>
        </w:tc>
        <w:tc>
          <w:tcPr>
            <w:tcW w:w="83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B260E6E">
            <w:pPr>
              <w:spacing w:line="360" w:lineRule="auto"/>
              <w:textAlignment w:val="bottom"/>
              <w:rPr>
                <w:rFonts w:hint="eastAsia" w:ascii="宋体" w:hAnsi="宋体"/>
                <w:sz w:val="22"/>
                <w:szCs w:val="22"/>
              </w:rPr>
            </w:pPr>
            <w:r>
              <w:rPr>
                <w:rFonts w:hint="eastAsia" w:cs="宋体"/>
                <w:b/>
                <w:bCs/>
                <w:kern w:val="0"/>
                <w:sz w:val="22"/>
                <w:szCs w:val="22"/>
              </w:rPr>
              <w:t>评定办法</w:t>
            </w:r>
            <w:r>
              <w:rPr>
                <w:rFonts w:hint="eastAsia" w:cs="宋体"/>
                <w:b/>
                <w:bCs/>
                <w:kern w:val="0"/>
                <w:sz w:val="22"/>
                <w:szCs w:val="22"/>
                <w:lang w:eastAsia="zh-CN"/>
              </w:rPr>
              <w:t>：</w:t>
            </w:r>
            <w:r>
              <w:rPr>
                <w:rFonts w:hint="eastAsia" w:cs="宋体"/>
                <w:kern w:val="0"/>
                <w:sz w:val="22"/>
                <w:szCs w:val="22"/>
              </w:rPr>
              <w:t>本次谈判将按照最低评标价</w:t>
            </w:r>
            <w:r>
              <w:rPr>
                <w:rFonts w:hint="eastAsia" w:ascii="宋体" w:hAnsi="宋体"/>
                <w:sz w:val="22"/>
                <w:szCs w:val="22"/>
              </w:rPr>
              <w:t>法，即在符合采购需求、质量和服务相等的前提下，以供应商最后一轮的报价按政府采购相关规定调整后的最终评定价最低的供应商作为成交供应商。</w:t>
            </w:r>
          </w:p>
        </w:tc>
      </w:tr>
      <w:tr w14:paraId="0B1CAEB4">
        <w:tblPrEx>
          <w:shd w:val="clear" w:color="auto" w:fill="FFFFFF"/>
          <w:tblCellMar>
            <w:top w:w="0" w:type="dxa"/>
            <w:left w:w="0" w:type="dxa"/>
            <w:bottom w:w="0" w:type="dxa"/>
            <w:right w:w="0" w:type="dxa"/>
          </w:tblCellMar>
        </w:tblPrEx>
        <w:trPr>
          <w:trHeight w:val="2822" w:hRule="atLeast"/>
        </w:trPr>
        <w:tc>
          <w:tcPr>
            <w:tcW w:w="6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1384826">
            <w:pPr>
              <w:jc w:val="center"/>
              <w:rPr>
                <w:rFonts w:hint="eastAsia" w:ascii="宋体" w:hAnsi="宋体"/>
                <w:szCs w:val="21"/>
              </w:rPr>
            </w:pPr>
            <w:r>
              <w:rPr>
                <w:rFonts w:hint="eastAsia" w:ascii="宋体" w:hAnsi="宋体"/>
                <w:szCs w:val="21"/>
              </w:rPr>
              <w:t>9</w:t>
            </w:r>
          </w:p>
        </w:tc>
        <w:tc>
          <w:tcPr>
            <w:tcW w:w="83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0C57317">
            <w:pPr>
              <w:spacing w:line="360" w:lineRule="auto"/>
              <w:textAlignment w:val="bottom"/>
              <w:rPr>
                <w:rFonts w:hint="eastAsia" w:ascii="宋体" w:hAnsi="宋体"/>
                <w:sz w:val="22"/>
                <w:szCs w:val="22"/>
              </w:rPr>
            </w:pPr>
            <w:r>
              <w:rPr>
                <w:rFonts w:hint="eastAsia" w:ascii="宋体" w:hAnsi="宋体"/>
                <w:b/>
                <w:sz w:val="22"/>
                <w:szCs w:val="22"/>
              </w:rPr>
              <w:t>成交公告及成交通知书：</w:t>
            </w:r>
            <w:r>
              <w:rPr>
                <w:rFonts w:hint="eastAsia" w:cs="宋体"/>
                <w:kern w:val="0"/>
                <w:sz w:val="22"/>
                <w:szCs w:val="22"/>
              </w:rPr>
              <w:t>谈判小组根据全体谈判小组成员签字的原始评审记录和评审结果编写评审报告，采购代理机构应当履行核对评审结果职责，并在评审结束后2个工作日内将评审报告通过公共资源电子交易系统提交采购人，采购人应当在收到评审报告1个工作日内通过公共资源电子交易系统线上确定成交供应商。采购人确定成交供应商后，采购代理机构第一时间在《河南省政府采购网》《驻马店市公共资源交易中心网》上发布成交公告，同时向成交供应商发出成交通知书。</w:t>
            </w:r>
          </w:p>
        </w:tc>
      </w:tr>
      <w:tr w14:paraId="690D1B87">
        <w:tblPrEx>
          <w:shd w:val="clear" w:color="auto" w:fill="FFFFFF"/>
          <w:tblCellMar>
            <w:top w:w="0" w:type="dxa"/>
            <w:left w:w="0" w:type="dxa"/>
            <w:bottom w:w="0" w:type="dxa"/>
            <w:right w:w="0" w:type="dxa"/>
          </w:tblCellMar>
        </w:tblPrEx>
        <w:trPr>
          <w:trHeight w:val="90" w:hRule="atLeast"/>
        </w:trPr>
        <w:tc>
          <w:tcPr>
            <w:tcW w:w="6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35845F7">
            <w:pPr>
              <w:jc w:val="center"/>
              <w:rPr>
                <w:rFonts w:hint="eastAsia" w:ascii="宋体" w:hAnsi="宋体"/>
                <w:szCs w:val="21"/>
              </w:rPr>
            </w:pPr>
            <w:r>
              <w:rPr>
                <w:rFonts w:hint="eastAsia" w:ascii="宋体" w:hAnsi="宋体"/>
                <w:szCs w:val="21"/>
              </w:rPr>
              <w:t>10</w:t>
            </w:r>
          </w:p>
        </w:tc>
        <w:tc>
          <w:tcPr>
            <w:tcW w:w="83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00958FC">
            <w:pPr>
              <w:spacing w:line="360" w:lineRule="auto"/>
              <w:textAlignment w:val="bottom"/>
              <w:rPr>
                <w:rFonts w:hint="eastAsia" w:ascii="宋体" w:hAnsi="宋体"/>
                <w:sz w:val="22"/>
                <w:szCs w:val="22"/>
              </w:rPr>
            </w:pPr>
            <w:r>
              <w:rPr>
                <w:rFonts w:hint="eastAsia" w:ascii="宋体" w:hAnsi="宋体"/>
                <w:b/>
                <w:sz w:val="22"/>
                <w:szCs w:val="22"/>
              </w:rPr>
              <w:t>谈判保证金交纳与退还：</w:t>
            </w:r>
            <w:r>
              <w:rPr>
                <w:rFonts w:hint="eastAsia" w:ascii="宋体" w:hAnsi="宋体"/>
                <w:sz w:val="22"/>
                <w:szCs w:val="22"/>
              </w:rPr>
              <w:t>本项目不收取谈判保证金。</w:t>
            </w:r>
          </w:p>
        </w:tc>
      </w:tr>
      <w:tr w14:paraId="67617C60">
        <w:tblPrEx>
          <w:shd w:val="clear" w:color="auto" w:fill="FFFFFF"/>
          <w:tblCellMar>
            <w:top w:w="0" w:type="dxa"/>
            <w:left w:w="0" w:type="dxa"/>
            <w:bottom w:w="0" w:type="dxa"/>
            <w:right w:w="0" w:type="dxa"/>
          </w:tblCellMar>
        </w:tblPrEx>
        <w:trPr>
          <w:trHeight w:val="419" w:hRule="atLeast"/>
        </w:trPr>
        <w:tc>
          <w:tcPr>
            <w:tcW w:w="641"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387E41B2">
            <w:pPr>
              <w:jc w:val="center"/>
              <w:rPr>
                <w:rFonts w:hint="eastAsia" w:ascii="宋体" w:hAnsi="宋体"/>
                <w:szCs w:val="21"/>
              </w:rPr>
            </w:pPr>
            <w:r>
              <w:rPr>
                <w:rFonts w:hint="eastAsia" w:ascii="宋体" w:hAnsi="宋体"/>
                <w:szCs w:val="21"/>
              </w:rPr>
              <w:t>11</w:t>
            </w:r>
          </w:p>
        </w:tc>
        <w:tc>
          <w:tcPr>
            <w:tcW w:w="8392"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4197DFFF">
            <w:pPr>
              <w:spacing w:line="360" w:lineRule="auto"/>
              <w:textAlignment w:val="bottom"/>
              <w:rPr>
                <w:rFonts w:hint="eastAsia" w:ascii="宋体" w:hAnsi="宋体"/>
                <w:sz w:val="22"/>
                <w:szCs w:val="22"/>
              </w:rPr>
            </w:pPr>
            <w:r>
              <w:rPr>
                <w:rFonts w:hint="eastAsia" w:ascii="宋体" w:hAnsi="宋体"/>
                <w:b/>
                <w:sz w:val="22"/>
                <w:szCs w:val="22"/>
              </w:rPr>
              <w:t>签订合同：</w:t>
            </w:r>
            <w:r>
              <w:rPr>
                <w:rFonts w:hint="eastAsia" w:ascii="宋体" w:hAnsi="宋体"/>
                <w:sz w:val="22"/>
                <w:szCs w:val="22"/>
              </w:rPr>
              <w:t>详见第二章采购需求，二、商务要求。</w:t>
            </w:r>
          </w:p>
        </w:tc>
      </w:tr>
      <w:tr w14:paraId="75AA64B1">
        <w:tblPrEx>
          <w:shd w:val="clear" w:color="auto" w:fill="FFFFFF"/>
          <w:tblCellMar>
            <w:top w:w="0" w:type="dxa"/>
            <w:left w:w="0" w:type="dxa"/>
            <w:bottom w:w="0" w:type="dxa"/>
            <w:right w:w="0" w:type="dxa"/>
          </w:tblCellMar>
        </w:tblPrEx>
        <w:trPr>
          <w:trHeight w:val="518" w:hRule="atLeast"/>
        </w:trPr>
        <w:tc>
          <w:tcPr>
            <w:tcW w:w="641"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6C5318C1">
            <w:pPr>
              <w:jc w:val="center"/>
              <w:rPr>
                <w:rFonts w:hint="eastAsia" w:ascii="宋体" w:hAnsi="宋体"/>
                <w:szCs w:val="21"/>
              </w:rPr>
            </w:pPr>
            <w:r>
              <w:rPr>
                <w:rFonts w:hint="eastAsia" w:ascii="宋体" w:hAnsi="宋体"/>
                <w:szCs w:val="21"/>
              </w:rPr>
              <w:t>12</w:t>
            </w:r>
          </w:p>
        </w:tc>
        <w:tc>
          <w:tcPr>
            <w:tcW w:w="8392"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5E848A12">
            <w:pPr>
              <w:spacing w:line="360" w:lineRule="auto"/>
              <w:textAlignment w:val="bottom"/>
              <w:rPr>
                <w:rFonts w:hint="eastAsia" w:ascii="宋体" w:hAnsi="宋体"/>
                <w:sz w:val="22"/>
                <w:szCs w:val="22"/>
              </w:rPr>
            </w:pPr>
            <w:r>
              <w:rPr>
                <w:rFonts w:hint="eastAsia" w:ascii="宋体" w:hAnsi="宋体"/>
                <w:b/>
                <w:sz w:val="22"/>
                <w:szCs w:val="22"/>
              </w:rPr>
              <w:t>履约保证金的收取及退还:</w:t>
            </w:r>
            <w:r>
              <w:rPr>
                <w:rFonts w:hint="eastAsia" w:ascii="宋体" w:hAnsi="宋体"/>
                <w:sz w:val="22"/>
                <w:szCs w:val="22"/>
              </w:rPr>
              <w:t xml:space="preserve"> </w:t>
            </w:r>
            <w:r>
              <w:rPr>
                <w:rFonts w:hint="eastAsia" w:cs="宋体"/>
                <w:kern w:val="0"/>
                <w:sz w:val="22"/>
                <w:szCs w:val="22"/>
              </w:rPr>
              <w:t>本项目不收取履约保证金。</w:t>
            </w:r>
          </w:p>
        </w:tc>
      </w:tr>
      <w:tr w14:paraId="786E0437">
        <w:tblPrEx>
          <w:shd w:val="clear" w:color="auto" w:fill="FFFFFF"/>
          <w:tblCellMar>
            <w:top w:w="0" w:type="dxa"/>
            <w:left w:w="0" w:type="dxa"/>
            <w:bottom w:w="0" w:type="dxa"/>
            <w:right w:w="0" w:type="dxa"/>
          </w:tblCellMar>
        </w:tblPrEx>
        <w:trPr>
          <w:trHeight w:val="344" w:hRule="atLeast"/>
        </w:trPr>
        <w:tc>
          <w:tcPr>
            <w:tcW w:w="641"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FF93F46">
            <w:pPr>
              <w:jc w:val="center"/>
              <w:rPr>
                <w:rFonts w:hint="eastAsia" w:ascii="宋体" w:hAnsi="宋体"/>
                <w:szCs w:val="21"/>
              </w:rPr>
            </w:pPr>
            <w:r>
              <w:rPr>
                <w:rFonts w:hint="eastAsia" w:ascii="宋体" w:hAnsi="宋体"/>
                <w:szCs w:val="21"/>
              </w:rPr>
              <w:t>13</w:t>
            </w:r>
          </w:p>
        </w:tc>
        <w:tc>
          <w:tcPr>
            <w:tcW w:w="8392" w:type="dxa"/>
            <w:tcBorders>
              <w:top w:val="single" w:color="auto" w:sz="4" w:space="0"/>
              <w:left w:val="nil"/>
              <w:bottom w:val="single" w:color="auto" w:sz="8" w:space="0"/>
              <w:right w:val="single" w:color="auto" w:sz="4" w:space="0"/>
            </w:tcBorders>
            <w:shd w:val="clear" w:color="auto" w:fill="FFFFFF"/>
            <w:tcMar>
              <w:top w:w="0" w:type="dxa"/>
              <w:left w:w="108" w:type="dxa"/>
              <w:bottom w:w="0" w:type="dxa"/>
              <w:right w:w="108" w:type="dxa"/>
            </w:tcMar>
            <w:vAlign w:val="center"/>
          </w:tcPr>
          <w:p w14:paraId="463CAD0E">
            <w:pPr>
              <w:spacing w:line="360" w:lineRule="auto"/>
              <w:textAlignment w:val="bottom"/>
              <w:rPr>
                <w:rFonts w:hint="eastAsia" w:ascii="宋体" w:hAnsi="宋体"/>
                <w:sz w:val="22"/>
                <w:szCs w:val="22"/>
              </w:rPr>
            </w:pPr>
            <w:r>
              <w:rPr>
                <w:rFonts w:hint="eastAsia" w:ascii="宋体" w:hAnsi="宋体"/>
                <w:b/>
                <w:sz w:val="22"/>
                <w:szCs w:val="22"/>
              </w:rPr>
              <w:t>采购资金来源：</w:t>
            </w:r>
            <w:r>
              <w:rPr>
                <w:rFonts w:hint="eastAsia" w:ascii="宋体" w:hAnsi="宋体"/>
                <w:sz w:val="22"/>
                <w:szCs w:val="22"/>
              </w:rPr>
              <w:t>财政性资金。</w:t>
            </w:r>
          </w:p>
        </w:tc>
      </w:tr>
      <w:tr w14:paraId="4A066E08">
        <w:tblPrEx>
          <w:shd w:val="clear" w:color="auto" w:fill="FFFFFF"/>
          <w:tblCellMar>
            <w:top w:w="0" w:type="dxa"/>
            <w:left w:w="0" w:type="dxa"/>
            <w:bottom w:w="0" w:type="dxa"/>
            <w:right w:w="0" w:type="dxa"/>
          </w:tblCellMar>
        </w:tblPrEx>
        <w:trPr>
          <w:trHeight w:val="286" w:hRule="atLeast"/>
        </w:trPr>
        <w:tc>
          <w:tcPr>
            <w:tcW w:w="641"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60936176">
            <w:pPr>
              <w:jc w:val="center"/>
              <w:rPr>
                <w:rFonts w:hint="eastAsia" w:ascii="宋体" w:hAnsi="宋体"/>
                <w:szCs w:val="21"/>
              </w:rPr>
            </w:pPr>
            <w:r>
              <w:rPr>
                <w:rFonts w:hint="eastAsia" w:ascii="宋体" w:hAnsi="宋体"/>
                <w:szCs w:val="21"/>
              </w:rPr>
              <w:t>14</w:t>
            </w:r>
          </w:p>
        </w:tc>
        <w:tc>
          <w:tcPr>
            <w:tcW w:w="8392"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3003BD9F">
            <w:pPr>
              <w:spacing w:line="360" w:lineRule="auto"/>
              <w:textAlignment w:val="bottom"/>
              <w:rPr>
                <w:rFonts w:hint="eastAsia" w:ascii="宋体" w:hAnsi="宋体"/>
                <w:sz w:val="22"/>
                <w:szCs w:val="22"/>
              </w:rPr>
            </w:pPr>
            <w:r>
              <w:rPr>
                <w:rFonts w:hint="eastAsia" w:ascii="宋体" w:hAnsi="宋体"/>
                <w:b/>
                <w:sz w:val="22"/>
                <w:szCs w:val="22"/>
              </w:rPr>
              <w:t>付款方式：</w:t>
            </w:r>
            <w:r>
              <w:rPr>
                <w:rFonts w:hint="eastAsia" w:ascii="宋体" w:hAnsi="宋体"/>
                <w:sz w:val="22"/>
                <w:szCs w:val="22"/>
              </w:rPr>
              <w:t>详见第二章采购需求,二、商务要求。</w:t>
            </w:r>
          </w:p>
        </w:tc>
      </w:tr>
      <w:tr w14:paraId="782AE55D">
        <w:tblPrEx>
          <w:shd w:val="clear" w:color="auto" w:fill="FFFFFF"/>
          <w:tblCellMar>
            <w:top w:w="0" w:type="dxa"/>
            <w:left w:w="0" w:type="dxa"/>
            <w:bottom w:w="0" w:type="dxa"/>
            <w:right w:w="0" w:type="dxa"/>
          </w:tblCellMar>
        </w:tblPrEx>
        <w:trPr>
          <w:trHeight w:val="267" w:hRule="atLeast"/>
        </w:trPr>
        <w:tc>
          <w:tcPr>
            <w:tcW w:w="641"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14:paraId="7E60A7A3">
            <w:pPr>
              <w:jc w:val="center"/>
              <w:rPr>
                <w:rFonts w:hint="eastAsia" w:ascii="宋体" w:hAnsi="宋体"/>
                <w:szCs w:val="21"/>
              </w:rPr>
            </w:pPr>
            <w:r>
              <w:rPr>
                <w:rFonts w:hint="eastAsia" w:ascii="宋体" w:hAnsi="宋体"/>
                <w:szCs w:val="21"/>
              </w:rPr>
              <w:t>15</w:t>
            </w:r>
          </w:p>
        </w:tc>
        <w:tc>
          <w:tcPr>
            <w:tcW w:w="8392"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14:paraId="357E6603">
            <w:pPr>
              <w:spacing w:line="360" w:lineRule="auto"/>
              <w:textAlignment w:val="bottom"/>
              <w:rPr>
                <w:rFonts w:hint="eastAsia" w:ascii="宋体" w:hAnsi="宋体"/>
                <w:sz w:val="22"/>
                <w:szCs w:val="22"/>
              </w:rPr>
            </w:pPr>
            <w:r>
              <w:rPr>
                <w:rFonts w:hint="eastAsia" w:ascii="宋体" w:hAnsi="宋体"/>
                <w:sz w:val="22"/>
                <w:szCs w:val="22"/>
              </w:rPr>
              <w:t>成交供应商可以以政府采购合同为担保向金融机构进行贷款融资。</w:t>
            </w:r>
          </w:p>
        </w:tc>
      </w:tr>
      <w:tr w14:paraId="79ABCFDB">
        <w:tblPrEx>
          <w:shd w:val="clear" w:color="auto" w:fill="FFFFFF"/>
          <w:tblCellMar>
            <w:top w:w="0" w:type="dxa"/>
            <w:left w:w="0" w:type="dxa"/>
            <w:bottom w:w="0" w:type="dxa"/>
            <w:right w:w="0" w:type="dxa"/>
          </w:tblCellMar>
        </w:tblPrEx>
        <w:trPr>
          <w:trHeight w:val="759" w:hRule="atLeast"/>
        </w:trPr>
        <w:tc>
          <w:tcPr>
            <w:tcW w:w="641"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25B966B1">
            <w:pPr>
              <w:jc w:val="center"/>
              <w:rPr>
                <w:rFonts w:hint="eastAsia" w:ascii="宋体" w:hAnsi="宋体"/>
                <w:szCs w:val="21"/>
              </w:rPr>
            </w:pPr>
            <w:r>
              <w:rPr>
                <w:rFonts w:hint="eastAsia" w:ascii="宋体" w:hAnsi="宋体"/>
                <w:szCs w:val="21"/>
              </w:rPr>
              <w:t>16</w:t>
            </w:r>
          </w:p>
        </w:tc>
        <w:tc>
          <w:tcPr>
            <w:tcW w:w="8392"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5153B594">
            <w:pPr>
              <w:spacing w:line="360" w:lineRule="auto"/>
              <w:textAlignment w:val="bottom"/>
              <w:rPr>
                <w:rFonts w:hint="eastAsia" w:ascii="宋体" w:hAnsi="宋体"/>
                <w:sz w:val="22"/>
                <w:szCs w:val="22"/>
              </w:rPr>
            </w:pPr>
            <w:r>
              <w:rPr>
                <w:rFonts w:hint="eastAsia" w:ascii="宋体" w:hAnsi="宋体"/>
                <w:b/>
                <w:sz w:val="22"/>
                <w:szCs w:val="22"/>
              </w:rPr>
              <w:t>响应文件有效期：</w:t>
            </w:r>
            <w:r>
              <w:rPr>
                <w:rFonts w:hint="eastAsia" w:ascii="宋体" w:hAnsi="宋体"/>
                <w:sz w:val="22"/>
                <w:szCs w:val="22"/>
              </w:rPr>
              <w:t>响应文件提交截止期结束后60日。成交供应商的响应文件是合同的组成部分,有效期至合同完全履行止。</w:t>
            </w:r>
          </w:p>
        </w:tc>
      </w:tr>
      <w:tr w14:paraId="44F51B5C">
        <w:tblPrEx>
          <w:shd w:val="clear" w:color="auto" w:fill="FFFFFF"/>
          <w:tblCellMar>
            <w:top w:w="0" w:type="dxa"/>
            <w:left w:w="0" w:type="dxa"/>
            <w:bottom w:w="0" w:type="dxa"/>
            <w:right w:w="0" w:type="dxa"/>
          </w:tblCellMar>
        </w:tblPrEx>
        <w:trPr>
          <w:trHeight w:val="1159" w:hRule="atLeast"/>
        </w:trPr>
        <w:tc>
          <w:tcPr>
            <w:tcW w:w="641"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9B7B21D">
            <w:pPr>
              <w:jc w:val="center"/>
              <w:rPr>
                <w:rFonts w:hint="eastAsia" w:ascii="宋体" w:hAnsi="宋体"/>
                <w:szCs w:val="21"/>
              </w:rPr>
            </w:pPr>
            <w:r>
              <w:rPr>
                <w:rFonts w:hint="eastAsia" w:ascii="宋体" w:hAnsi="宋体"/>
                <w:szCs w:val="21"/>
              </w:rPr>
              <w:t>17</w:t>
            </w:r>
          </w:p>
        </w:tc>
        <w:tc>
          <w:tcPr>
            <w:tcW w:w="8392"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F124A10">
            <w:pPr>
              <w:spacing w:line="360" w:lineRule="auto"/>
              <w:textAlignment w:val="bottom"/>
              <w:rPr>
                <w:rFonts w:hint="eastAsia" w:ascii="宋体" w:hAnsi="宋体"/>
                <w:sz w:val="22"/>
                <w:szCs w:val="22"/>
              </w:rPr>
            </w:pPr>
            <w:r>
              <w:rPr>
                <w:rFonts w:hint="eastAsia" w:ascii="宋体" w:hAnsi="宋体"/>
                <w:sz w:val="22"/>
                <w:szCs w:val="22"/>
              </w:rPr>
              <w:t>根据《关于在政府采购活动中查询及使用信用记录有关问题的通知》（财库【2016】125号）的规定，对列入失信被执行人、重大税收违法案件当事人名单、政府采购严重违法失信行为记录名单的供应商，拒绝参与本项目政府采购活动。</w:t>
            </w:r>
          </w:p>
        </w:tc>
      </w:tr>
      <w:tr w14:paraId="5344B143">
        <w:tblPrEx>
          <w:shd w:val="clear" w:color="auto" w:fill="FFFFFF"/>
          <w:tblCellMar>
            <w:top w:w="0" w:type="dxa"/>
            <w:left w:w="0" w:type="dxa"/>
            <w:bottom w:w="0" w:type="dxa"/>
            <w:right w:w="0" w:type="dxa"/>
          </w:tblCellMar>
        </w:tblPrEx>
        <w:trPr>
          <w:trHeight w:val="308" w:hRule="atLeast"/>
        </w:trPr>
        <w:tc>
          <w:tcPr>
            <w:tcW w:w="641"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274DF06">
            <w:pPr>
              <w:jc w:val="center"/>
              <w:rPr>
                <w:rFonts w:hint="eastAsia" w:ascii="宋体" w:hAnsi="宋体"/>
                <w:szCs w:val="21"/>
              </w:rPr>
            </w:pPr>
            <w:r>
              <w:rPr>
                <w:rFonts w:hint="eastAsia" w:ascii="宋体" w:hAnsi="宋体"/>
                <w:szCs w:val="21"/>
              </w:rPr>
              <w:t>18</w:t>
            </w:r>
          </w:p>
        </w:tc>
        <w:tc>
          <w:tcPr>
            <w:tcW w:w="8392"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0954F13">
            <w:pPr>
              <w:spacing w:line="360" w:lineRule="auto"/>
              <w:rPr>
                <w:rFonts w:hint="eastAsia" w:ascii="宋体" w:hAnsi="宋体"/>
                <w:sz w:val="22"/>
                <w:szCs w:val="22"/>
              </w:rPr>
            </w:pPr>
            <w:r>
              <w:rPr>
                <w:rFonts w:hint="eastAsia" w:ascii="宋体" w:hAnsi="宋体"/>
                <w:b/>
                <w:sz w:val="22"/>
                <w:szCs w:val="22"/>
              </w:rPr>
              <w:t>质疑和投诉：</w:t>
            </w:r>
            <w:r>
              <w:rPr>
                <w:rFonts w:hint="eastAsia" w:ascii="宋体" w:hAnsi="宋体"/>
                <w:sz w:val="22"/>
                <w:szCs w:val="22"/>
              </w:rPr>
              <w:t>详见第三章供应商须知第10条。</w:t>
            </w:r>
          </w:p>
        </w:tc>
      </w:tr>
      <w:tr w14:paraId="07464FF2">
        <w:tblPrEx>
          <w:shd w:val="clear" w:color="auto" w:fill="FFFFFF"/>
          <w:tblCellMar>
            <w:top w:w="0" w:type="dxa"/>
            <w:left w:w="0" w:type="dxa"/>
            <w:bottom w:w="0" w:type="dxa"/>
            <w:right w:w="0" w:type="dxa"/>
          </w:tblCellMar>
        </w:tblPrEx>
        <w:trPr>
          <w:trHeight w:val="1278" w:hRule="atLeast"/>
        </w:trPr>
        <w:tc>
          <w:tcPr>
            <w:tcW w:w="641"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F475CD8">
            <w:pPr>
              <w:jc w:val="center"/>
              <w:rPr>
                <w:rFonts w:hint="eastAsia" w:ascii="宋体" w:hAnsi="宋体"/>
                <w:szCs w:val="21"/>
              </w:rPr>
            </w:pPr>
            <w:r>
              <w:rPr>
                <w:rFonts w:hint="eastAsia" w:ascii="宋体" w:hAnsi="宋体"/>
                <w:szCs w:val="21"/>
              </w:rPr>
              <w:t>19</w:t>
            </w:r>
          </w:p>
        </w:tc>
        <w:tc>
          <w:tcPr>
            <w:tcW w:w="8392"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494E97C">
            <w:pPr>
              <w:spacing w:line="360" w:lineRule="auto"/>
              <w:rPr>
                <w:rFonts w:hint="eastAsia" w:ascii="宋体" w:hAnsi="宋体"/>
                <w:sz w:val="22"/>
                <w:szCs w:val="22"/>
              </w:rPr>
            </w:pPr>
            <w:r>
              <w:rPr>
                <w:rFonts w:hint="eastAsia" w:ascii="宋体" w:hAnsi="宋体"/>
                <w:sz w:val="22"/>
                <w:szCs w:val="22"/>
              </w:rPr>
              <w:t>本项目使用远程不见面交易的模式。供应商应于响应文件提交截止时间前将加密电子响应文件(.zmdtf格式)在驻马店市公共资源交易中心电子交易平台加密上传，逾期上传其响应将被拒绝。</w:t>
            </w:r>
          </w:p>
        </w:tc>
      </w:tr>
      <w:tr w14:paraId="046E00B8">
        <w:tblPrEx>
          <w:tblCellMar>
            <w:top w:w="0" w:type="dxa"/>
            <w:left w:w="0" w:type="dxa"/>
            <w:bottom w:w="0" w:type="dxa"/>
            <w:right w:w="0" w:type="dxa"/>
          </w:tblCellMar>
        </w:tblPrEx>
        <w:trPr>
          <w:trHeight w:val="3542" w:hRule="atLeast"/>
        </w:trPr>
        <w:tc>
          <w:tcPr>
            <w:tcW w:w="641"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C30E999">
            <w:pPr>
              <w:jc w:val="center"/>
              <w:rPr>
                <w:rFonts w:hint="eastAsia" w:ascii="宋体" w:hAnsi="宋体"/>
                <w:szCs w:val="21"/>
              </w:rPr>
            </w:pPr>
            <w:r>
              <w:rPr>
                <w:rFonts w:hint="eastAsia" w:ascii="宋体" w:hAnsi="宋体"/>
                <w:szCs w:val="21"/>
              </w:rPr>
              <w:t>20</w:t>
            </w:r>
          </w:p>
        </w:tc>
        <w:tc>
          <w:tcPr>
            <w:tcW w:w="8392"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FFB86F6">
            <w:pPr>
              <w:spacing w:line="360" w:lineRule="auto"/>
              <w:rPr>
                <w:rFonts w:hint="eastAsia" w:ascii="宋体" w:hAnsi="宋体"/>
                <w:sz w:val="22"/>
                <w:szCs w:val="22"/>
              </w:rPr>
            </w:pPr>
            <w:r>
              <w:rPr>
                <w:rFonts w:hint="eastAsia" w:ascii="宋体" w:hAnsi="宋体"/>
                <w:b/>
                <w:sz w:val="22"/>
                <w:szCs w:val="22"/>
              </w:rPr>
              <w:t>供应商注册:</w:t>
            </w:r>
            <w:r>
              <w:rPr>
                <w:rFonts w:hint="eastAsia" w:ascii="宋体" w:hAnsi="宋体"/>
                <w:b w:val="0"/>
                <w:bCs/>
                <w:sz w:val="22"/>
                <w:szCs w:val="22"/>
                <w:lang w:val="en-US" w:eastAsia="zh-CN"/>
              </w:rPr>
              <w:t>供应商首先通过“驻马店市公共资源交易中心（https://ggzy.zhumadian.gov.cn/TPFront/）”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4521B4CF">
        <w:tblPrEx>
          <w:shd w:val="clear" w:color="auto" w:fill="FFFFFF"/>
          <w:tblCellMar>
            <w:top w:w="0" w:type="dxa"/>
            <w:left w:w="0" w:type="dxa"/>
            <w:bottom w:w="0" w:type="dxa"/>
            <w:right w:w="0" w:type="dxa"/>
          </w:tblCellMar>
        </w:tblPrEx>
        <w:trPr>
          <w:trHeight w:val="1896" w:hRule="atLeast"/>
        </w:trPr>
        <w:tc>
          <w:tcPr>
            <w:tcW w:w="641"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6F42756">
            <w:pPr>
              <w:jc w:val="center"/>
              <w:rPr>
                <w:rFonts w:hint="eastAsia" w:ascii="宋体" w:hAnsi="宋体"/>
                <w:szCs w:val="21"/>
              </w:rPr>
            </w:pPr>
            <w:r>
              <w:rPr>
                <w:rFonts w:hint="eastAsia" w:ascii="宋体" w:hAnsi="宋体"/>
                <w:szCs w:val="21"/>
              </w:rPr>
              <w:t>21</w:t>
            </w:r>
          </w:p>
        </w:tc>
        <w:tc>
          <w:tcPr>
            <w:tcW w:w="8392"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C5847A0">
            <w:pPr>
              <w:spacing w:line="360" w:lineRule="auto"/>
              <w:rPr>
                <w:rFonts w:hint="eastAsia" w:ascii="宋体" w:hAnsi="宋体"/>
                <w:sz w:val="22"/>
                <w:szCs w:val="22"/>
              </w:rPr>
            </w:pPr>
            <w:r>
              <w:rPr>
                <w:rFonts w:hint="eastAsia" w:ascii="宋体" w:hAnsi="宋体"/>
                <w:b/>
                <w:sz w:val="22"/>
                <w:szCs w:val="22"/>
              </w:rPr>
              <w:t>竞争性谈判文件下载:</w:t>
            </w:r>
            <w:r>
              <w:rPr>
                <w:rFonts w:hint="eastAsia" w:ascii="宋体" w:hAnsi="宋体"/>
                <w:sz w:val="22"/>
                <w:szCs w:val="22"/>
              </w:rPr>
              <w:t>凡有意参加谈判者，登录“驻马店市公共资源交易中心（https://ggzy.zhumadian.gov. cn/）”网站，凭领取的企业身份认证锁（CA密钥）登录系统进行网上免费下载</w:t>
            </w:r>
            <w:r>
              <w:rPr>
                <w:rFonts w:hint="eastAsia" w:cs="宋体"/>
                <w:kern w:val="0"/>
                <w:sz w:val="22"/>
                <w:szCs w:val="22"/>
              </w:rPr>
              <w:t>竞争性谈判文件</w:t>
            </w:r>
            <w:r>
              <w:rPr>
                <w:rFonts w:hint="eastAsia" w:ascii="宋体" w:hAnsi="宋体"/>
                <w:sz w:val="22"/>
                <w:szCs w:val="22"/>
              </w:rPr>
              <w:t>。供应商未按规定在网上下载</w:t>
            </w:r>
            <w:r>
              <w:rPr>
                <w:rFonts w:hint="eastAsia" w:cs="宋体"/>
                <w:kern w:val="0"/>
                <w:sz w:val="22"/>
                <w:szCs w:val="22"/>
              </w:rPr>
              <w:t>竞争性谈判文件</w:t>
            </w:r>
            <w:r>
              <w:rPr>
                <w:rFonts w:hint="eastAsia" w:ascii="宋体" w:hAnsi="宋体"/>
                <w:sz w:val="22"/>
                <w:szCs w:val="22"/>
              </w:rPr>
              <w:t>的，其谈判将被拒绝。</w:t>
            </w:r>
          </w:p>
        </w:tc>
      </w:tr>
      <w:tr w14:paraId="631F7C3A">
        <w:tblPrEx>
          <w:shd w:val="clear" w:color="auto" w:fill="FFFFFF"/>
          <w:tblCellMar>
            <w:top w:w="0" w:type="dxa"/>
            <w:left w:w="0" w:type="dxa"/>
            <w:bottom w:w="0" w:type="dxa"/>
            <w:right w:w="0" w:type="dxa"/>
          </w:tblCellMar>
        </w:tblPrEx>
        <w:trPr>
          <w:trHeight w:val="10760" w:hRule="atLeast"/>
        </w:trPr>
        <w:tc>
          <w:tcPr>
            <w:tcW w:w="641"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B4DF9A4">
            <w:pPr>
              <w:jc w:val="center"/>
              <w:rPr>
                <w:rFonts w:hint="eastAsia" w:ascii="宋体" w:hAnsi="宋体"/>
                <w:szCs w:val="21"/>
              </w:rPr>
            </w:pPr>
            <w:r>
              <w:rPr>
                <w:rFonts w:hint="eastAsia" w:ascii="宋体" w:hAnsi="宋体"/>
                <w:szCs w:val="21"/>
              </w:rPr>
              <w:t>22</w:t>
            </w:r>
          </w:p>
        </w:tc>
        <w:tc>
          <w:tcPr>
            <w:tcW w:w="8392"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65C5A27">
            <w:pPr>
              <w:spacing w:line="360" w:lineRule="auto"/>
              <w:rPr>
                <w:rFonts w:hint="eastAsia" w:ascii="宋体" w:hAnsi="宋体"/>
                <w:sz w:val="22"/>
                <w:szCs w:val="22"/>
              </w:rPr>
            </w:pPr>
            <w:r>
              <w:rPr>
                <w:rFonts w:hint="eastAsia" w:ascii="宋体" w:hAnsi="宋体"/>
                <w:b/>
                <w:sz w:val="22"/>
                <w:szCs w:val="22"/>
              </w:rPr>
              <w:t xml:space="preserve">响应文件制作: </w:t>
            </w:r>
            <w:r>
              <w:rPr>
                <w:rFonts w:hint="eastAsia" w:ascii="宋体" w:hAnsi="宋体"/>
                <w:sz w:val="22"/>
                <w:szCs w:val="22"/>
              </w:rPr>
              <w:t>1、供应商通过“驻马店市公共资源交易中心（https://ggzy.zhumadian.gov. cn）”网站下载中心（政府采购类）：下载“新点投标文件制作软件（驻马店）”。</w:t>
            </w:r>
          </w:p>
          <w:p w14:paraId="7AC8104C">
            <w:pPr>
              <w:spacing w:line="360" w:lineRule="auto"/>
              <w:contextualSpacing/>
              <w:rPr>
                <w:rFonts w:hint="eastAsia" w:ascii="宋体" w:hAnsi="宋体"/>
                <w:sz w:val="22"/>
                <w:szCs w:val="22"/>
              </w:rPr>
            </w:pPr>
            <w:r>
              <w:rPr>
                <w:rFonts w:hint="eastAsia" w:ascii="宋体" w:hAnsi="宋体"/>
                <w:sz w:val="22"/>
                <w:szCs w:val="22"/>
              </w:rPr>
              <w:t>2、供应商凭 CA 密钥登陆交易系统下载竞争性谈判文件(.zmdzf 格 式)。</w:t>
            </w:r>
          </w:p>
          <w:p w14:paraId="42F7094F">
            <w:pPr>
              <w:spacing w:line="360" w:lineRule="auto"/>
              <w:contextualSpacing/>
              <w:rPr>
                <w:rFonts w:hint="eastAsia" w:ascii="宋体" w:hAnsi="宋体"/>
                <w:sz w:val="22"/>
                <w:szCs w:val="22"/>
              </w:rPr>
            </w:pPr>
            <w:r>
              <w:rPr>
                <w:rFonts w:hint="eastAsia" w:ascii="宋体" w:hAnsi="宋体"/>
                <w:sz w:val="22"/>
                <w:szCs w:val="22"/>
              </w:rPr>
              <w:t>3、供应商须在响应文件提交截止时间前制作并提交。加密的电子响应文件（.zmdtf 格式）,应在响应文件提交截止时间前通过“驻马店市公共资源交易中心（https://ggzy.zhumadian.gov. cn）”电子交易平台内上传；</w:t>
            </w:r>
          </w:p>
          <w:p w14:paraId="65E1AE8F">
            <w:pPr>
              <w:spacing w:line="360" w:lineRule="auto"/>
              <w:contextualSpacing/>
              <w:rPr>
                <w:rFonts w:hint="eastAsia" w:ascii="宋体" w:hAnsi="宋体"/>
                <w:sz w:val="22"/>
                <w:szCs w:val="22"/>
              </w:rPr>
            </w:pPr>
            <w:r>
              <w:rPr>
                <w:rFonts w:hint="eastAsia" w:ascii="宋体" w:hAnsi="宋体"/>
                <w:sz w:val="22"/>
                <w:szCs w:val="22"/>
              </w:rPr>
              <w:t>4、加密的电子响应文件为“驻马店市公共资源交易中心（https://ggzy.zhumadian.gov. cn）”网站提供的“新点投标文件制作软件（驻马店）”制作生成的加密版响应文件。</w:t>
            </w:r>
          </w:p>
          <w:p w14:paraId="1CB4A280">
            <w:pPr>
              <w:spacing w:line="360" w:lineRule="auto"/>
              <w:contextualSpacing/>
              <w:rPr>
                <w:rFonts w:hint="eastAsia" w:ascii="宋体" w:hAnsi="宋体"/>
                <w:sz w:val="22"/>
                <w:szCs w:val="22"/>
              </w:rPr>
            </w:pPr>
            <w:r>
              <w:rPr>
                <w:rFonts w:hint="eastAsia" w:ascii="宋体" w:hAnsi="宋体"/>
                <w:sz w:val="22"/>
                <w:szCs w:val="22"/>
              </w:rPr>
              <w:t>5、供应商在编制电子响应文件时，生成后的电子响应文件须按竞争性谈判文件的格式要求完成。无法</w:t>
            </w:r>
            <w:r>
              <w:rPr>
                <w:rFonts w:ascii="宋体" w:hAnsi="宋体"/>
                <w:sz w:val="22"/>
                <w:szCs w:val="22"/>
              </w:rPr>
              <w:t>直接完成电子签字或盖章</w:t>
            </w:r>
            <w:r>
              <w:rPr>
                <w:rFonts w:hint="eastAsia" w:ascii="宋体" w:hAnsi="宋体"/>
                <w:sz w:val="22"/>
                <w:szCs w:val="22"/>
              </w:rPr>
              <w:t>的响应文件格式内容，供应商须将盖章签字后的扫描图片替换到相应格式中。</w:t>
            </w:r>
            <w:r>
              <w:rPr>
                <w:rFonts w:hint="eastAsia" w:ascii="宋体" w:hAnsi="宋体"/>
                <w:sz w:val="22"/>
                <w:szCs w:val="22"/>
                <w:lang w:val="en-US" w:eastAsia="zh-CN"/>
              </w:rPr>
              <w:t>响应文件中所有自拟格式承诺书须有法定代表人签字并显示联系方式，否则按废标处理。</w:t>
            </w:r>
          </w:p>
          <w:p w14:paraId="0292A09B">
            <w:pPr>
              <w:spacing w:line="360" w:lineRule="auto"/>
              <w:contextualSpacing/>
              <w:rPr>
                <w:rFonts w:hint="eastAsia" w:ascii="宋体" w:hAnsi="宋体"/>
                <w:sz w:val="22"/>
                <w:szCs w:val="22"/>
              </w:rPr>
            </w:pPr>
            <w:r>
              <w:rPr>
                <w:rFonts w:hint="eastAsia" w:ascii="宋体" w:hAnsi="宋体"/>
                <w:sz w:val="22"/>
                <w:szCs w:val="22"/>
              </w:rPr>
              <w:t>6、竞争性谈判文件格式所要求包含的全部资料应全部制作在响应文件内，严格按照本项目竞争性谈判文件所有格式如实填写（不涉及的内容除外），不应存在漏项或缺项，否则将存在响应文件被拒绝的风险。</w:t>
            </w:r>
          </w:p>
          <w:p w14:paraId="1F0522FE">
            <w:pPr>
              <w:spacing w:line="360" w:lineRule="auto"/>
              <w:contextualSpacing/>
              <w:rPr>
                <w:rFonts w:hint="eastAsia" w:ascii="宋体" w:hAnsi="宋体"/>
                <w:sz w:val="22"/>
                <w:szCs w:val="22"/>
              </w:rPr>
            </w:pPr>
            <w:r>
              <w:rPr>
                <w:rFonts w:hint="eastAsia" w:ascii="宋体" w:hAnsi="宋体"/>
                <w:sz w:val="22"/>
                <w:szCs w:val="22"/>
              </w:rPr>
              <w:t>7、响应文件以外的任何资料采购人和采购代理机构将拒收。</w:t>
            </w:r>
          </w:p>
          <w:p w14:paraId="2769A0F2">
            <w:pPr>
              <w:spacing w:line="360" w:lineRule="auto"/>
              <w:contextualSpacing/>
              <w:rPr>
                <w:rFonts w:hint="eastAsia" w:ascii="宋体" w:hAnsi="宋体"/>
                <w:sz w:val="22"/>
                <w:szCs w:val="22"/>
              </w:rPr>
            </w:pPr>
            <w:r>
              <w:rPr>
                <w:rFonts w:hint="eastAsia" w:ascii="宋体" w:hAnsi="宋体"/>
                <w:sz w:val="22"/>
                <w:szCs w:val="22"/>
              </w:rPr>
              <w:t>8、供应商编辑电子响应文件时，根据竞争性谈判文件要求用法人 CA 密钥和企业CA 密钥进行签章制作；最后一步生成电子响应文件（.zmdtf 格式和.nzmdtf 格式）时，只能用本单位的企业 CA 密钥。</w:t>
            </w:r>
          </w:p>
          <w:p w14:paraId="3DC3DD83">
            <w:pPr>
              <w:spacing w:line="360" w:lineRule="auto"/>
              <w:contextualSpacing/>
              <w:rPr>
                <w:rFonts w:hint="eastAsia" w:ascii="宋体" w:hAnsi="宋体"/>
                <w:sz w:val="22"/>
                <w:szCs w:val="22"/>
              </w:rPr>
            </w:pPr>
            <w:r>
              <w:rPr>
                <w:rFonts w:hint="eastAsia" w:ascii="宋体" w:hAnsi="宋体"/>
                <w:sz w:val="22"/>
                <w:szCs w:val="22"/>
              </w:rPr>
              <w:t>9、电子响应文件制作流程，可参考驻马店市公共资源交易中心官方网站的，下载中心板块的视频https://ggzy.zhumadian.gov.cn/TPFront/InfoDetail/?InfoID=844e0ea7-2b6c-425d-99f6-91bd5b500e5e&amp;CategoryNum=026002）</w:t>
            </w:r>
          </w:p>
        </w:tc>
      </w:tr>
      <w:tr w14:paraId="735A68E5">
        <w:tblPrEx>
          <w:shd w:val="clear" w:color="auto" w:fill="FFFFFF"/>
          <w:tblCellMar>
            <w:top w:w="0" w:type="dxa"/>
            <w:left w:w="0" w:type="dxa"/>
            <w:bottom w:w="0" w:type="dxa"/>
            <w:right w:w="0" w:type="dxa"/>
          </w:tblCellMar>
        </w:tblPrEx>
        <w:trPr>
          <w:trHeight w:val="518" w:hRule="atLeast"/>
        </w:trPr>
        <w:tc>
          <w:tcPr>
            <w:tcW w:w="641"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51E99B4">
            <w:pPr>
              <w:jc w:val="center"/>
              <w:rPr>
                <w:rFonts w:hint="eastAsia" w:ascii="宋体" w:hAnsi="宋体"/>
                <w:szCs w:val="21"/>
              </w:rPr>
            </w:pPr>
            <w:r>
              <w:rPr>
                <w:rFonts w:hint="eastAsia" w:ascii="宋体" w:hAnsi="宋体"/>
                <w:szCs w:val="21"/>
              </w:rPr>
              <w:t>23</w:t>
            </w:r>
          </w:p>
        </w:tc>
        <w:tc>
          <w:tcPr>
            <w:tcW w:w="8392"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4BE8246">
            <w:pPr>
              <w:spacing w:line="360" w:lineRule="auto"/>
              <w:contextualSpacing/>
              <w:rPr>
                <w:rFonts w:hint="eastAsia" w:ascii="宋体" w:hAnsi="宋体"/>
                <w:sz w:val="22"/>
                <w:szCs w:val="22"/>
              </w:rPr>
            </w:pPr>
            <w:r>
              <w:rPr>
                <w:rFonts w:hint="eastAsia" w:ascii="宋体" w:hAnsi="宋体"/>
                <w:b/>
                <w:sz w:val="22"/>
                <w:szCs w:val="22"/>
              </w:rPr>
              <w:t>响应文件上传:</w:t>
            </w:r>
            <w:r>
              <w:rPr>
                <w:rFonts w:hint="eastAsia" w:ascii="宋体" w:hAnsi="宋体"/>
                <w:sz w:val="22"/>
                <w:szCs w:val="22"/>
              </w:rPr>
              <w:t>详见第三章供应商须知第22条</w:t>
            </w:r>
          </w:p>
        </w:tc>
      </w:tr>
      <w:tr w14:paraId="52607744">
        <w:tblPrEx>
          <w:tblCellMar>
            <w:top w:w="0" w:type="dxa"/>
            <w:left w:w="0" w:type="dxa"/>
            <w:bottom w:w="0" w:type="dxa"/>
            <w:right w:w="0" w:type="dxa"/>
          </w:tblCellMar>
        </w:tblPrEx>
        <w:trPr>
          <w:trHeight w:val="3756" w:hRule="atLeast"/>
        </w:trPr>
        <w:tc>
          <w:tcPr>
            <w:tcW w:w="641"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F69F87A">
            <w:pPr>
              <w:jc w:val="center"/>
              <w:rPr>
                <w:rFonts w:hint="eastAsia" w:ascii="宋体" w:hAnsi="宋体"/>
                <w:szCs w:val="21"/>
              </w:rPr>
            </w:pPr>
            <w:r>
              <w:rPr>
                <w:rFonts w:hint="eastAsia" w:ascii="宋体" w:hAnsi="宋体"/>
                <w:szCs w:val="21"/>
              </w:rPr>
              <w:t>24</w:t>
            </w:r>
          </w:p>
        </w:tc>
        <w:tc>
          <w:tcPr>
            <w:tcW w:w="8392"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tcPr>
          <w:p w14:paraId="1A3E4B29">
            <w:pPr>
              <w:spacing w:line="360" w:lineRule="auto"/>
              <w:contextualSpacing/>
              <w:rPr>
                <w:rFonts w:hint="eastAsia" w:ascii="宋体" w:hAnsi="宋体"/>
                <w:b/>
                <w:sz w:val="22"/>
                <w:szCs w:val="22"/>
              </w:rPr>
            </w:pPr>
            <w:r>
              <w:rPr>
                <w:rFonts w:hint="eastAsia" w:ascii="宋体" w:hAnsi="宋体"/>
                <w:b/>
                <w:sz w:val="22"/>
                <w:szCs w:val="22"/>
              </w:rPr>
              <w:t xml:space="preserve">竞争性谈判文件的澄清与变更: </w:t>
            </w:r>
          </w:p>
          <w:p w14:paraId="7A6C65E3">
            <w:pPr>
              <w:spacing w:line="360" w:lineRule="auto"/>
              <w:contextualSpacing/>
              <w:rPr>
                <w:rFonts w:hint="eastAsia" w:ascii="宋体" w:hAnsi="宋体"/>
                <w:sz w:val="22"/>
                <w:szCs w:val="22"/>
              </w:rPr>
            </w:pPr>
            <w:r>
              <w:rPr>
                <w:rFonts w:hint="eastAsia" w:ascii="宋体" w:hAnsi="宋体"/>
                <w:sz w:val="22"/>
                <w:szCs w:val="22"/>
              </w:rPr>
              <w:t>1、采购人、采购代理机构对已发出的竞争性谈判文件进行的澄清、更正或更改，澄清、更正或更改的内容将作为竞争性谈判文件的组成部分。采购代理机构将通过网站“变更公告”和“答疑文件”告知供应商。各供应商须下载竞争性谈判文件和最新的答疑文件，以此编制响应文件。</w:t>
            </w:r>
          </w:p>
          <w:p w14:paraId="5436112B">
            <w:pPr>
              <w:spacing w:line="360" w:lineRule="auto"/>
              <w:contextualSpacing/>
              <w:rPr>
                <w:rFonts w:hint="eastAsia" w:ascii="宋体" w:hAnsi="宋体"/>
                <w:sz w:val="22"/>
                <w:szCs w:val="22"/>
              </w:rPr>
            </w:pPr>
            <w:r>
              <w:rPr>
                <w:rFonts w:hint="eastAsia" w:ascii="宋体" w:hAnsi="宋体"/>
                <w:sz w:val="22"/>
                <w:szCs w:val="22"/>
              </w:rPr>
              <w:t>2、因驻马店市公共资源交易中心电子交易平台在开启前具有保密性，</w:t>
            </w:r>
            <w:r>
              <w:rPr>
                <w:rFonts w:hint="eastAsia" w:ascii="宋体" w:hAnsi="宋体"/>
                <w:sz w:val="22"/>
                <w:szCs w:val="22"/>
                <w:lang w:val="en-US" w:eastAsia="zh-CN"/>
              </w:rPr>
              <w:t>参与招标投标活动的各方应书面承诺对招标文件和投标文件中的商业和技术等秘密保密，违者应对由此造成的后果承担法律责任。</w:t>
            </w:r>
            <w:r>
              <w:rPr>
                <w:rFonts w:hint="eastAsia" w:ascii="宋体" w:hAnsi="宋体"/>
                <w:sz w:val="22"/>
                <w:szCs w:val="22"/>
              </w:rPr>
              <w:t>供应商在响应文件提交截止时间前须自行查看项目进展、变更通知、澄清及回复，因供应商未及时查看而造成的后果自负。</w:t>
            </w:r>
          </w:p>
        </w:tc>
      </w:tr>
      <w:tr w14:paraId="476B0B4F">
        <w:tblPrEx>
          <w:shd w:val="clear" w:color="auto" w:fill="FFFFFF"/>
          <w:tblCellMar>
            <w:top w:w="0" w:type="dxa"/>
            <w:left w:w="0" w:type="dxa"/>
            <w:bottom w:w="0" w:type="dxa"/>
            <w:right w:w="0" w:type="dxa"/>
          </w:tblCellMar>
        </w:tblPrEx>
        <w:trPr>
          <w:trHeight w:val="1056" w:hRule="atLeast"/>
        </w:trPr>
        <w:tc>
          <w:tcPr>
            <w:tcW w:w="641"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472F5E5">
            <w:pPr>
              <w:jc w:val="center"/>
              <w:rPr>
                <w:rFonts w:hint="eastAsia" w:ascii="宋体" w:hAnsi="宋体"/>
                <w:szCs w:val="21"/>
              </w:rPr>
            </w:pPr>
            <w:r>
              <w:rPr>
                <w:rFonts w:hint="eastAsia" w:ascii="宋体" w:hAnsi="宋体"/>
                <w:szCs w:val="21"/>
              </w:rPr>
              <w:t>25</w:t>
            </w:r>
          </w:p>
        </w:tc>
        <w:tc>
          <w:tcPr>
            <w:tcW w:w="8392"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25CBED5">
            <w:pPr>
              <w:spacing w:line="360" w:lineRule="auto"/>
              <w:contextualSpacing/>
              <w:rPr>
                <w:rFonts w:hint="eastAsia" w:ascii="宋体" w:hAnsi="宋体"/>
                <w:sz w:val="22"/>
                <w:szCs w:val="22"/>
              </w:rPr>
            </w:pPr>
            <w:r>
              <w:rPr>
                <w:rFonts w:hint="eastAsia" w:ascii="宋体" w:hAnsi="宋体"/>
                <w:b/>
                <w:sz w:val="22"/>
                <w:szCs w:val="22"/>
              </w:rPr>
              <w:t>开启</w:t>
            </w:r>
            <w:r>
              <w:rPr>
                <w:rFonts w:hint="eastAsia" w:ascii="宋体" w:hAnsi="宋体"/>
                <w:sz w:val="22"/>
                <w:szCs w:val="22"/>
              </w:rPr>
              <w:t>1、谈判当日，供应商无需到达谈判现场，仅需在任意地点使用企业CA 密钥登入驻马店市公共资源交易中心</w:t>
            </w:r>
            <w:r>
              <w:rPr>
                <w:rFonts w:hint="eastAsia" w:ascii="宋体" w:hAnsi="宋体"/>
                <w:bCs/>
                <w:kern w:val="0"/>
                <w:sz w:val="22"/>
                <w:szCs w:val="22"/>
              </w:rPr>
              <w:t>电子</w:t>
            </w:r>
            <w:r>
              <w:rPr>
                <w:rFonts w:ascii="宋体" w:hAnsi="宋体"/>
                <w:bCs/>
                <w:kern w:val="0"/>
                <w:sz w:val="22"/>
                <w:szCs w:val="22"/>
              </w:rPr>
              <w:t>交易平台</w:t>
            </w:r>
            <w:r>
              <w:rPr>
                <w:rFonts w:hint="eastAsia" w:ascii="宋体" w:hAnsi="宋体"/>
                <w:sz w:val="22"/>
                <w:szCs w:val="22"/>
              </w:rPr>
              <w:t>不见面开标大厅（http://ggzy.zhumadian.gov.cn:9190/BidOpening/bidopeninghallaction/hall/login）及相应的配套硬件设备（摄像头、话筒、麦克风等）签到后参加谈判活动。</w:t>
            </w:r>
          </w:p>
          <w:p w14:paraId="735835BD">
            <w:pPr>
              <w:spacing w:line="360" w:lineRule="auto"/>
              <w:contextualSpacing/>
              <w:rPr>
                <w:rFonts w:hint="eastAsia" w:ascii="宋体" w:hAnsi="宋体"/>
                <w:sz w:val="22"/>
                <w:szCs w:val="22"/>
              </w:rPr>
            </w:pPr>
            <w:r>
              <w:rPr>
                <w:rFonts w:hint="eastAsia" w:ascii="宋体" w:hAnsi="宋体"/>
                <w:sz w:val="22"/>
                <w:szCs w:val="22"/>
              </w:rPr>
              <w:t>2、解密时，供应商必须使用能正确解密响应文件的CA 密钥在规定的时间（十分钟）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14:paraId="2EBB2852">
            <w:pPr>
              <w:spacing w:line="360" w:lineRule="auto"/>
              <w:contextualSpacing/>
              <w:rPr>
                <w:rFonts w:hint="eastAsia" w:ascii="宋体" w:hAnsi="宋体"/>
                <w:sz w:val="22"/>
                <w:szCs w:val="22"/>
              </w:rPr>
            </w:pPr>
            <w:r>
              <w:rPr>
                <w:rFonts w:hint="eastAsia" w:ascii="宋体" w:hAnsi="宋体"/>
                <w:sz w:val="22"/>
                <w:szCs w:val="22"/>
              </w:rPr>
              <w:t>3、远程解密前，供应商务必在驻马店市公共资源交易中心电子交易平台（https://ggzy.zhumadian.gov. cn:8820/TPBidder）投标文件上传模块中使用“模拟解密”功能，验证本机远程自助解密环境。</w:t>
            </w:r>
          </w:p>
          <w:p w14:paraId="64E44BDC">
            <w:pPr>
              <w:spacing w:line="360" w:lineRule="auto"/>
              <w:contextualSpacing/>
              <w:rPr>
                <w:rFonts w:hint="eastAsia" w:ascii="宋体" w:hAnsi="宋体"/>
                <w:sz w:val="22"/>
                <w:szCs w:val="22"/>
              </w:rPr>
            </w:pPr>
            <w:r>
              <w:rPr>
                <w:rFonts w:hint="eastAsia" w:ascii="宋体" w:hAnsi="宋体"/>
                <w:sz w:val="22"/>
                <w:szCs w:val="22"/>
              </w:rPr>
              <w:t>4、特别提醒：因</w:t>
            </w:r>
            <w:r>
              <w:rPr>
                <w:rFonts w:hint="eastAsia" w:ascii="宋体" w:hAnsi="宋体"/>
                <w:bCs/>
                <w:kern w:val="0"/>
                <w:sz w:val="22"/>
                <w:szCs w:val="22"/>
              </w:rPr>
              <w:t>驻马店市公共资源交易</w:t>
            </w:r>
            <w:r>
              <w:rPr>
                <w:rFonts w:ascii="宋体" w:hAnsi="宋体"/>
                <w:bCs/>
                <w:kern w:val="0"/>
                <w:sz w:val="22"/>
                <w:szCs w:val="22"/>
              </w:rPr>
              <w:t>中心</w:t>
            </w:r>
            <w:r>
              <w:rPr>
                <w:rFonts w:hint="eastAsia" w:ascii="宋体" w:hAnsi="宋体"/>
                <w:bCs/>
                <w:kern w:val="0"/>
                <w:sz w:val="22"/>
                <w:szCs w:val="22"/>
              </w:rPr>
              <w:t>电子</w:t>
            </w:r>
            <w:r>
              <w:rPr>
                <w:rFonts w:ascii="宋体" w:hAnsi="宋体"/>
                <w:bCs/>
                <w:kern w:val="0"/>
                <w:sz w:val="22"/>
                <w:szCs w:val="22"/>
              </w:rPr>
              <w:t>交易平台</w:t>
            </w:r>
            <w:r>
              <w:rPr>
                <w:rFonts w:hint="eastAsia" w:ascii="宋体" w:hAnsi="宋体"/>
                <w:bCs/>
                <w:kern w:val="0"/>
                <w:sz w:val="22"/>
                <w:szCs w:val="22"/>
              </w:rPr>
              <w:t>不见面交易系统</w:t>
            </w:r>
            <w:r>
              <w:rPr>
                <w:rFonts w:hint="eastAsia" w:ascii="宋体" w:hAnsi="宋体"/>
                <w:sz w:val="22"/>
                <w:szCs w:val="22"/>
              </w:rPr>
              <w:t>具备视频直播、语音通话等，对网络带宽及硬件要求相对较高的功能，故供应商在参与使用不见面交易系统谈判的项目时，需确认是否满足如下要求：（1）网络要求：网络带宽4M以上。</w:t>
            </w:r>
          </w:p>
          <w:p w14:paraId="24BD424B">
            <w:pPr>
              <w:spacing w:line="360" w:lineRule="auto"/>
              <w:contextualSpacing/>
              <w:rPr>
                <w:rFonts w:hint="eastAsia" w:ascii="宋体" w:hAnsi="宋体"/>
                <w:sz w:val="22"/>
                <w:szCs w:val="22"/>
              </w:rPr>
            </w:pPr>
            <w:r>
              <w:rPr>
                <w:rFonts w:hint="eastAsia" w:ascii="宋体" w:hAnsi="宋体"/>
                <w:sz w:val="22"/>
                <w:szCs w:val="22"/>
              </w:rPr>
              <w:t>（2）硬件要求：电脑要求内存4G及以上，且需配套网络摄像头、麦克风、音箱等，并确保其均能正常运转。操作系统要求Windows7及以上，IE浏览器IE11及以上。</w:t>
            </w:r>
          </w:p>
          <w:p w14:paraId="4E57EEF7">
            <w:pPr>
              <w:spacing w:line="360" w:lineRule="auto"/>
              <w:contextualSpacing/>
              <w:rPr>
                <w:rFonts w:hint="eastAsia" w:ascii="宋体" w:hAnsi="宋体"/>
                <w:sz w:val="22"/>
                <w:szCs w:val="22"/>
              </w:rPr>
            </w:pPr>
            <w:r>
              <w:rPr>
                <w:rFonts w:hint="eastAsia" w:ascii="宋体" w:hAnsi="宋体"/>
                <w:sz w:val="22"/>
                <w:szCs w:val="22"/>
              </w:rPr>
              <w:t>（3）人员要求：对于参与</w:t>
            </w:r>
            <w:r>
              <w:rPr>
                <w:rFonts w:hint="eastAsia" w:ascii="宋体" w:hAnsi="宋体"/>
                <w:bCs/>
                <w:kern w:val="0"/>
                <w:sz w:val="22"/>
                <w:szCs w:val="22"/>
              </w:rPr>
              <w:t>驻马店市公共资源交易</w:t>
            </w:r>
            <w:r>
              <w:rPr>
                <w:rFonts w:ascii="宋体" w:hAnsi="宋体"/>
                <w:bCs/>
                <w:kern w:val="0"/>
                <w:sz w:val="22"/>
                <w:szCs w:val="22"/>
              </w:rPr>
              <w:t>中心</w:t>
            </w:r>
            <w:r>
              <w:rPr>
                <w:rFonts w:hint="eastAsia" w:ascii="宋体" w:hAnsi="宋体"/>
                <w:bCs/>
                <w:kern w:val="0"/>
                <w:sz w:val="22"/>
                <w:szCs w:val="22"/>
              </w:rPr>
              <w:t>电子</w:t>
            </w:r>
            <w:r>
              <w:rPr>
                <w:rFonts w:ascii="宋体" w:hAnsi="宋体"/>
                <w:bCs/>
                <w:kern w:val="0"/>
                <w:sz w:val="22"/>
                <w:szCs w:val="22"/>
              </w:rPr>
              <w:t>交易平台</w:t>
            </w:r>
            <w:r>
              <w:rPr>
                <w:rFonts w:hint="eastAsia" w:ascii="宋体" w:hAnsi="宋体"/>
                <w:bCs/>
                <w:kern w:val="0"/>
                <w:sz w:val="22"/>
                <w:szCs w:val="22"/>
              </w:rPr>
              <w:t>不见面交易系统</w:t>
            </w:r>
            <w:r>
              <w:rPr>
                <w:rFonts w:hint="eastAsia" w:ascii="宋体" w:hAnsi="宋体"/>
                <w:sz w:val="22"/>
                <w:szCs w:val="22"/>
              </w:rPr>
              <w:t>谈判的供应商，要求能熟练掌握电脑基础操作。不见面开启操作手册下载地址：</w:t>
            </w:r>
          </w:p>
          <w:p w14:paraId="72368A6D">
            <w:pPr>
              <w:spacing w:line="360" w:lineRule="auto"/>
              <w:contextualSpacing/>
              <w:rPr>
                <w:rFonts w:hint="eastAsia" w:ascii="宋体" w:hAnsi="宋体"/>
                <w:sz w:val="22"/>
                <w:szCs w:val="22"/>
              </w:rPr>
            </w:pPr>
            <w:r>
              <w:rPr>
                <w:rFonts w:hint="eastAsia" w:ascii="宋体" w:hAnsi="宋体"/>
                <w:sz w:val="22"/>
                <w:szCs w:val="22"/>
              </w:rPr>
              <w:t>https://ggzy.zhumadian.gov.cn/TPFront/InfoDetail/?InfoID=6e085538-6be5-4d25-80b2-12f5fc669ba1&amp;CategoryNum=026005）</w:t>
            </w:r>
          </w:p>
        </w:tc>
      </w:tr>
      <w:tr w14:paraId="3FA323E6">
        <w:tblPrEx>
          <w:shd w:val="clear" w:color="auto" w:fill="FFFFFF"/>
          <w:tblCellMar>
            <w:top w:w="0" w:type="dxa"/>
            <w:left w:w="0" w:type="dxa"/>
            <w:bottom w:w="0" w:type="dxa"/>
            <w:right w:w="0" w:type="dxa"/>
          </w:tblCellMar>
        </w:tblPrEx>
        <w:trPr>
          <w:trHeight w:val="518" w:hRule="atLeast"/>
        </w:trPr>
        <w:tc>
          <w:tcPr>
            <w:tcW w:w="641"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2EF67A68">
            <w:pPr>
              <w:jc w:val="center"/>
              <w:rPr>
                <w:rFonts w:hint="eastAsia" w:ascii="宋体" w:hAnsi="宋体"/>
                <w:szCs w:val="21"/>
              </w:rPr>
            </w:pPr>
            <w:r>
              <w:rPr>
                <w:rFonts w:hint="eastAsia" w:ascii="宋体" w:hAnsi="宋体"/>
                <w:szCs w:val="21"/>
              </w:rPr>
              <w:t>26</w:t>
            </w:r>
          </w:p>
        </w:tc>
        <w:tc>
          <w:tcPr>
            <w:tcW w:w="8392"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1240D9B4">
            <w:pPr>
              <w:spacing w:line="360" w:lineRule="auto"/>
              <w:contextualSpacing/>
              <w:rPr>
                <w:rFonts w:hint="eastAsia" w:ascii="宋体" w:hAnsi="宋体"/>
                <w:sz w:val="22"/>
                <w:szCs w:val="22"/>
              </w:rPr>
            </w:pPr>
            <w:r>
              <w:rPr>
                <w:rFonts w:hint="eastAsia" w:ascii="宋体" w:hAnsi="宋体"/>
                <w:b/>
                <w:sz w:val="22"/>
                <w:szCs w:val="22"/>
              </w:rPr>
              <w:t>评审：</w:t>
            </w:r>
            <w:r>
              <w:rPr>
                <w:rFonts w:hint="eastAsia" w:ascii="宋体" w:hAnsi="宋体"/>
                <w:sz w:val="22"/>
                <w:szCs w:val="22"/>
              </w:rPr>
              <w:t>远程网络电子评标，详见第三章供应商须知第25、26、27、28、29条</w:t>
            </w:r>
          </w:p>
        </w:tc>
      </w:tr>
      <w:tr w14:paraId="4C9A6955">
        <w:tblPrEx>
          <w:shd w:val="clear" w:color="auto" w:fill="FFFFFF"/>
          <w:tblCellMar>
            <w:top w:w="0" w:type="dxa"/>
            <w:left w:w="0" w:type="dxa"/>
            <w:bottom w:w="0" w:type="dxa"/>
            <w:right w:w="0" w:type="dxa"/>
          </w:tblCellMar>
        </w:tblPrEx>
        <w:trPr>
          <w:trHeight w:val="3304" w:hRule="atLeast"/>
        </w:trPr>
        <w:tc>
          <w:tcPr>
            <w:tcW w:w="641"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F472D4A">
            <w:pPr>
              <w:jc w:val="center"/>
              <w:rPr>
                <w:rFonts w:hint="eastAsia" w:ascii="宋体" w:hAnsi="宋体"/>
                <w:szCs w:val="21"/>
              </w:rPr>
            </w:pPr>
            <w:r>
              <w:rPr>
                <w:rFonts w:hint="eastAsia" w:ascii="宋体" w:hAnsi="宋体"/>
                <w:szCs w:val="21"/>
              </w:rPr>
              <w:t>27</w:t>
            </w:r>
          </w:p>
        </w:tc>
        <w:tc>
          <w:tcPr>
            <w:tcW w:w="8392"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85DD46D">
            <w:pPr>
              <w:spacing w:line="360" w:lineRule="auto"/>
              <w:textAlignment w:val="bottom"/>
              <w:rPr>
                <w:rFonts w:hint="eastAsia" w:ascii="宋体" w:hAnsi="宋体"/>
                <w:sz w:val="22"/>
                <w:szCs w:val="22"/>
              </w:rPr>
            </w:pPr>
            <w:r>
              <w:rPr>
                <w:rFonts w:hint="eastAsia" w:ascii="宋体" w:hAnsi="宋体"/>
                <w:sz w:val="22"/>
                <w:szCs w:val="22"/>
              </w:rPr>
              <w:t>解释：构成本竞争性谈判文件的各个组成文件应互为解释，互为说明；如有不明确或不一致，构成合同文件组成内容的，以合同文件约定内容为准；除竞争性谈判文件中有特殊规定外，仅适用于谈判阶段的规定，按竞争性谈判公告、供应商须知、响应文件格式的先后顺序解释；同一组成文件中就同一事项的规定或约定不一致的，以编排顺序在后者为准。当竞争性谈判文件与竞争性谈判文件的澄清、修改或补充通知就同一内容的表述不一致时，以最后发出的书面文件为准。合同文件约定或后者明显错误的除外。</w:t>
            </w:r>
          </w:p>
          <w:p w14:paraId="2B720E6D">
            <w:pPr>
              <w:spacing w:line="360" w:lineRule="auto"/>
              <w:textAlignment w:val="bottom"/>
              <w:rPr>
                <w:rFonts w:hint="eastAsia" w:ascii="宋体" w:hAnsi="宋体"/>
                <w:sz w:val="22"/>
                <w:szCs w:val="22"/>
              </w:rPr>
            </w:pPr>
            <w:r>
              <w:rPr>
                <w:rFonts w:hint="eastAsia" w:ascii="宋体" w:hAnsi="宋体"/>
                <w:sz w:val="22"/>
                <w:szCs w:val="22"/>
              </w:rPr>
              <w:t>按本款前述规定仍不能形成结论的，由采购人（或采购代理机构）负责解释。</w:t>
            </w:r>
          </w:p>
        </w:tc>
      </w:tr>
    </w:tbl>
    <w:p w14:paraId="30E16F45">
      <w:pPr>
        <w:rPr>
          <w:rFonts w:hint="eastAsia" w:ascii="黑体" w:hAnsi="黑体" w:eastAsia="黑体"/>
          <w:b/>
          <w:szCs w:val="21"/>
        </w:rPr>
      </w:pPr>
    </w:p>
    <w:p w14:paraId="28AC3FB8">
      <w:pPr>
        <w:ind w:firstLine="585"/>
        <w:jc w:val="center"/>
        <w:rPr>
          <w:rFonts w:hint="eastAsia" w:ascii="宋体" w:hAnsi="宋体" w:cs="宋体"/>
          <w:b/>
          <w:sz w:val="28"/>
          <w:szCs w:val="28"/>
        </w:rPr>
      </w:pPr>
      <w:r>
        <w:rPr>
          <w:rFonts w:hint="eastAsia" w:ascii="宋体" w:hAnsi="宋体" w:cs="宋体"/>
          <w:b/>
          <w:sz w:val="28"/>
          <w:szCs w:val="28"/>
        </w:rPr>
        <w:t>一  说    明</w:t>
      </w:r>
    </w:p>
    <w:p w14:paraId="3AD004C8">
      <w:pPr>
        <w:rPr>
          <w:rFonts w:hint="eastAsia" w:ascii="宋体" w:hAnsi="宋体" w:cs="宋体"/>
          <w:b/>
          <w:sz w:val="22"/>
          <w:szCs w:val="22"/>
        </w:rPr>
      </w:pPr>
      <w:r>
        <w:rPr>
          <w:rFonts w:hint="eastAsia" w:ascii="宋体" w:hAnsi="宋体" w:cs="宋体"/>
          <w:b/>
          <w:sz w:val="22"/>
          <w:szCs w:val="22"/>
        </w:rPr>
        <w:t>1.适用范围</w:t>
      </w:r>
    </w:p>
    <w:p w14:paraId="60484D8A">
      <w:pPr>
        <w:widowControl/>
        <w:snapToGrid w:val="0"/>
        <w:spacing w:line="460" w:lineRule="exact"/>
        <w:contextualSpacing/>
        <w:jc w:val="left"/>
        <w:rPr>
          <w:rFonts w:cs="宋体"/>
          <w:kern w:val="0"/>
          <w:sz w:val="22"/>
          <w:szCs w:val="22"/>
        </w:rPr>
      </w:pPr>
      <w:r>
        <w:rPr>
          <w:rFonts w:hint="eastAsia" w:cs="宋体"/>
          <w:kern w:val="0"/>
          <w:sz w:val="22"/>
          <w:szCs w:val="22"/>
        </w:rPr>
        <w:t>本竞争性谈判文件仅适用于竞争性谈判公告中所叙述项目的相关工程。</w:t>
      </w:r>
    </w:p>
    <w:p w14:paraId="55A9F3D1">
      <w:pPr>
        <w:rPr>
          <w:rFonts w:hint="eastAsia" w:ascii="宋体" w:hAnsi="宋体" w:cs="宋体"/>
          <w:b/>
          <w:sz w:val="22"/>
          <w:szCs w:val="22"/>
        </w:rPr>
      </w:pPr>
      <w:r>
        <w:rPr>
          <w:rFonts w:hint="eastAsia" w:ascii="宋体" w:hAnsi="宋体" w:cs="宋体"/>
          <w:b/>
          <w:sz w:val="22"/>
          <w:szCs w:val="22"/>
        </w:rPr>
        <w:t>2.定义</w:t>
      </w:r>
    </w:p>
    <w:p w14:paraId="717AFAC3">
      <w:pPr>
        <w:widowControl/>
        <w:snapToGrid w:val="0"/>
        <w:spacing w:line="460" w:lineRule="exact"/>
        <w:contextualSpacing/>
        <w:jc w:val="left"/>
        <w:rPr>
          <w:rFonts w:cs="宋体"/>
          <w:kern w:val="0"/>
          <w:sz w:val="22"/>
          <w:szCs w:val="22"/>
        </w:rPr>
      </w:pPr>
      <w:r>
        <w:rPr>
          <w:rFonts w:hint="eastAsia" w:cs="宋体"/>
          <w:kern w:val="0"/>
          <w:sz w:val="22"/>
          <w:szCs w:val="22"/>
        </w:rPr>
        <w:t>2.1 “采购人”系指</w:t>
      </w:r>
      <w:r>
        <w:rPr>
          <w:rFonts w:hint="eastAsia" w:cs="宋体"/>
          <w:kern w:val="0"/>
          <w:sz w:val="22"/>
          <w:szCs w:val="22"/>
          <w:lang w:eastAsia="zh-CN"/>
        </w:rPr>
        <w:t>西平县权寨镇人民政府</w:t>
      </w:r>
      <w:r>
        <w:rPr>
          <w:rFonts w:hint="eastAsia" w:cs="宋体"/>
          <w:kern w:val="0"/>
          <w:sz w:val="22"/>
          <w:szCs w:val="22"/>
        </w:rPr>
        <w:t>。</w:t>
      </w:r>
    </w:p>
    <w:p w14:paraId="3936C8D6">
      <w:pPr>
        <w:widowControl/>
        <w:snapToGrid w:val="0"/>
        <w:spacing w:line="460" w:lineRule="exact"/>
        <w:contextualSpacing/>
        <w:jc w:val="left"/>
        <w:rPr>
          <w:rFonts w:cs="宋体"/>
          <w:kern w:val="0"/>
          <w:sz w:val="22"/>
          <w:szCs w:val="22"/>
        </w:rPr>
      </w:pPr>
      <w:r>
        <w:rPr>
          <w:rFonts w:hint="eastAsia" w:cs="宋体"/>
          <w:kern w:val="0"/>
          <w:sz w:val="22"/>
          <w:szCs w:val="22"/>
        </w:rPr>
        <w:t>2.2 “采购代理机构”系指</w:t>
      </w:r>
      <w:r>
        <w:rPr>
          <w:rFonts w:hint="eastAsia" w:cs="宋体"/>
          <w:kern w:val="0"/>
          <w:sz w:val="22"/>
          <w:szCs w:val="22"/>
          <w:lang w:eastAsia="zh-CN"/>
        </w:rPr>
        <w:t>河南桓乐工程管理有限公司</w:t>
      </w:r>
      <w:r>
        <w:rPr>
          <w:rFonts w:hint="eastAsia" w:cs="宋体"/>
          <w:kern w:val="0"/>
          <w:sz w:val="22"/>
          <w:szCs w:val="22"/>
        </w:rPr>
        <w:t>。</w:t>
      </w:r>
    </w:p>
    <w:p w14:paraId="419E0D16">
      <w:pPr>
        <w:widowControl/>
        <w:snapToGrid w:val="0"/>
        <w:spacing w:line="460" w:lineRule="exact"/>
        <w:contextualSpacing/>
        <w:jc w:val="left"/>
        <w:rPr>
          <w:rFonts w:cs="宋体"/>
          <w:kern w:val="0"/>
          <w:sz w:val="22"/>
          <w:szCs w:val="22"/>
        </w:rPr>
      </w:pPr>
      <w:r>
        <w:rPr>
          <w:rFonts w:hint="eastAsia" w:cs="宋体"/>
          <w:kern w:val="0"/>
          <w:sz w:val="22"/>
          <w:szCs w:val="22"/>
        </w:rPr>
        <w:t>2.3 “供应商”系指购下载了本竞争性谈判文件，且已经提交本次响应文件的的参加谈判主体。</w:t>
      </w:r>
    </w:p>
    <w:p w14:paraId="67A00808">
      <w:pPr>
        <w:widowControl/>
        <w:snapToGrid w:val="0"/>
        <w:spacing w:line="460" w:lineRule="exact"/>
        <w:contextualSpacing/>
        <w:jc w:val="left"/>
        <w:rPr>
          <w:rFonts w:cs="宋体"/>
          <w:color w:val="auto"/>
          <w:kern w:val="0"/>
          <w:sz w:val="22"/>
          <w:szCs w:val="22"/>
        </w:rPr>
      </w:pPr>
      <w:r>
        <w:rPr>
          <w:rFonts w:hint="eastAsia" w:cs="宋体"/>
          <w:kern w:val="0"/>
          <w:sz w:val="22"/>
          <w:szCs w:val="22"/>
        </w:rPr>
        <w:t>2.4 “供应商代表”系指代</w:t>
      </w:r>
      <w:r>
        <w:rPr>
          <w:rFonts w:hint="eastAsia" w:cs="宋体"/>
          <w:color w:val="auto"/>
          <w:kern w:val="0"/>
          <w:sz w:val="22"/>
          <w:szCs w:val="22"/>
        </w:rPr>
        <w:t>表供应商参加本次谈判活动的供应商的法定代表人或其委托代理人。</w:t>
      </w:r>
    </w:p>
    <w:p w14:paraId="7DE2AACE">
      <w:pPr>
        <w:widowControl/>
        <w:snapToGrid w:val="0"/>
        <w:spacing w:line="460" w:lineRule="exact"/>
        <w:contextualSpacing/>
        <w:jc w:val="left"/>
        <w:rPr>
          <w:rFonts w:cs="宋体"/>
          <w:color w:val="auto"/>
          <w:kern w:val="0"/>
          <w:sz w:val="22"/>
          <w:szCs w:val="22"/>
        </w:rPr>
      </w:pPr>
      <w:r>
        <w:rPr>
          <w:rFonts w:hint="eastAsia" w:cs="宋体"/>
          <w:color w:val="auto"/>
          <w:kern w:val="0"/>
          <w:sz w:val="22"/>
          <w:szCs w:val="22"/>
        </w:rPr>
        <w:t>2.5 “工程”系指采购文件规定供应商须承担的与本次采购工程相关的施工及其他相关的义务。</w:t>
      </w:r>
    </w:p>
    <w:p w14:paraId="7265AFF5">
      <w:pPr>
        <w:widowControl/>
        <w:snapToGrid w:val="0"/>
        <w:spacing w:line="460" w:lineRule="exact"/>
        <w:contextualSpacing/>
        <w:jc w:val="left"/>
        <w:rPr>
          <w:color w:val="auto"/>
        </w:rPr>
      </w:pPr>
      <w:r>
        <w:rPr>
          <w:rFonts w:hint="eastAsia" w:cs="宋体"/>
          <w:color w:val="auto"/>
          <w:kern w:val="0"/>
          <w:sz w:val="22"/>
          <w:szCs w:val="22"/>
        </w:rPr>
        <w:t>2.6  “响应文件有效期” 系指本次采购项目响应文件提交截止之日起至合同签订之日止的期限。成交供应商的响应文件有效期至合同完全履行止。</w:t>
      </w:r>
    </w:p>
    <w:p w14:paraId="604510BB">
      <w:pPr>
        <w:rPr>
          <w:rFonts w:hint="eastAsia" w:ascii="宋体" w:hAnsi="宋体" w:cs="宋体"/>
          <w:b/>
          <w:color w:val="auto"/>
          <w:sz w:val="22"/>
          <w:szCs w:val="22"/>
        </w:rPr>
      </w:pPr>
      <w:r>
        <w:rPr>
          <w:rFonts w:hint="eastAsia" w:ascii="宋体" w:hAnsi="宋体" w:cs="宋体"/>
          <w:b/>
          <w:color w:val="auto"/>
          <w:sz w:val="22"/>
          <w:szCs w:val="22"/>
        </w:rPr>
        <w:t>3.采购预算</w:t>
      </w:r>
    </w:p>
    <w:p w14:paraId="5629FF05">
      <w:pPr>
        <w:widowControl/>
        <w:snapToGrid w:val="0"/>
        <w:spacing w:line="460" w:lineRule="exact"/>
        <w:ind w:firstLine="220" w:firstLineChars="100"/>
        <w:contextualSpacing/>
        <w:rPr>
          <w:rFonts w:cs="宋体"/>
          <w:color w:val="auto"/>
          <w:kern w:val="0"/>
          <w:sz w:val="22"/>
          <w:szCs w:val="22"/>
        </w:rPr>
      </w:pPr>
      <w:r>
        <w:rPr>
          <w:rFonts w:hint="eastAsia" w:cs="宋体"/>
          <w:color w:val="auto"/>
          <w:kern w:val="0"/>
          <w:sz w:val="22"/>
          <w:szCs w:val="22"/>
        </w:rPr>
        <w:t>本次采购预算为</w:t>
      </w:r>
      <w:r>
        <w:rPr>
          <w:rFonts w:hint="eastAsia" w:cs="宋体"/>
          <w:color w:val="auto"/>
          <w:kern w:val="0"/>
          <w:sz w:val="22"/>
          <w:szCs w:val="22"/>
          <w:lang w:eastAsia="zh-CN"/>
        </w:rPr>
        <w:t>3677048.93</w:t>
      </w:r>
      <w:r>
        <w:rPr>
          <w:rFonts w:hint="eastAsia" w:cs="宋体"/>
          <w:color w:val="auto"/>
          <w:kern w:val="0"/>
          <w:sz w:val="22"/>
          <w:szCs w:val="22"/>
        </w:rPr>
        <w:t>元，最高限价</w:t>
      </w:r>
      <w:r>
        <w:rPr>
          <w:rFonts w:hint="eastAsia" w:cs="宋体"/>
          <w:color w:val="auto"/>
          <w:kern w:val="0"/>
          <w:sz w:val="22"/>
          <w:szCs w:val="22"/>
          <w:lang w:eastAsia="zh-CN"/>
        </w:rPr>
        <w:t>3677048.93</w:t>
      </w:r>
      <w:r>
        <w:rPr>
          <w:rFonts w:hint="eastAsia" w:cs="宋体"/>
          <w:color w:val="auto"/>
          <w:kern w:val="0"/>
          <w:sz w:val="22"/>
          <w:szCs w:val="22"/>
        </w:rPr>
        <w:t>元；</w:t>
      </w:r>
    </w:p>
    <w:p w14:paraId="28831901">
      <w:pPr>
        <w:rPr>
          <w:rFonts w:hint="eastAsia" w:ascii="宋体" w:hAnsi="宋体" w:cs="宋体"/>
          <w:b/>
          <w:color w:val="auto"/>
          <w:sz w:val="22"/>
          <w:szCs w:val="22"/>
        </w:rPr>
      </w:pPr>
      <w:r>
        <w:rPr>
          <w:rFonts w:hint="eastAsia" w:ascii="宋体" w:hAnsi="宋体" w:cs="宋体"/>
          <w:b/>
          <w:color w:val="auto"/>
          <w:sz w:val="22"/>
          <w:szCs w:val="22"/>
        </w:rPr>
        <w:t>4.供应商应提交的证明文件</w:t>
      </w:r>
    </w:p>
    <w:p w14:paraId="11ADDBCD">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4.1、满足《中华人民共和国政府采购法》第二十二条规定的条件的承诺函（格式见第五章附件8.1）（原件的扫描件）</w:t>
      </w:r>
    </w:p>
    <w:p w14:paraId="2EB01C5B">
      <w:pPr>
        <w:widowControl/>
        <w:spacing w:line="360" w:lineRule="auto"/>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4.2、法定代表人本人参加</w:t>
      </w:r>
      <w:r>
        <w:rPr>
          <w:rFonts w:hint="eastAsia" w:ascii="宋体" w:hAnsi="宋体" w:cs="宋体"/>
          <w:color w:val="auto"/>
          <w:kern w:val="0"/>
          <w:sz w:val="22"/>
          <w:szCs w:val="22"/>
          <w:lang w:val="en-US" w:eastAsia="zh-CN"/>
        </w:rPr>
        <w:t>谈判</w:t>
      </w:r>
      <w:r>
        <w:rPr>
          <w:rFonts w:hint="eastAsia" w:ascii="宋体" w:hAnsi="宋体" w:cs="宋体"/>
          <w:color w:val="auto"/>
          <w:kern w:val="0"/>
          <w:sz w:val="22"/>
          <w:szCs w:val="22"/>
        </w:rPr>
        <w:t>的，提供法人身份证（原件的扫描件）；法定代表人委托代理人参加</w:t>
      </w:r>
      <w:r>
        <w:rPr>
          <w:rFonts w:hint="eastAsia" w:ascii="宋体" w:hAnsi="宋体" w:cs="宋体"/>
          <w:color w:val="auto"/>
          <w:kern w:val="0"/>
          <w:sz w:val="22"/>
          <w:szCs w:val="22"/>
          <w:lang w:val="en-US" w:eastAsia="zh-CN"/>
        </w:rPr>
        <w:t>谈判</w:t>
      </w:r>
      <w:r>
        <w:rPr>
          <w:rFonts w:hint="eastAsia" w:ascii="宋体" w:hAnsi="宋体" w:cs="宋体"/>
          <w:color w:val="auto"/>
          <w:kern w:val="0"/>
          <w:sz w:val="22"/>
          <w:szCs w:val="22"/>
        </w:rPr>
        <w:t>的，提供法人授权委托书（原件的扫描件）、委托代理人的身份证复印件（原件的扫描件）及提供有效的劳动合同。</w:t>
      </w:r>
    </w:p>
    <w:p w14:paraId="32797128">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4.3、本项目的特定资格要求：</w:t>
      </w:r>
    </w:p>
    <w:p w14:paraId="019E1E01">
      <w:pPr>
        <w:spacing w:line="360" w:lineRule="auto"/>
        <w:ind w:firstLine="440" w:firstLineChars="200"/>
        <w:rPr>
          <w:rFonts w:ascii="宋体" w:hAnsi="宋体"/>
          <w:sz w:val="22"/>
          <w:szCs w:val="22"/>
        </w:rPr>
      </w:pPr>
      <w:r>
        <w:rPr>
          <w:rFonts w:hint="eastAsia" w:ascii="宋体" w:hAnsi="宋体"/>
          <w:sz w:val="22"/>
          <w:szCs w:val="22"/>
          <w:lang w:val="en-US" w:eastAsia="zh-CN"/>
        </w:rPr>
        <w:t>4.</w:t>
      </w:r>
      <w:r>
        <w:rPr>
          <w:rFonts w:hint="eastAsia" w:ascii="宋体" w:hAnsi="宋体"/>
          <w:sz w:val="22"/>
          <w:szCs w:val="22"/>
        </w:rPr>
        <w:t>3.1具有建设行政主管部门颁发的</w:t>
      </w:r>
      <w:r>
        <w:rPr>
          <w:rFonts w:hint="eastAsia" w:ascii="宋体" w:hAnsi="宋体"/>
          <w:sz w:val="22"/>
          <w:szCs w:val="22"/>
          <w:lang w:val="en-US" w:eastAsia="zh-CN"/>
        </w:rPr>
        <w:t>市政公用</w:t>
      </w:r>
      <w:r>
        <w:rPr>
          <w:rFonts w:hint="eastAsia" w:ascii="宋体" w:hAnsi="宋体"/>
          <w:sz w:val="22"/>
          <w:szCs w:val="22"/>
        </w:rPr>
        <w:t>工程施工总承包贰级（含贰级）及以上资质，具有有效的安全生产许可证；</w:t>
      </w:r>
    </w:p>
    <w:p w14:paraId="30CE0A83">
      <w:pPr>
        <w:spacing w:line="360" w:lineRule="auto"/>
        <w:ind w:firstLine="440" w:firstLineChars="200"/>
        <w:rPr>
          <w:rFonts w:ascii="宋体" w:hAnsi="宋体"/>
          <w:sz w:val="22"/>
          <w:szCs w:val="22"/>
        </w:rPr>
      </w:pPr>
      <w:r>
        <w:rPr>
          <w:rFonts w:hint="eastAsia" w:ascii="宋体" w:hAnsi="宋体"/>
          <w:sz w:val="22"/>
          <w:szCs w:val="22"/>
          <w:lang w:val="en-US" w:eastAsia="zh-CN"/>
        </w:rPr>
        <w:t>4.</w:t>
      </w:r>
      <w:r>
        <w:rPr>
          <w:rFonts w:hint="eastAsia" w:ascii="宋体" w:hAnsi="宋体"/>
          <w:sz w:val="22"/>
          <w:szCs w:val="22"/>
        </w:rPr>
        <w:t>3.2拟派项目经理须具有相关专业贰级（含贰级）及以上注册建造师证书（不含临时）和有效的安全生产考核合格证，无其他在建工程并出具无在建工程承诺书；拟派项目技术负责人须具有相关专业中级及以上技术职称；</w:t>
      </w:r>
    </w:p>
    <w:p w14:paraId="454432C5">
      <w:pPr>
        <w:spacing w:line="360" w:lineRule="auto"/>
        <w:ind w:firstLine="440" w:firstLineChars="200"/>
        <w:rPr>
          <w:rFonts w:hint="eastAsia" w:ascii="宋体" w:hAnsi="宋体"/>
          <w:sz w:val="22"/>
          <w:szCs w:val="22"/>
        </w:rPr>
      </w:pPr>
      <w:r>
        <w:rPr>
          <w:rFonts w:hint="eastAsia" w:ascii="宋体" w:hAnsi="宋体"/>
          <w:sz w:val="22"/>
          <w:szCs w:val="22"/>
          <w:lang w:val="en-US" w:eastAsia="zh-CN"/>
        </w:rPr>
        <w:t>4.</w:t>
      </w:r>
      <w:r>
        <w:rPr>
          <w:rFonts w:hint="eastAsia" w:ascii="宋体" w:hAnsi="宋体"/>
          <w:sz w:val="22"/>
          <w:szCs w:val="22"/>
        </w:rPr>
        <w:t>3.3根据《关于在政府采购活动中查询及使用信用记录有关问题的通知》(财库[2016]125号)的规定，对列入失信被执行人、重大税收违法案件当事人名单、政府采购严重违法失信行为记录名单的供应商，拒绝参与本项目政府采购活动【查询渠道：“信用中国”网站（www.creditchina.gov.cn）、中国政府采购网（</w:t>
      </w:r>
      <w:r>
        <w:rPr>
          <w:rFonts w:hint="eastAsia" w:ascii="宋体" w:hAnsi="宋体"/>
          <w:sz w:val="22"/>
          <w:szCs w:val="22"/>
        </w:rPr>
        <w:fldChar w:fldCharType="begin"/>
      </w:r>
      <w:r>
        <w:rPr>
          <w:rFonts w:hint="eastAsia" w:ascii="宋体" w:hAnsi="宋体"/>
          <w:sz w:val="22"/>
          <w:szCs w:val="22"/>
        </w:rPr>
        <w:instrText xml:space="preserve"> HYPERLINK "http://www.ccgp.gov.cn）】" </w:instrText>
      </w:r>
      <w:r>
        <w:rPr>
          <w:rFonts w:hint="eastAsia" w:ascii="宋体" w:hAnsi="宋体"/>
          <w:sz w:val="22"/>
          <w:szCs w:val="22"/>
        </w:rPr>
        <w:fldChar w:fldCharType="separate"/>
      </w:r>
      <w:r>
        <w:rPr>
          <w:rFonts w:hint="eastAsia" w:ascii="宋体" w:hAnsi="宋体"/>
          <w:sz w:val="22"/>
          <w:szCs w:val="22"/>
        </w:rPr>
        <w:t>www.ccgp.gov.cn）】</w:t>
      </w:r>
      <w:r>
        <w:rPr>
          <w:rFonts w:hint="eastAsia" w:ascii="宋体" w:hAnsi="宋体"/>
          <w:sz w:val="22"/>
          <w:szCs w:val="22"/>
        </w:rPr>
        <w:fldChar w:fldCharType="end"/>
      </w:r>
      <w:r>
        <w:rPr>
          <w:rFonts w:hint="eastAsia" w:ascii="宋体" w:hAnsi="宋体"/>
          <w:sz w:val="22"/>
          <w:szCs w:val="22"/>
        </w:rPr>
        <w:t>。</w:t>
      </w:r>
    </w:p>
    <w:p w14:paraId="5D09E622">
      <w:pPr>
        <w:widowControl/>
        <w:spacing w:line="360" w:lineRule="auto"/>
        <w:jc w:val="left"/>
        <w:rPr>
          <w:rFonts w:hint="eastAsia" w:ascii="宋体" w:hAnsi="宋体" w:cs="宋体"/>
          <w:b/>
          <w:bCs/>
          <w:color w:val="auto"/>
          <w:kern w:val="0"/>
          <w:sz w:val="22"/>
          <w:szCs w:val="22"/>
          <w:shd w:val="clear" w:color="auto" w:fill="FFFFFF"/>
          <w:lang w:bidi="ar"/>
        </w:rPr>
      </w:pPr>
      <w:r>
        <w:rPr>
          <w:rFonts w:hint="eastAsia" w:ascii="宋体" w:hAnsi="宋体" w:cs="宋体"/>
          <w:b/>
          <w:bCs/>
          <w:color w:val="auto"/>
          <w:kern w:val="0"/>
          <w:sz w:val="22"/>
          <w:szCs w:val="22"/>
          <w:shd w:val="clear" w:color="auto" w:fill="FFFFFF"/>
          <w:lang w:bidi="ar"/>
        </w:rPr>
        <w:t>注：以上为必须提供的资格审查材料。本项目采用不见面交易，供应商在响应文件提交截止时间前应及时完善主体诚信库中企业信息及扫描件，提交并自行核验通过。同时在“资格审查及评审材料”菜单下按分包挑选该包所 用资格审查材料，以供谈判小组在资格审查环节查阅。供应商应确保主体诚信 库信息与电子响应文件信息一致，上传的资料要真实并清晰可辨。</w:t>
      </w:r>
    </w:p>
    <w:p w14:paraId="59209E1D">
      <w:pPr>
        <w:rPr>
          <w:rFonts w:hint="eastAsia" w:ascii="宋体" w:hAnsi="宋体" w:cs="宋体"/>
          <w:b/>
          <w:color w:val="auto"/>
          <w:sz w:val="22"/>
          <w:szCs w:val="22"/>
        </w:rPr>
      </w:pPr>
      <w:r>
        <w:rPr>
          <w:rFonts w:hint="eastAsia" w:ascii="宋体" w:hAnsi="宋体" w:cs="宋体"/>
          <w:b/>
          <w:color w:val="auto"/>
          <w:sz w:val="22"/>
          <w:szCs w:val="22"/>
        </w:rPr>
        <w:t>5.谈判费用</w:t>
      </w:r>
    </w:p>
    <w:p w14:paraId="0120DF85">
      <w:pPr>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不论谈判结果如何，供应商均应自行承担所有与谈判有关的全部费用。</w:t>
      </w:r>
    </w:p>
    <w:p w14:paraId="5A7DD3DB">
      <w:pPr>
        <w:rPr>
          <w:rFonts w:hint="eastAsia" w:ascii="宋体" w:hAnsi="宋体" w:cs="宋体"/>
          <w:b/>
          <w:color w:val="auto"/>
          <w:sz w:val="22"/>
          <w:szCs w:val="22"/>
        </w:rPr>
      </w:pPr>
      <w:r>
        <w:rPr>
          <w:rFonts w:hint="eastAsia" w:ascii="宋体" w:hAnsi="宋体" w:cs="宋体"/>
          <w:b/>
          <w:color w:val="auto"/>
          <w:sz w:val="22"/>
          <w:szCs w:val="22"/>
        </w:rPr>
        <w:t>6.联合体参加谈判</w:t>
      </w:r>
    </w:p>
    <w:p w14:paraId="2B3C1B63">
      <w:pPr>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不允许联合体参加。</w:t>
      </w:r>
    </w:p>
    <w:p w14:paraId="714F78AE">
      <w:pPr>
        <w:rPr>
          <w:rFonts w:hint="eastAsia" w:ascii="宋体" w:hAnsi="宋体" w:cs="宋体"/>
          <w:b/>
          <w:color w:val="auto"/>
          <w:sz w:val="22"/>
          <w:szCs w:val="22"/>
        </w:rPr>
      </w:pPr>
      <w:r>
        <w:rPr>
          <w:rFonts w:hint="eastAsia" w:ascii="宋体" w:hAnsi="宋体" w:cs="宋体"/>
          <w:b/>
          <w:color w:val="auto"/>
          <w:sz w:val="22"/>
          <w:szCs w:val="22"/>
        </w:rPr>
        <w:t>7.转包与分包</w:t>
      </w:r>
    </w:p>
    <w:p w14:paraId="5E406382">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7.1本项目不允许采取转包方式履行合同。</w:t>
      </w:r>
    </w:p>
    <w:p w14:paraId="1F296218">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7.2 本项目不允许采取分包方式履行合同。</w:t>
      </w:r>
    </w:p>
    <w:p w14:paraId="6107A6F0">
      <w:pPr>
        <w:rPr>
          <w:rFonts w:hint="eastAsia" w:ascii="宋体" w:hAnsi="宋体" w:cs="宋体"/>
          <w:b/>
          <w:color w:val="auto"/>
          <w:sz w:val="22"/>
          <w:szCs w:val="22"/>
        </w:rPr>
      </w:pPr>
      <w:r>
        <w:rPr>
          <w:rFonts w:hint="eastAsia" w:ascii="宋体" w:hAnsi="宋体" w:cs="宋体"/>
          <w:b/>
          <w:color w:val="auto"/>
          <w:sz w:val="22"/>
          <w:szCs w:val="22"/>
        </w:rPr>
        <w:t>8.关联企业参加谈判</w:t>
      </w:r>
    </w:p>
    <w:p w14:paraId="1BBAB633">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8.1本竞争性谈判文件所称关联企业,是指存在关联关系的企业。“关联关系”的界定适用《中华人民共和国公司法》第二百一十七条、《中华人民共和国政府采购法实施条例》第十八条之规定。</w:t>
      </w:r>
    </w:p>
    <w:p w14:paraId="786FA409">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8.2关联企业中, 同一个法定代表人的两个及两个以上法人，母公司、全资子公司及其控股公司，都不得同时参与谈判活动。单位负责人为同一人或者存在直接控股、管理关系的不同供应商，不得参加同一合同项下的谈判活动。一经发现，将导致谈判同时被拒绝。（须在响应性文件中提供加盖供应商公章的“国家企业信用信息公示系统”网站查询结果网页截图，截图须清晰显示公司基本信息、主要人员信息、股东信息，否则视为未实质性响应谈判文件要求)。</w:t>
      </w:r>
    </w:p>
    <w:p w14:paraId="4D87BF61">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8.3为采购项目提供整体设计、规范编制或者项目管理、监理、检测等服务的供应商，不得再参加该采购项目的其他采购活动。</w:t>
      </w:r>
    </w:p>
    <w:p w14:paraId="7AC50785">
      <w:pPr>
        <w:rPr>
          <w:rFonts w:hint="eastAsia" w:ascii="宋体" w:hAnsi="宋体" w:cs="宋体"/>
          <w:b/>
          <w:color w:val="auto"/>
          <w:sz w:val="22"/>
          <w:szCs w:val="22"/>
        </w:rPr>
      </w:pPr>
      <w:r>
        <w:rPr>
          <w:rFonts w:hint="eastAsia" w:ascii="宋体" w:hAnsi="宋体" w:cs="宋体"/>
          <w:b/>
          <w:color w:val="auto"/>
          <w:sz w:val="22"/>
          <w:szCs w:val="22"/>
        </w:rPr>
        <w:t>9.特别说明：</w:t>
      </w:r>
    </w:p>
    <w:p w14:paraId="2CA42F90">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9.1投标人参加招标所使用的资格、信誉、荣誉、业绩与企业认证必须为本法人所拥有。</w:t>
      </w:r>
    </w:p>
    <w:p w14:paraId="770E1C3F">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9.2供应商代表只能接受一个供应商的委托参加谈判。</w:t>
      </w:r>
    </w:p>
    <w:p w14:paraId="3E4B18C6">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9.3《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14:paraId="4EE856DF">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9.4供应商在谈判活动中提供虚假材料或从事其他违法活动的,其响应无效，由相关部门查处。</w:t>
      </w:r>
    </w:p>
    <w:p w14:paraId="126072A4">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9.5供应商拟派项目经理在投标及项目实施过程中不得更换，否则视为无效投标或随时视为放弃中标资格并追究其相关责任；供应商须保证投标期间提供的所有资料真实有效，并愿意承担因就提供虚假资料被视为放弃中标资格并承担由此引起的一切不良和法律后果。</w:t>
      </w:r>
    </w:p>
    <w:p w14:paraId="35EEEB26">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9.6供应商须在响应性文件中需承诺不存在《中华人民共和国财政部令第94号--政府采购质疑和投诉办法》第三十七条规定的情形，否则视为未实质性响应竞争性谈判文件。</w:t>
      </w:r>
    </w:p>
    <w:p w14:paraId="786F130E">
      <w:pPr>
        <w:rPr>
          <w:rFonts w:hint="eastAsia" w:ascii="宋体" w:hAnsi="宋体" w:cs="宋体"/>
          <w:b/>
          <w:color w:val="auto"/>
          <w:sz w:val="22"/>
          <w:szCs w:val="22"/>
        </w:rPr>
      </w:pPr>
      <w:r>
        <w:rPr>
          <w:rFonts w:hint="eastAsia" w:ascii="宋体" w:hAnsi="宋体" w:cs="宋体"/>
          <w:b/>
          <w:color w:val="auto"/>
          <w:sz w:val="22"/>
          <w:szCs w:val="22"/>
        </w:rPr>
        <w:t>10.质疑和投诉</w:t>
      </w:r>
    </w:p>
    <w:p w14:paraId="3C23847C">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10.1供应商认为竞争性谈判文件使自己的合法权益受到损害的，应在响应文件提交截止时间2日之前提出质疑；供应商对谈判过程和成交结果使自己的合法权益受到损害的，应当在知道或者应知其权益受到损害之日起7个工作日内提出质疑,逾期不再受理，供应商在法定质疑期内应一次性提出针对同一采购环节的质疑。关于对招标采购程序、竞争性谈判文件格式性条款、谈判结果的询问和质疑,请向采购代理机构提出；关于对供应商特殊资质要求、技术参数和技术标准、商务要求的询问和质疑，请向采购人提出。</w:t>
      </w:r>
    </w:p>
    <w:p w14:paraId="09CF54FB">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供应商对采购人或采购代理机构的质疑答复不满意,或采购人或采购代理机构未在规定时间内作出答复的，可以在答复期满后15个工作日内向同级财政部门投诉。</w:t>
      </w:r>
    </w:p>
    <w:p w14:paraId="297F4B67">
      <w:pPr>
        <w:widowControl/>
        <w:shd w:val="clear" w:color="auto" w:fill="FFFFFF"/>
        <w:spacing w:line="460" w:lineRule="atLeast"/>
        <w:ind w:firstLine="220" w:firstLineChars="100"/>
        <w:rPr>
          <w:color w:val="auto"/>
          <w:sz w:val="22"/>
          <w:szCs w:val="22"/>
        </w:rPr>
      </w:pPr>
      <w:r>
        <w:rPr>
          <w:rFonts w:hint="eastAsia" w:ascii="宋体" w:hAnsi="宋体" w:cs="宋体"/>
          <w:color w:val="auto"/>
          <w:kern w:val="0"/>
          <w:sz w:val="22"/>
          <w:szCs w:val="22"/>
        </w:rPr>
        <w:t>10.2质疑、投诉应当采用书面形式，质疑及答疑将通过驻马店市公共资源交易中心电子</w:t>
      </w:r>
      <w:r>
        <w:rPr>
          <w:rFonts w:ascii="宋体" w:hAnsi="宋体" w:cs="宋体"/>
          <w:color w:val="auto"/>
          <w:kern w:val="0"/>
          <w:sz w:val="22"/>
          <w:szCs w:val="22"/>
        </w:rPr>
        <w:t>交易平台</w:t>
      </w:r>
      <w:r>
        <w:rPr>
          <w:rFonts w:hint="eastAsia" w:ascii="宋体" w:hAnsi="宋体" w:cs="宋体"/>
          <w:color w:val="auto"/>
          <w:kern w:val="0"/>
          <w:sz w:val="22"/>
          <w:szCs w:val="22"/>
        </w:rPr>
        <w:t>不见面交易系统进行。质疑书、投诉书均应明确阐述竞争性谈判文件、谈判过程和谈判结果中使自己合法权益受到损害的实质性内容，提供相关事实、依据和证据及其来源或线索，便于有关单位调查、答复和处理。</w:t>
      </w:r>
    </w:p>
    <w:p w14:paraId="284694EB">
      <w:pPr>
        <w:rPr>
          <w:rFonts w:hint="eastAsia" w:ascii="宋体" w:hAnsi="宋体" w:cs="宋体"/>
          <w:b/>
          <w:color w:val="auto"/>
          <w:sz w:val="22"/>
          <w:szCs w:val="22"/>
        </w:rPr>
      </w:pPr>
      <w:r>
        <w:rPr>
          <w:rFonts w:hint="eastAsia" w:ascii="宋体" w:hAnsi="宋体" w:cs="宋体"/>
          <w:b/>
          <w:color w:val="auto"/>
          <w:sz w:val="22"/>
          <w:szCs w:val="22"/>
        </w:rPr>
        <w:t>11.供应商的风险</w:t>
      </w:r>
    </w:p>
    <w:p w14:paraId="0AB11E2C">
      <w:pPr>
        <w:widowControl/>
        <w:shd w:val="clear" w:color="auto" w:fill="FFFFFF"/>
        <w:spacing w:line="360" w:lineRule="auto"/>
        <w:ind w:firstLine="48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供应商没有按照竞争性谈判文件要求提供全部资料，或者供应商没有对响应文件在各方面都作出实质性响应是供应商的风险，并可能导致其响应被拒绝。</w:t>
      </w:r>
    </w:p>
    <w:p w14:paraId="49877655">
      <w:pPr>
        <w:spacing w:line="360" w:lineRule="auto"/>
        <w:ind w:firstLine="585"/>
        <w:jc w:val="center"/>
        <w:rPr>
          <w:rFonts w:hint="eastAsia" w:ascii="宋体" w:hAnsi="宋体" w:cs="宋体"/>
          <w:b/>
          <w:color w:val="auto"/>
          <w:sz w:val="24"/>
        </w:rPr>
      </w:pPr>
      <w:r>
        <w:rPr>
          <w:rFonts w:hint="eastAsia" w:ascii="宋体" w:hAnsi="宋体" w:cs="宋体"/>
          <w:b/>
          <w:color w:val="auto"/>
          <w:sz w:val="24"/>
        </w:rPr>
        <w:t>二   竞争性谈判文件</w:t>
      </w:r>
    </w:p>
    <w:p w14:paraId="33707680">
      <w:pPr>
        <w:spacing w:line="360" w:lineRule="auto"/>
        <w:rPr>
          <w:rFonts w:hint="eastAsia" w:ascii="宋体" w:hAnsi="宋体" w:cs="宋体"/>
          <w:b/>
          <w:color w:val="auto"/>
          <w:sz w:val="22"/>
          <w:szCs w:val="22"/>
        </w:rPr>
      </w:pPr>
      <w:r>
        <w:rPr>
          <w:rFonts w:hint="eastAsia" w:ascii="宋体" w:hAnsi="宋体" w:cs="宋体"/>
          <w:b/>
          <w:color w:val="auto"/>
          <w:sz w:val="22"/>
          <w:szCs w:val="22"/>
        </w:rPr>
        <w:t>12.竞争性谈判文件的构成。本竞争性谈判文件由以下部分组成：</w:t>
      </w:r>
    </w:p>
    <w:p w14:paraId="60B0DE95">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12.1 竞争性谈判公告</w:t>
      </w:r>
    </w:p>
    <w:p w14:paraId="22465C1D">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12.2 采购需求</w:t>
      </w:r>
    </w:p>
    <w:p w14:paraId="459BDCFC">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12.3  供应商须知</w:t>
      </w:r>
    </w:p>
    <w:p w14:paraId="22E19F94">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12.4  合同主要条款</w:t>
      </w:r>
    </w:p>
    <w:p w14:paraId="234F5ABE">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12.5  响应文件格式</w:t>
      </w:r>
    </w:p>
    <w:p w14:paraId="28A75249">
      <w:pPr>
        <w:rPr>
          <w:rFonts w:hint="eastAsia" w:ascii="宋体" w:hAnsi="宋体" w:cs="宋体"/>
          <w:b/>
          <w:color w:val="auto"/>
          <w:sz w:val="22"/>
          <w:szCs w:val="22"/>
        </w:rPr>
      </w:pPr>
      <w:r>
        <w:rPr>
          <w:rFonts w:hint="eastAsia" w:ascii="宋体" w:hAnsi="宋体" w:cs="宋体"/>
          <w:b/>
          <w:color w:val="auto"/>
          <w:sz w:val="22"/>
          <w:szCs w:val="22"/>
        </w:rPr>
        <w:t>13.竞争性谈判文件的澄清与修改</w:t>
      </w:r>
    </w:p>
    <w:p w14:paraId="72E20236">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13.1采购代理机构对已发出的竞争性谈判文件进行必要澄清、修改或补充的，应当在竞争性谈判文件要求响应文件提交截止时间3个工作日（如至原定截止时间不足3个工作日，则需延长谈判开始时间，竞争性谈判文件获取时间、递交样品截止时间等可以相应延长）前，在《河南省政府采购网》、《驻马店市公共资源交易中心网站》</w:t>
      </w:r>
      <w:r>
        <w:rPr>
          <w:color w:val="auto"/>
        </w:rPr>
        <w:fldChar w:fldCharType="begin"/>
      </w:r>
      <w:r>
        <w:rPr>
          <w:color w:val="auto"/>
        </w:rPr>
        <w:instrText xml:space="preserve"> HYPERLINK "http://zhumadian.hngp.gov.cn/prx/000/http/www.sxztb.gov.cn/" </w:instrText>
      </w:r>
      <w:r>
        <w:rPr>
          <w:color w:val="auto"/>
        </w:rPr>
        <w:fldChar w:fldCharType="separate"/>
      </w:r>
      <w:r>
        <w:rPr>
          <w:color w:val="auto"/>
        </w:rPr>
        <w:fldChar w:fldCharType="end"/>
      </w:r>
      <w:r>
        <w:rPr>
          <w:rFonts w:hint="eastAsia" w:ascii="宋体" w:hAnsi="宋体" w:cs="宋体"/>
          <w:color w:val="auto"/>
          <w:kern w:val="0"/>
          <w:sz w:val="22"/>
          <w:szCs w:val="22"/>
        </w:rPr>
        <w:t>等相关媒体上发布更正公告或变更公告。</w:t>
      </w:r>
    </w:p>
    <w:p w14:paraId="15701A6F">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13.2竞争性谈判文件澄清、修改或补充的内容为竞争性谈判文件的组成部分。</w:t>
      </w:r>
    </w:p>
    <w:p w14:paraId="0D27FDAB">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13.3竞争性谈判文件的澄清、修改或补充都应通过本代理机构以法定形式发布。采购人未通过本代理机构对竞争性谈判文件进行的澄清、修改或补充无效，谈判时不予认可。</w:t>
      </w:r>
    </w:p>
    <w:p w14:paraId="3F59B7D6">
      <w:pPr>
        <w:widowControl/>
        <w:shd w:val="clear" w:color="auto" w:fill="FFFFFF"/>
        <w:spacing w:line="460" w:lineRule="atLeast"/>
        <w:ind w:firstLine="480"/>
        <w:rPr>
          <w:rFonts w:hint="eastAsia" w:ascii="黑体" w:hAnsi="宋体" w:eastAsia="黑体" w:cs="宋体"/>
          <w:b/>
          <w:color w:val="auto"/>
          <w:kern w:val="0"/>
          <w:sz w:val="22"/>
          <w:szCs w:val="22"/>
        </w:rPr>
      </w:pPr>
      <w:r>
        <w:rPr>
          <w:rFonts w:hint="eastAsia" w:ascii="宋体" w:hAnsi="宋体" w:cs="宋体"/>
          <w:color w:val="auto"/>
          <w:kern w:val="0"/>
          <w:sz w:val="22"/>
          <w:szCs w:val="22"/>
        </w:rPr>
        <w:t>13.4采购代理机构可以视采购具体情况延长响应文件提交截止时间和开始谈判时间，但至少应当在竞争性谈判文件要求响应文件提交截止时间3个工作日前，将变更时间在《河南省政府采购网》、《驻马店市公共资源交易中心网站》</w:t>
      </w:r>
      <w:r>
        <w:rPr>
          <w:color w:val="auto"/>
        </w:rPr>
        <w:fldChar w:fldCharType="begin"/>
      </w:r>
      <w:r>
        <w:rPr>
          <w:color w:val="auto"/>
        </w:rPr>
        <w:instrText xml:space="preserve"> HYPERLINK "http://zhumadian.hngp.gov.cn/prx/000/http/www.sxztb.gov.cn/" </w:instrText>
      </w:r>
      <w:r>
        <w:rPr>
          <w:color w:val="auto"/>
        </w:rPr>
        <w:fldChar w:fldCharType="separate"/>
      </w:r>
      <w:r>
        <w:rPr>
          <w:color w:val="auto"/>
        </w:rPr>
        <w:fldChar w:fldCharType="end"/>
      </w:r>
      <w:r>
        <w:rPr>
          <w:rFonts w:hint="eastAsia" w:ascii="宋体" w:hAnsi="宋体" w:cs="宋体"/>
          <w:color w:val="auto"/>
          <w:kern w:val="0"/>
          <w:sz w:val="22"/>
          <w:szCs w:val="22"/>
        </w:rPr>
        <w:t>等相关媒体上发布更正公告或变更公告。</w:t>
      </w:r>
    </w:p>
    <w:p w14:paraId="7B30624B">
      <w:pPr>
        <w:ind w:firstLine="585"/>
        <w:jc w:val="center"/>
        <w:rPr>
          <w:rFonts w:hint="eastAsia" w:ascii="宋体" w:hAnsi="宋体" w:cs="宋体"/>
          <w:b/>
          <w:color w:val="auto"/>
          <w:sz w:val="24"/>
        </w:rPr>
      </w:pPr>
    </w:p>
    <w:p w14:paraId="362242B5">
      <w:pPr>
        <w:ind w:firstLine="585"/>
        <w:jc w:val="center"/>
        <w:rPr>
          <w:rFonts w:hint="eastAsia" w:ascii="宋体" w:hAnsi="宋体" w:cs="宋体"/>
          <w:b/>
          <w:color w:val="auto"/>
          <w:sz w:val="24"/>
        </w:rPr>
      </w:pPr>
      <w:r>
        <w:rPr>
          <w:rFonts w:hint="eastAsia" w:ascii="宋体" w:hAnsi="宋体" w:cs="宋体"/>
          <w:b/>
          <w:color w:val="auto"/>
          <w:sz w:val="24"/>
        </w:rPr>
        <w:t>三  响应文件的编制</w:t>
      </w:r>
    </w:p>
    <w:p w14:paraId="2C639524">
      <w:pPr>
        <w:rPr>
          <w:rFonts w:hint="eastAsia" w:ascii="宋体" w:hAnsi="宋体" w:cs="宋体"/>
          <w:b/>
          <w:color w:val="auto"/>
          <w:sz w:val="22"/>
          <w:szCs w:val="22"/>
        </w:rPr>
      </w:pPr>
      <w:r>
        <w:rPr>
          <w:rFonts w:hint="eastAsia" w:ascii="宋体" w:hAnsi="宋体" w:cs="宋体"/>
          <w:b/>
          <w:color w:val="auto"/>
          <w:sz w:val="22"/>
          <w:szCs w:val="22"/>
        </w:rPr>
        <w:t>14.要求</w:t>
      </w:r>
    </w:p>
    <w:p w14:paraId="71B79679">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14.1供应商应仔细阅读竞争性谈判文件的所有内容，按照竞争性谈判文件提供的格式编写响应文件，不得缺少或留空任何竞争性谈判文件要求填写的表格或提交的资料。竞争性谈判文件提供格式的按格式填列，未提供格式的可自行拟定。响应文件应对竞争性谈判文件的要求作出实质性响应（包括供应商资格要求、技术参数和技术标准、商务要求和响应文件中对响应的要求），供应商对所提供的全部资料的合法性、真实性负责。</w:t>
      </w:r>
    </w:p>
    <w:p w14:paraId="29160EB6">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14.2供应商应完整签署响应文件格式附件中《竞争性谈判响应书》和《抵制商业贿赂承诺》，不得随意增减或修改内容。否则视为对竞争性谈判文件未作出实质性响应。谈判文件中要求有关证明的复印件/扫描件均需加盖公章，供应商提交的资料应签署“与原件一致”字样，否则视为对竞争性谈判文件未作出实质性响应。</w:t>
      </w:r>
    </w:p>
    <w:p w14:paraId="109FE352">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14.3供应商须依据本项目的具体实际情况作出细化的施工组织设计。（含具体施工方案、特殊情况下的处理、按期完工的承诺书等）。</w:t>
      </w:r>
    </w:p>
    <w:p w14:paraId="0490D837">
      <w:pPr>
        <w:rPr>
          <w:rFonts w:hint="eastAsia" w:ascii="宋体" w:hAnsi="宋体" w:cs="宋体"/>
          <w:b/>
          <w:color w:val="auto"/>
          <w:sz w:val="22"/>
          <w:szCs w:val="22"/>
        </w:rPr>
      </w:pPr>
      <w:r>
        <w:rPr>
          <w:rFonts w:hint="eastAsia" w:ascii="宋体" w:hAnsi="宋体" w:cs="宋体"/>
          <w:b/>
          <w:color w:val="auto"/>
          <w:sz w:val="22"/>
          <w:szCs w:val="22"/>
        </w:rPr>
        <w:t>15.响应文件的语言和计量单位</w:t>
      </w:r>
    </w:p>
    <w:p w14:paraId="48A19253">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15.1响应文件以及供应商与采购人、代理机构就有关谈判事宜的所有来往函电均应使用简体中文书写。</w:t>
      </w:r>
    </w:p>
    <w:p w14:paraId="3FFA2C15">
      <w:pPr>
        <w:widowControl/>
        <w:shd w:val="clear" w:color="auto" w:fill="FFFFFF"/>
        <w:spacing w:line="460" w:lineRule="atLeast"/>
        <w:ind w:firstLine="48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15.2关于计量单位，竞争性谈判文件已有明确规定的，使用竞争性谈判文件规定的计量单位；竞争性谈判文件没有规定的，应采用中华人民共和国法定计量单位。否则视为对竞争性谈判文件未作出实质性响应。</w:t>
      </w:r>
    </w:p>
    <w:p w14:paraId="401DE04E">
      <w:pPr>
        <w:widowControl/>
        <w:shd w:val="clear" w:color="auto" w:fill="FFFFFF"/>
        <w:spacing w:line="460" w:lineRule="atLeast"/>
        <w:ind w:firstLine="480"/>
        <w:jc w:val="left"/>
        <w:rPr>
          <w:rFonts w:hint="eastAsia" w:ascii="宋体" w:hAnsi="宋体" w:cs="宋体"/>
          <w:color w:val="auto"/>
          <w:kern w:val="0"/>
          <w:sz w:val="22"/>
          <w:szCs w:val="22"/>
        </w:rPr>
      </w:pPr>
      <w:r>
        <w:rPr>
          <w:rFonts w:hint="eastAsia" w:ascii="宋体" w:hAnsi="宋体" w:cs="宋体"/>
          <w:color w:val="auto"/>
          <w:kern w:val="0"/>
          <w:sz w:val="22"/>
          <w:szCs w:val="22"/>
        </w:rPr>
        <w:t>15.3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7F340EDC">
      <w:pPr>
        <w:numPr>
          <w:ilvl w:val="0"/>
          <w:numId w:val="2"/>
        </w:numPr>
        <w:rPr>
          <w:rFonts w:hint="eastAsia" w:ascii="宋体" w:hAnsi="宋体" w:cs="宋体"/>
          <w:b/>
          <w:color w:val="auto"/>
          <w:sz w:val="22"/>
          <w:szCs w:val="22"/>
        </w:rPr>
      </w:pPr>
      <w:r>
        <w:rPr>
          <w:rFonts w:hint="eastAsia" w:ascii="宋体" w:hAnsi="宋体" w:cs="宋体"/>
          <w:b/>
          <w:color w:val="auto"/>
          <w:sz w:val="22"/>
          <w:szCs w:val="22"/>
        </w:rPr>
        <w:t>响应文件的组成。响应文件应包括下列部分：</w:t>
      </w:r>
    </w:p>
    <w:p w14:paraId="6E7AB880">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16.1 响应性文件封面</w:t>
      </w:r>
    </w:p>
    <w:p w14:paraId="7FBD9F17">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16.2竞争性谈判响应书</w:t>
      </w:r>
    </w:p>
    <w:p w14:paraId="5432CD39">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16.3初次报价一览表</w:t>
      </w:r>
    </w:p>
    <w:p w14:paraId="64C47534">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16.4工程预算书</w:t>
      </w:r>
    </w:p>
    <w:p w14:paraId="02C3BBCB">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16.5商务响应表</w:t>
      </w:r>
    </w:p>
    <w:p w14:paraId="09101C00">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16.6法定代表人身份证明</w:t>
      </w:r>
    </w:p>
    <w:p w14:paraId="78101F5B">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16.7法定代表人授权书</w:t>
      </w:r>
    </w:p>
    <w:p w14:paraId="2B074C97">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16.8证明文件</w:t>
      </w:r>
    </w:p>
    <w:p w14:paraId="7A43180A">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16.9工程质量承诺书</w:t>
      </w:r>
    </w:p>
    <w:p w14:paraId="6185203F">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16.10施工组织设计</w:t>
      </w:r>
    </w:p>
    <w:p w14:paraId="7A0FE6F2">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16.11 派驻本项目工作人员情况表</w:t>
      </w:r>
    </w:p>
    <w:p w14:paraId="4A18E23E">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16.1</w:t>
      </w:r>
      <w:r>
        <w:rPr>
          <w:rFonts w:hint="eastAsia" w:ascii="宋体" w:hAnsi="宋体" w:cs="宋体"/>
          <w:color w:val="auto"/>
          <w:kern w:val="0"/>
          <w:sz w:val="22"/>
          <w:szCs w:val="22"/>
          <w:lang w:val="en-US" w:eastAsia="zh-CN"/>
        </w:rPr>
        <w:t xml:space="preserve">2 </w:t>
      </w:r>
      <w:r>
        <w:rPr>
          <w:rFonts w:hint="eastAsia" w:ascii="宋体" w:hAnsi="宋体" w:cs="宋体"/>
          <w:color w:val="auto"/>
          <w:kern w:val="0"/>
          <w:sz w:val="22"/>
          <w:szCs w:val="22"/>
        </w:rPr>
        <w:t>供应商自觉抵制政府采购领域商业贿赂行为承诺书</w:t>
      </w:r>
    </w:p>
    <w:p w14:paraId="0E131E6A">
      <w:pPr>
        <w:rPr>
          <w:rFonts w:hint="eastAsia" w:ascii="宋体" w:hAnsi="宋体" w:cs="宋体"/>
          <w:b/>
          <w:color w:val="auto"/>
          <w:sz w:val="22"/>
          <w:szCs w:val="22"/>
        </w:rPr>
      </w:pPr>
      <w:r>
        <w:rPr>
          <w:rFonts w:hint="eastAsia" w:ascii="宋体" w:hAnsi="宋体" w:cs="宋体"/>
          <w:b/>
          <w:color w:val="auto"/>
          <w:sz w:val="22"/>
          <w:szCs w:val="22"/>
        </w:rPr>
        <w:t>17.响应文件有效期</w:t>
      </w:r>
    </w:p>
    <w:p w14:paraId="356B6414">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17.1响应文件从竞争性谈判公告所规定的响应文件提交截止时间之后开始生效，在供应商须知前附表第16项所规定的期限内保持有效。有效期不足将导致其响应文件被拒绝。成交供应商的响应文件有效期至合同完全履行止。</w:t>
      </w:r>
    </w:p>
    <w:p w14:paraId="2CBFCA14">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17.2特殊情况下采购代理机构可于响应文件有效期满之前书面要求供应商同意延长有效期，供应商应在采购代理机构规定的期限内以书面形式予以答复。</w:t>
      </w:r>
    </w:p>
    <w:p w14:paraId="68E894BD">
      <w:pPr>
        <w:rPr>
          <w:rFonts w:hint="eastAsia" w:ascii="宋体" w:hAnsi="宋体" w:cs="宋体"/>
          <w:b/>
          <w:color w:val="auto"/>
          <w:sz w:val="22"/>
          <w:szCs w:val="22"/>
        </w:rPr>
      </w:pPr>
      <w:r>
        <w:rPr>
          <w:rFonts w:hint="eastAsia" w:ascii="宋体" w:hAnsi="宋体" w:cs="宋体"/>
          <w:b/>
          <w:color w:val="auto"/>
          <w:sz w:val="22"/>
          <w:szCs w:val="22"/>
        </w:rPr>
        <w:t>18.谈判报价</w:t>
      </w:r>
    </w:p>
    <w:p w14:paraId="1190222F">
      <w:pPr>
        <w:widowControl/>
        <w:shd w:val="clear" w:color="auto" w:fill="FFFFFF"/>
        <w:spacing w:line="420" w:lineRule="atLeast"/>
        <w:rPr>
          <w:rFonts w:hint="eastAsia" w:ascii="宋体" w:hAnsi="宋体" w:cs="宋体"/>
          <w:color w:val="auto"/>
          <w:kern w:val="0"/>
          <w:sz w:val="22"/>
          <w:szCs w:val="22"/>
        </w:rPr>
      </w:pPr>
      <w:r>
        <w:rPr>
          <w:rFonts w:hint="eastAsia" w:ascii="宋体" w:hAnsi="宋体" w:cs="宋体"/>
          <w:color w:val="auto"/>
          <w:kern w:val="0"/>
          <w:sz w:val="22"/>
          <w:szCs w:val="22"/>
        </w:rPr>
        <w:t>18.1 所有谈判报价均以人民币元为计算单位。供应商的报价为工程报价、服务费、税金、及其他所有费用的总和。</w:t>
      </w:r>
    </w:p>
    <w:p w14:paraId="5C35C8B7">
      <w:pPr>
        <w:widowControl/>
        <w:shd w:val="clear" w:color="auto" w:fill="FFFFFF"/>
        <w:spacing w:line="420" w:lineRule="atLeast"/>
        <w:rPr>
          <w:rFonts w:hint="eastAsia" w:ascii="宋体" w:hAnsi="宋体" w:cs="宋体"/>
          <w:color w:val="auto"/>
          <w:kern w:val="0"/>
          <w:sz w:val="22"/>
          <w:szCs w:val="22"/>
        </w:rPr>
      </w:pPr>
      <w:r>
        <w:rPr>
          <w:rFonts w:hint="eastAsia" w:ascii="宋体" w:hAnsi="宋体" w:cs="宋体"/>
          <w:color w:val="auto"/>
          <w:kern w:val="0"/>
          <w:sz w:val="22"/>
          <w:szCs w:val="22"/>
        </w:rPr>
        <w:t>18.1.1 工程报价为供应商在工程量清单基础上进行报价，应包括成交后为完成合同规定的全部工程需支付的一切费用和拟获得的利润,并考虑了应承担的风险。</w:t>
      </w:r>
    </w:p>
    <w:p w14:paraId="2294CBDE">
      <w:pPr>
        <w:widowControl/>
        <w:shd w:val="clear" w:color="auto" w:fill="FFFFFF"/>
        <w:spacing w:line="460" w:lineRule="atLeast"/>
        <w:rPr>
          <w:rFonts w:hint="eastAsia" w:ascii="宋体" w:hAnsi="宋体" w:cs="宋体"/>
          <w:color w:val="auto"/>
          <w:kern w:val="0"/>
          <w:sz w:val="22"/>
          <w:szCs w:val="22"/>
        </w:rPr>
      </w:pPr>
      <w:r>
        <w:rPr>
          <w:rFonts w:hint="eastAsia" w:ascii="宋体" w:hAnsi="宋体" w:cs="宋体"/>
          <w:color w:val="auto"/>
          <w:kern w:val="0"/>
          <w:sz w:val="22"/>
          <w:szCs w:val="22"/>
          <w:lang w:val="en-US" w:eastAsia="zh-CN"/>
        </w:rPr>
        <w:t xml:space="preserve">18.1.2响应文件技术标需项目经理审核并首页签字。 </w:t>
      </w:r>
    </w:p>
    <w:p w14:paraId="7BBBC8E5">
      <w:pPr>
        <w:widowControl/>
        <w:shd w:val="clear" w:color="auto" w:fill="FFFFFF"/>
        <w:spacing w:line="420" w:lineRule="atLeast"/>
        <w:rPr>
          <w:rFonts w:hint="eastAsia" w:ascii="宋体" w:hAnsi="宋体" w:cs="宋体"/>
          <w:color w:val="auto"/>
          <w:kern w:val="0"/>
          <w:sz w:val="22"/>
          <w:szCs w:val="22"/>
        </w:rPr>
      </w:pPr>
      <w:r>
        <w:rPr>
          <w:rFonts w:hint="eastAsia" w:ascii="宋体" w:hAnsi="宋体" w:cs="宋体"/>
          <w:color w:val="auto"/>
          <w:kern w:val="0"/>
          <w:sz w:val="22"/>
          <w:szCs w:val="22"/>
        </w:rPr>
        <w:t>18.2 施工企业报价的依据：</w:t>
      </w:r>
    </w:p>
    <w:p w14:paraId="074BDC63">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(1)谈判文件、澄清(答疑)纪要及谈判文件补充文件等有关书面文件；</w:t>
      </w:r>
    </w:p>
    <w:p w14:paraId="011553CF">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(2)经业主确认的工程量清单含内容或其他内容；</w:t>
      </w:r>
    </w:p>
    <w:p w14:paraId="6EB557EA">
      <w:pPr>
        <w:widowControl/>
        <w:shd w:val="clear" w:color="auto" w:fill="FFFFFF"/>
        <w:spacing w:line="42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(3)国家相关施工及验收规范；</w:t>
      </w:r>
    </w:p>
    <w:p w14:paraId="2547D8E0">
      <w:pPr>
        <w:widowControl/>
        <w:shd w:val="clear" w:color="auto" w:fill="FFFFFF"/>
        <w:spacing w:line="420" w:lineRule="atLeast"/>
        <w:rPr>
          <w:rFonts w:hint="eastAsia" w:ascii="宋体" w:hAnsi="宋体" w:cs="宋体"/>
          <w:color w:val="auto"/>
          <w:kern w:val="0"/>
          <w:sz w:val="22"/>
          <w:szCs w:val="22"/>
        </w:rPr>
      </w:pPr>
      <w:r>
        <w:rPr>
          <w:rFonts w:hint="eastAsia" w:ascii="宋体" w:hAnsi="宋体" w:cs="宋体"/>
          <w:color w:val="auto"/>
          <w:kern w:val="0"/>
          <w:sz w:val="22"/>
          <w:szCs w:val="22"/>
        </w:rPr>
        <w:t>18.3供应商投报多包的，应对每包分别报价并分别填报初次报价表。</w:t>
      </w:r>
    </w:p>
    <w:p w14:paraId="1339DEBF">
      <w:pPr>
        <w:rPr>
          <w:rFonts w:hint="eastAsia" w:ascii="宋体" w:hAnsi="宋体" w:cs="宋体"/>
          <w:b/>
          <w:color w:val="auto"/>
          <w:sz w:val="22"/>
          <w:szCs w:val="22"/>
        </w:rPr>
      </w:pPr>
      <w:r>
        <w:rPr>
          <w:rFonts w:hint="eastAsia" w:ascii="宋体" w:hAnsi="宋体" w:cs="宋体"/>
          <w:b/>
          <w:color w:val="auto"/>
          <w:sz w:val="22"/>
          <w:szCs w:val="22"/>
        </w:rPr>
        <w:t>19.谈判风险</w:t>
      </w:r>
    </w:p>
    <w:p w14:paraId="42B82B03">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为保护本次谈判活动免受因供应商的行为而引起的风险，发生以下情况之一的，将报告财政部门依法处理：</w:t>
      </w:r>
    </w:p>
    <w:p w14:paraId="2D47D264">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19.1供应商恶意串通的。</w:t>
      </w:r>
    </w:p>
    <w:p w14:paraId="007A4025">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19.2供应商提供虚假材料谋取成交的。</w:t>
      </w:r>
    </w:p>
    <w:p w14:paraId="005A2277">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19.3供应商在递交响应性文件截止期后，递交响应性文件有效期内撤回响应性文件的。</w:t>
      </w:r>
    </w:p>
    <w:p w14:paraId="6425CB10">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19.4成交供应商未按规定领取成交通知书的。</w:t>
      </w:r>
    </w:p>
    <w:p w14:paraId="64BC5AE4">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19.5成交供应商未按规定签订采购合同的。</w:t>
      </w:r>
    </w:p>
    <w:p w14:paraId="0EFB7777">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19.6供应商以他人名义参加谈判或者以其他方式弄虚作假的。</w:t>
      </w:r>
    </w:p>
    <w:p w14:paraId="7E0CB55C">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19.7供应商影响或干预谈判活动的。</w:t>
      </w:r>
    </w:p>
    <w:p w14:paraId="73D0763F">
      <w:pPr>
        <w:rPr>
          <w:rFonts w:hint="eastAsia" w:ascii="宋体" w:hAnsi="宋体" w:cs="宋体"/>
          <w:b/>
          <w:color w:val="auto"/>
          <w:sz w:val="22"/>
          <w:szCs w:val="22"/>
        </w:rPr>
      </w:pPr>
      <w:r>
        <w:rPr>
          <w:rFonts w:hint="eastAsia" w:ascii="宋体" w:hAnsi="宋体" w:cs="宋体"/>
          <w:b/>
          <w:color w:val="auto"/>
          <w:sz w:val="22"/>
          <w:szCs w:val="22"/>
        </w:rPr>
        <w:t>20. 响应文件的式样和签署</w:t>
      </w:r>
    </w:p>
    <w:p w14:paraId="264289E2">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20.1 供应商应按本竞争性谈判文件规定的格式和顺序制作响应文件。除了响应文件封面以外，每个页面应在明显位置编制页码，按流水顺序填写，字迹必须清晰可认。响应文件的目录应编序。响应文件内容不完整、编排混乱导致被误读、漏读或者查找不到相关内容的，由供应商负责。</w:t>
      </w:r>
    </w:p>
    <w:p w14:paraId="2F990D8B">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20.2 加密的电子响应文件（.zmdtf格式）是根据“驻马店市公共资源交易中心电子</w:t>
      </w:r>
      <w:r>
        <w:rPr>
          <w:rFonts w:ascii="宋体" w:hAnsi="宋体" w:cs="宋体"/>
          <w:color w:val="auto"/>
          <w:kern w:val="0"/>
          <w:sz w:val="22"/>
          <w:szCs w:val="22"/>
        </w:rPr>
        <w:t>交易平台</w:t>
      </w:r>
      <w:r>
        <w:rPr>
          <w:rFonts w:hint="eastAsia" w:ascii="宋体" w:hAnsi="宋体" w:cs="宋体"/>
          <w:color w:val="auto"/>
          <w:kern w:val="0"/>
          <w:sz w:val="22"/>
          <w:szCs w:val="22"/>
        </w:rPr>
        <w:t>”下载的电子竞争性谈判文件，制作生成的加密版响应文件。</w:t>
      </w:r>
    </w:p>
    <w:p w14:paraId="1C1A9888">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20.3供应商在编制电子响应文件时，根据竞争性谈判文件的要求用法人CA密钥和企业CA密钥进行签章制作。生成电子响应文件时，只能用本单位的企业CA密钥。生成后的电子响应文件须按竞争性谈判文件的格式要求完成电子签字或盖章。</w:t>
      </w:r>
    </w:p>
    <w:p w14:paraId="7D5C40ED">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20.4 不接受电报、电传和传真的响应文件。</w:t>
      </w:r>
    </w:p>
    <w:p w14:paraId="1DA67E33">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20.5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竞争性谈判文件的,其响应文件将被作为无效响应文件。</w:t>
      </w:r>
    </w:p>
    <w:p w14:paraId="60BEB476">
      <w:pPr>
        <w:widowControl/>
        <w:shd w:val="clear" w:color="auto" w:fill="FFFFFF"/>
        <w:spacing w:line="460" w:lineRule="atLeast"/>
        <w:ind w:firstLine="480"/>
        <w:rPr>
          <w:color w:val="auto"/>
          <w:kern w:val="0"/>
          <w:sz w:val="22"/>
          <w:szCs w:val="22"/>
        </w:rPr>
      </w:pPr>
      <w:r>
        <w:rPr>
          <w:rFonts w:hint="eastAsia" w:ascii="宋体" w:hAnsi="宋体" w:cs="宋体"/>
          <w:color w:val="auto"/>
          <w:kern w:val="0"/>
          <w:sz w:val="22"/>
          <w:szCs w:val="22"/>
        </w:rPr>
        <w:t>20.6 电子响应文件制作流程。可参考驻马店市公共资源交易中心官方网站的下载中心板块的视频https://ggzy.zhumadian.gov.cn</w:t>
      </w:r>
      <w:r>
        <w:rPr>
          <w:rFonts w:ascii="宋体" w:hAnsi="宋体" w:cs="宋体"/>
          <w:color w:val="auto"/>
          <w:kern w:val="0"/>
          <w:sz w:val="22"/>
          <w:szCs w:val="22"/>
        </w:rPr>
        <w:t>/TPFront/InfoDetail/?InfoID=844e0ea7-2b6c-425d-99f6-91bd5b500e5e&amp;CategoryNum=026002</w:t>
      </w:r>
      <w:r>
        <w:rPr>
          <w:rFonts w:hint="eastAsia" w:ascii="宋体" w:hAnsi="宋体" w:cs="宋体"/>
          <w:color w:val="auto"/>
          <w:kern w:val="0"/>
          <w:sz w:val="22"/>
          <w:szCs w:val="22"/>
        </w:rPr>
        <w:t>）</w:t>
      </w:r>
    </w:p>
    <w:p w14:paraId="48539D4A">
      <w:pPr>
        <w:widowControl/>
        <w:spacing w:line="360" w:lineRule="auto"/>
        <w:jc w:val="center"/>
        <w:rPr>
          <w:rFonts w:hint="eastAsia" w:ascii="宋体" w:hAnsi="宋体" w:cs="宋体"/>
          <w:b/>
          <w:color w:val="auto"/>
          <w:sz w:val="22"/>
          <w:szCs w:val="22"/>
        </w:rPr>
      </w:pPr>
      <w:r>
        <w:rPr>
          <w:rFonts w:hint="eastAsia" w:ascii="宋体" w:hAnsi="宋体" w:cs="宋体"/>
          <w:b/>
          <w:color w:val="auto"/>
          <w:kern w:val="0"/>
          <w:sz w:val="22"/>
          <w:szCs w:val="22"/>
        </w:rPr>
        <w:t>四  响应文件的上传、提交</w:t>
      </w:r>
    </w:p>
    <w:p w14:paraId="647218A6">
      <w:pPr>
        <w:rPr>
          <w:rFonts w:hint="eastAsia" w:ascii="宋体" w:hAnsi="宋体" w:cs="宋体"/>
          <w:b/>
          <w:color w:val="auto"/>
          <w:sz w:val="22"/>
          <w:szCs w:val="22"/>
        </w:rPr>
      </w:pPr>
      <w:r>
        <w:rPr>
          <w:rFonts w:hint="eastAsia" w:ascii="宋体" w:hAnsi="宋体" w:cs="宋体"/>
          <w:b/>
          <w:color w:val="auto"/>
          <w:sz w:val="22"/>
          <w:szCs w:val="22"/>
        </w:rPr>
        <w:t>21.响应文件的加密、标记</w:t>
      </w:r>
    </w:p>
    <w:p w14:paraId="46C160BC">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21.1供应商应在响应文件提交截止时间前对上传的电子响应文件（.zmdtf格式）用本单位的企业 CA 密钥进行加密。</w:t>
      </w:r>
    </w:p>
    <w:p w14:paraId="71E082BD">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21.2供应商因驻马店市公共资源交易中心电子交易平台交易系统出现问题无法上传电子响应文件时，请与江苏国泰新点软件有限公司联系，联系电话：0396-2613088</w:t>
      </w:r>
    </w:p>
    <w:p w14:paraId="3C8D6EE8">
      <w:pPr>
        <w:rPr>
          <w:rFonts w:hint="eastAsia" w:ascii="宋体" w:hAnsi="宋体" w:cs="宋体"/>
          <w:b/>
          <w:color w:val="auto"/>
          <w:sz w:val="22"/>
          <w:szCs w:val="22"/>
        </w:rPr>
      </w:pPr>
      <w:r>
        <w:rPr>
          <w:rFonts w:hint="eastAsia" w:ascii="宋体" w:hAnsi="宋体" w:cs="宋体"/>
          <w:b/>
          <w:color w:val="auto"/>
          <w:sz w:val="22"/>
          <w:szCs w:val="22"/>
        </w:rPr>
        <w:t>22.响应文件的上传、提交</w:t>
      </w:r>
    </w:p>
    <w:p w14:paraId="7996A267">
      <w:pPr>
        <w:spacing w:line="460" w:lineRule="exact"/>
        <w:ind w:firstLine="440" w:firstLineChars="200"/>
        <w:jc w:val="left"/>
        <w:rPr>
          <w:rFonts w:hint="eastAsia" w:ascii="宋体" w:hAnsi="宋体" w:cs="宋体"/>
          <w:color w:val="auto"/>
          <w:kern w:val="0"/>
          <w:sz w:val="22"/>
          <w:szCs w:val="22"/>
          <w:lang w:val="en-US" w:eastAsia="zh-CN"/>
        </w:rPr>
      </w:pPr>
      <w:r>
        <w:rPr>
          <w:rFonts w:hint="eastAsia" w:ascii="宋体" w:hAnsi="宋体" w:cs="宋体"/>
          <w:color w:val="auto"/>
          <w:kern w:val="0"/>
          <w:sz w:val="22"/>
          <w:szCs w:val="22"/>
        </w:rPr>
        <w:t>22.1供应商应在竞争性谈判公告中规定的响应文件提交截止时间前将制作好的电子响应文件加密上传至驻马店市公共资源交易中心电子交易平台，逾期上传其响应将被拒绝</w:t>
      </w:r>
      <w:r>
        <w:rPr>
          <w:rFonts w:hint="eastAsia" w:ascii="宋体" w:hAnsi="宋体" w:cs="宋体"/>
          <w:color w:val="auto"/>
          <w:kern w:val="0"/>
          <w:sz w:val="22"/>
          <w:szCs w:val="22"/>
          <w:lang w:val="en-US" w:eastAsia="zh-CN"/>
        </w:rPr>
        <w:t>。响应文件中供应商提供的所有承诺均需法定代表人签字（或盖章）并加盖单位公章，其响应文件也将被视为未实质性响应竞争性谈判文件。</w:t>
      </w:r>
    </w:p>
    <w:p w14:paraId="1390A0C4">
      <w:pPr>
        <w:rPr>
          <w:rFonts w:hint="eastAsia" w:ascii="宋体" w:hAnsi="宋体" w:cs="宋体"/>
          <w:b/>
          <w:color w:val="auto"/>
          <w:sz w:val="22"/>
          <w:szCs w:val="22"/>
        </w:rPr>
      </w:pPr>
      <w:r>
        <w:rPr>
          <w:rFonts w:hint="eastAsia" w:ascii="宋体" w:hAnsi="宋体" w:cs="宋体"/>
          <w:b/>
          <w:color w:val="auto"/>
          <w:sz w:val="22"/>
          <w:szCs w:val="22"/>
        </w:rPr>
        <w:t>23.响应文件的修改和撤回</w:t>
      </w:r>
    </w:p>
    <w:p w14:paraId="235B8224">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23.1供应商在响应文件提交截止时间前，可以对所提交的响应文件进行补充、修改或者撤回，并书面通知采购代理机构。补充、修改的内容和撤回通知应当按本须知要求签署、盖章、密封，并作为响应文件的组成部分。</w:t>
      </w:r>
    </w:p>
    <w:p w14:paraId="15B4E9EB">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23.2供应商在响应文件提交截止期后不得修改、撤回响应文件。供应商在响应文件提交截止时间后修改响应文件的，将被拒绝接受。</w:t>
      </w:r>
    </w:p>
    <w:p w14:paraId="53BAA451">
      <w:pPr>
        <w:widowControl/>
        <w:spacing w:line="360" w:lineRule="auto"/>
        <w:jc w:val="center"/>
        <w:rPr>
          <w:rFonts w:hint="eastAsia" w:ascii="宋体" w:hAnsi="宋体" w:cs="宋体"/>
          <w:b/>
          <w:color w:val="auto"/>
          <w:kern w:val="0"/>
          <w:sz w:val="24"/>
        </w:rPr>
      </w:pPr>
      <w:r>
        <w:rPr>
          <w:rFonts w:hint="eastAsia" w:ascii="宋体" w:hAnsi="宋体" w:cs="宋体"/>
          <w:b/>
          <w:color w:val="auto"/>
          <w:kern w:val="0"/>
          <w:sz w:val="24"/>
        </w:rPr>
        <w:t>五  响应文件的开启</w:t>
      </w:r>
    </w:p>
    <w:p w14:paraId="2D185274">
      <w:pPr>
        <w:rPr>
          <w:rFonts w:hint="eastAsia" w:ascii="宋体" w:hAnsi="宋体" w:cs="宋体"/>
          <w:b/>
          <w:color w:val="auto"/>
          <w:sz w:val="22"/>
          <w:szCs w:val="22"/>
        </w:rPr>
      </w:pPr>
      <w:r>
        <w:rPr>
          <w:rFonts w:hint="eastAsia" w:ascii="宋体" w:hAnsi="宋体" w:cs="宋体"/>
          <w:b/>
          <w:color w:val="auto"/>
          <w:sz w:val="22"/>
          <w:szCs w:val="22"/>
        </w:rPr>
        <w:t>24.开启</w:t>
      </w:r>
    </w:p>
    <w:p w14:paraId="09A24EB0">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24.1 在竞争性谈判公告中规定的时间、地点开启。</w:t>
      </w:r>
    </w:p>
    <w:p w14:paraId="20386E10">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24.2 开启由采购代理机构主持，采购人、供应商和有关方面代表参加。</w:t>
      </w:r>
    </w:p>
    <w:p w14:paraId="784DBF39">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24.3开启时，首先，各供应商应在规定时间内对本单位的加密响应文件进行解密，然后代理机构工作人员对所有响应文件进行解密。如供应商自身原因解密失败，其谈判将被拒绝。</w:t>
      </w:r>
    </w:p>
    <w:p w14:paraId="7B4841BB">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24.4供应商有下列情形之一的，采购代理机构将拒绝接受其响应文件：</w:t>
      </w:r>
    </w:p>
    <w:p w14:paraId="4F2F442A">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24.4.1在竞争性谈判文件规定的响应文件提交截止时间之后上传、提交响应文件的。</w:t>
      </w:r>
    </w:p>
    <w:p w14:paraId="10615BA8">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24.4.2响应文件未按竞争性谈判文件规定加密的。</w:t>
      </w:r>
    </w:p>
    <w:p w14:paraId="45AF0C54">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24.4.3未进行网上下载竞争性谈判文件参加谈判的。</w:t>
      </w:r>
    </w:p>
    <w:p w14:paraId="69D225C0">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24.4.4一个供应商不只提交一套响应文件的。</w:t>
      </w:r>
    </w:p>
    <w:p w14:paraId="0B194E2F">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24.4.</w:t>
      </w:r>
      <w:r>
        <w:rPr>
          <w:rFonts w:hint="eastAsia" w:ascii="宋体" w:hAnsi="宋体" w:cs="宋体"/>
          <w:color w:val="auto"/>
          <w:kern w:val="0"/>
          <w:sz w:val="22"/>
          <w:szCs w:val="22"/>
          <w:lang w:val="en-US" w:eastAsia="zh-CN"/>
        </w:rPr>
        <w:t>5</w:t>
      </w:r>
      <w:r>
        <w:rPr>
          <w:rFonts w:hint="eastAsia" w:ascii="宋体" w:hAnsi="宋体" w:cs="宋体"/>
          <w:color w:val="auto"/>
          <w:kern w:val="0"/>
          <w:sz w:val="22"/>
          <w:szCs w:val="22"/>
        </w:rPr>
        <w:t xml:space="preserve"> 未在提交响应文件截止时间前在驻马店市不见面开标大厅签到的。</w:t>
      </w:r>
    </w:p>
    <w:p w14:paraId="6DBCE264">
      <w:pPr>
        <w:spacing w:line="360" w:lineRule="auto"/>
        <w:ind w:firstLine="440" w:firstLineChars="200"/>
        <w:rPr>
          <w:rFonts w:hint="eastAsia" w:eastAsia="宋体"/>
          <w:color w:val="auto"/>
          <w:lang w:val="en-US" w:eastAsia="zh-CN"/>
        </w:rPr>
      </w:pPr>
      <w:r>
        <w:rPr>
          <w:rFonts w:hint="eastAsia" w:ascii="宋体" w:hAnsi="宋体" w:cs="宋体"/>
          <w:color w:val="auto"/>
          <w:kern w:val="0"/>
          <w:sz w:val="22"/>
          <w:szCs w:val="22"/>
        </w:rPr>
        <w:t>24.4.</w:t>
      </w:r>
      <w:r>
        <w:rPr>
          <w:rFonts w:hint="eastAsia" w:ascii="宋体" w:hAnsi="宋体" w:cs="宋体"/>
          <w:color w:val="auto"/>
          <w:kern w:val="0"/>
          <w:sz w:val="22"/>
          <w:szCs w:val="22"/>
          <w:lang w:val="en-US" w:eastAsia="zh-CN"/>
        </w:rPr>
        <w:t>6</w:t>
      </w:r>
      <w:r>
        <w:rPr>
          <w:rFonts w:hint="eastAsia" w:ascii="宋体" w:hAnsi="宋体" w:cs="宋体"/>
          <w:color w:val="auto"/>
          <w:kern w:val="0"/>
          <w:sz w:val="22"/>
          <w:szCs w:val="22"/>
        </w:rPr>
        <w:t>未在谈判文件规定的时间内解密</w:t>
      </w:r>
      <w:r>
        <w:rPr>
          <w:rFonts w:hint="eastAsia"/>
          <w:color w:val="auto"/>
        </w:rPr>
        <w:t>的</w:t>
      </w:r>
      <w:r>
        <w:rPr>
          <w:rFonts w:hint="eastAsia"/>
          <w:color w:val="auto"/>
          <w:lang w:eastAsia="zh-CN"/>
        </w:rPr>
        <w:t>。</w:t>
      </w:r>
    </w:p>
    <w:p w14:paraId="20A29D55">
      <w:pPr>
        <w:widowControl/>
        <w:spacing w:line="360" w:lineRule="auto"/>
        <w:jc w:val="center"/>
        <w:rPr>
          <w:rFonts w:hint="eastAsia" w:ascii="宋体" w:hAnsi="宋体" w:cs="宋体"/>
          <w:b/>
          <w:color w:val="auto"/>
          <w:kern w:val="0"/>
          <w:sz w:val="24"/>
        </w:rPr>
      </w:pPr>
      <w:r>
        <w:rPr>
          <w:rFonts w:hint="eastAsia" w:ascii="宋体" w:hAnsi="宋体" w:cs="宋体"/>
          <w:b/>
          <w:color w:val="auto"/>
          <w:kern w:val="0"/>
          <w:sz w:val="24"/>
        </w:rPr>
        <w:t>六   谈判</w:t>
      </w:r>
    </w:p>
    <w:p w14:paraId="17549F6D">
      <w:pPr>
        <w:rPr>
          <w:rFonts w:hint="eastAsia" w:ascii="宋体" w:hAnsi="宋体" w:cs="宋体"/>
          <w:b/>
          <w:color w:val="auto"/>
          <w:sz w:val="22"/>
          <w:szCs w:val="22"/>
        </w:rPr>
      </w:pPr>
      <w:r>
        <w:rPr>
          <w:rFonts w:hint="eastAsia" w:ascii="宋体" w:hAnsi="宋体" w:cs="宋体"/>
          <w:b/>
          <w:color w:val="auto"/>
          <w:sz w:val="22"/>
          <w:szCs w:val="22"/>
        </w:rPr>
        <w:t>25.组建谈判小组</w:t>
      </w:r>
    </w:p>
    <w:p w14:paraId="6ADD62F9">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采购代理机构根据采购项目的特点依法组建谈判小组。谈判小组由采购人代表和评审专家组成，成员为3人(成员由3人以上单数组成。达到公开招标限额标准而采取竞争性谈判采购方式的采购项目，成员人数应为5人以上单数。采购人代表不得担任谈判小组组长)。评审专家应当从河南省政府采购评审专家库内相关专业的专家名单中随机抽取。</w:t>
      </w:r>
    </w:p>
    <w:p w14:paraId="37182C9F">
      <w:pPr>
        <w:rPr>
          <w:rFonts w:hint="eastAsia" w:ascii="宋体" w:hAnsi="宋体" w:cs="宋体"/>
          <w:b/>
          <w:color w:val="auto"/>
          <w:sz w:val="22"/>
          <w:szCs w:val="22"/>
        </w:rPr>
      </w:pPr>
      <w:r>
        <w:rPr>
          <w:rFonts w:hint="eastAsia" w:ascii="宋体" w:hAnsi="宋体" w:cs="宋体"/>
          <w:b/>
          <w:color w:val="auto"/>
          <w:sz w:val="22"/>
          <w:szCs w:val="22"/>
        </w:rPr>
        <w:t>26. 响应文件的初审</w:t>
      </w:r>
    </w:p>
    <w:p w14:paraId="147E63A6">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26.1谈判小组会将对响应文件进行检查，以确定响应文件是否完整、有无计算上的错误、是否已正确签署等。响应文件如果出现计算或表达上的错误，修正错误的原则如下：</w:t>
      </w:r>
    </w:p>
    <w:p w14:paraId="2DD86FBC">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报价一览表的内容与报价明细表的内容不一致的，以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文件的解释发生异议的，以中文文本为准。上述修正错误的原则及方法调整或修正响应文件的报价，供应商同意后，调整后的报价对供应商起约束作用。如果供应商不接受修正后的报价，则其响应文件将被作为无效响应。</w:t>
      </w:r>
    </w:p>
    <w:p w14:paraId="16AA4AE3">
      <w:pPr>
        <w:rPr>
          <w:rFonts w:hint="eastAsia" w:ascii="宋体" w:hAnsi="宋体" w:cs="宋体"/>
          <w:b/>
          <w:color w:val="auto"/>
          <w:sz w:val="22"/>
          <w:szCs w:val="22"/>
        </w:rPr>
      </w:pPr>
      <w:r>
        <w:rPr>
          <w:rFonts w:hint="eastAsia" w:ascii="宋体" w:hAnsi="宋体" w:cs="宋体"/>
          <w:b/>
          <w:color w:val="auto"/>
          <w:sz w:val="22"/>
          <w:szCs w:val="22"/>
        </w:rPr>
        <w:t>26.2 资格性检查和符合性检查。</w:t>
      </w:r>
    </w:p>
    <w:p w14:paraId="4E01CBFB">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26.2.1资格性检查。谈判小组将依据响应文件按竞争性谈判公告第二项所述的资格标准和竞争性谈判文件第三章4.供应商应提交的证明文件对供应商进行资格审查,以确定其是否具备谈判资格。如果供应商不具备资格、不满足竞争性谈判文件所规定的资格标准或提供资格证明文件不全,未对提供证件真实性做出保证书，将被视为未实质性响应竞争性谈判文件。</w:t>
      </w:r>
    </w:p>
    <w:p w14:paraId="20B967A1">
      <w:pPr>
        <w:spacing w:line="360"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26.2.2符合性检查。谈判小组将从响应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文件也将被视为未实质性响应竞争性谈判文件：</w:t>
      </w:r>
    </w:p>
    <w:p w14:paraId="4C414DA2">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(1)响应性文件未按规定签字、盖章的。</w:t>
      </w:r>
    </w:p>
    <w:p w14:paraId="39DE899D">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(2）供应商代表未能出具有效身份证明，或与身份不符的。</w:t>
      </w:r>
    </w:p>
    <w:p w14:paraId="01CA034E">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(3)资格证明文件不全的，或不符合竞争性谈判文件标明的资格要求的。</w:t>
      </w:r>
    </w:p>
    <w:p w14:paraId="6886A0C5">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(4)响应性文件有效期、工期等不满足竞争性谈判文件要求的。</w:t>
      </w:r>
    </w:p>
    <w:p w14:paraId="1FEF75E8">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(5)工程内容不满足竞争性谈判文件要求的。</w:t>
      </w:r>
    </w:p>
    <w:p w14:paraId="5393FE00">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(6)对工程质量或使用性能产生不利影响的。</w:t>
      </w:r>
    </w:p>
    <w:p w14:paraId="5D28B21E">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(7)未按竞争性谈判文件提供的格式填列、项目不齐全或内容虚假的。</w:t>
      </w:r>
    </w:p>
    <w:p w14:paraId="2093D280">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(8)响应性文件的实质性内容未使用中文表述，或意思表述不明确，或前后矛盾，或使用计量单位不符合竞争性谈判文件要求的。</w:t>
      </w:r>
    </w:p>
    <w:p w14:paraId="636ECC07">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（9）响应性文件的关键内容字迹模糊、无法辨认,或响应性文件中经修正的内容字迹模糊无法辩认，或修改处未按规定签名盖章的。</w:t>
      </w:r>
    </w:p>
    <w:p w14:paraId="4C590DFF">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(10)响应性文件中施工方案不能合理、科学、有效的满足本项目需求的。</w:t>
      </w:r>
    </w:p>
    <w:p w14:paraId="6CCA9192">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(11)不符合竞争性谈判文件中规定的其它实质性条款。</w:t>
      </w:r>
    </w:p>
    <w:p w14:paraId="1139D700">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谈判小组将拒绝被确定为没有实质性响应竞争性谈判文件的响应文件。谈判小组决定供应商是否实质性响应竞争性谈判文件只根据响应文件本身的内容，而不寻求其他的外部证据。</w:t>
      </w:r>
    </w:p>
    <w:p w14:paraId="3380866C">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26.2．3对资格性检查和符合性检查不合格的供应商，将通过驻马店市公共资源交易中心电子交易平台不见面交易系统网上实时告知其理由。</w:t>
      </w:r>
    </w:p>
    <w:p w14:paraId="73AED8DF">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26.3在评审过程中，谈判小组发现供应商有下列情形之一的，视为供应商相互串通。具体表现形式如下：</w:t>
      </w:r>
    </w:p>
    <w:p w14:paraId="2F9B727F">
      <w:pPr>
        <w:widowControl/>
        <w:shd w:val="clear" w:color="auto" w:fill="FFFFFF"/>
        <w:spacing w:line="460" w:lineRule="atLeast"/>
        <w:ind w:firstLine="880" w:firstLineChars="400"/>
        <w:rPr>
          <w:rFonts w:hint="eastAsia" w:ascii="宋体" w:hAnsi="宋体" w:cs="宋体"/>
          <w:color w:val="auto"/>
          <w:kern w:val="0"/>
          <w:sz w:val="22"/>
          <w:szCs w:val="22"/>
        </w:rPr>
      </w:pPr>
      <w:r>
        <w:rPr>
          <w:rFonts w:hint="eastAsia" w:ascii="宋体" w:hAnsi="宋体" w:cs="宋体"/>
          <w:color w:val="auto"/>
          <w:kern w:val="0"/>
          <w:sz w:val="22"/>
          <w:szCs w:val="22"/>
        </w:rPr>
        <w:t>26.3.1 不同供应商的响应文件异常一致的。</w:t>
      </w:r>
    </w:p>
    <w:p w14:paraId="4B0BC155">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  26.3.2不同供应商的响应文件由同一单位或个人编制的。</w:t>
      </w:r>
    </w:p>
    <w:p w14:paraId="1C157D50">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  26.3.4不同供应商的响应文件载明的项目管理成员为同一人的。</w:t>
      </w:r>
    </w:p>
    <w:p w14:paraId="1A0F043E">
      <w:pPr>
        <w:widowControl/>
        <w:shd w:val="clear" w:color="auto" w:fill="FFFFFF"/>
        <w:spacing w:line="460" w:lineRule="atLeast"/>
        <w:ind w:firstLine="880" w:firstLineChars="400"/>
        <w:rPr>
          <w:rFonts w:hint="eastAsia" w:ascii="宋体" w:hAnsi="宋体" w:cs="宋体"/>
          <w:color w:val="auto"/>
          <w:kern w:val="0"/>
          <w:sz w:val="22"/>
          <w:szCs w:val="22"/>
        </w:rPr>
      </w:pPr>
      <w:r>
        <w:rPr>
          <w:rFonts w:hint="eastAsia" w:ascii="宋体" w:hAnsi="宋体" w:cs="宋体"/>
          <w:color w:val="auto"/>
          <w:kern w:val="0"/>
          <w:sz w:val="22"/>
          <w:szCs w:val="22"/>
        </w:rPr>
        <w:t>26.3.5 不同供应商委托同一单位或个人办理投标事宜。</w:t>
      </w:r>
    </w:p>
    <w:p w14:paraId="09984D0D">
      <w:pPr>
        <w:widowControl/>
        <w:shd w:val="clear" w:color="auto" w:fill="FFFFFF"/>
        <w:spacing w:line="460" w:lineRule="atLeast"/>
        <w:ind w:firstLine="880" w:firstLineChars="400"/>
        <w:rPr>
          <w:rFonts w:hint="eastAsia" w:ascii="宋体" w:hAnsi="宋体" w:cs="宋体"/>
          <w:color w:val="auto"/>
          <w:kern w:val="0"/>
          <w:sz w:val="22"/>
          <w:szCs w:val="22"/>
        </w:rPr>
      </w:pPr>
      <w:r>
        <w:rPr>
          <w:rFonts w:hint="eastAsia" w:ascii="宋体" w:hAnsi="宋体" w:cs="宋体"/>
          <w:color w:val="auto"/>
          <w:kern w:val="0"/>
          <w:sz w:val="22"/>
          <w:szCs w:val="22"/>
        </w:rPr>
        <w:t>26.3.6  不同供应商的响应性文件制作机器码一致的。</w:t>
      </w:r>
    </w:p>
    <w:p w14:paraId="1C2005F6">
      <w:pPr>
        <w:widowControl/>
        <w:shd w:val="clear" w:color="auto" w:fill="FFFFFF"/>
        <w:spacing w:line="460" w:lineRule="atLeast"/>
        <w:ind w:firstLine="880" w:firstLineChars="400"/>
        <w:rPr>
          <w:rFonts w:hint="eastAsia" w:ascii="宋体" w:hAnsi="宋体" w:cs="宋体"/>
          <w:color w:val="auto"/>
          <w:kern w:val="0"/>
          <w:sz w:val="22"/>
          <w:szCs w:val="22"/>
        </w:rPr>
      </w:pPr>
      <w:r>
        <w:rPr>
          <w:rFonts w:hint="eastAsia" w:ascii="宋体" w:hAnsi="宋体" w:cs="宋体"/>
          <w:color w:val="auto"/>
          <w:kern w:val="0"/>
          <w:sz w:val="22"/>
          <w:szCs w:val="22"/>
        </w:rPr>
        <w:t>26.3.7 不同供应商的响应性文件的内容存在两处以上细节错误一致。</w:t>
      </w:r>
    </w:p>
    <w:p w14:paraId="1DC6E5C9">
      <w:pPr>
        <w:widowControl/>
        <w:shd w:val="clear" w:color="auto" w:fill="FFFFFF"/>
        <w:spacing w:line="460" w:lineRule="atLeast"/>
        <w:ind w:firstLine="880" w:firstLineChars="400"/>
        <w:rPr>
          <w:rFonts w:hint="eastAsia" w:ascii="宋体" w:hAnsi="宋体" w:cs="宋体"/>
          <w:color w:val="auto"/>
          <w:kern w:val="0"/>
          <w:sz w:val="22"/>
          <w:szCs w:val="22"/>
        </w:rPr>
      </w:pPr>
      <w:r>
        <w:rPr>
          <w:rFonts w:hint="eastAsia" w:ascii="宋体" w:hAnsi="宋体" w:cs="宋体"/>
          <w:color w:val="auto"/>
          <w:kern w:val="0"/>
          <w:sz w:val="22"/>
          <w:szCs w:val="22"/>
        </w:rPr>
        <w:t>26.3.8不同供应商的法定代表人、委托代理人、项目经理、项目负责人等由同一个单位缴纳社会保险或领取报酬的。</w:t>
      </w:r>
    </w:p>
    <w:p w14:paraId="0EC60423">
      <w:pPr>
        <w:widowControl/>
        <w:shd w:val="clear" w:color="auto" w:fill="FFFFFF"/>
        <w:spacing w:line="460" w:lineRule="atLeast"/>
        <w:ind w:firstLine="880" w:firstLineChars="400"/>
        <w:rPr>
          <w:rFonts w:hint="eastAsia" w:ascii="宋体" w:hAnsi="宋体" w:cs="宋体"/>
          <w:color w:val="auto"/>
          <w:kern w:val="0"/>
          <w:sz w:val="22"/>
          <w:szCs w:val="22"/>
        </w:rPr>
      </w:pPr>
      <w:r>
        <w:rPr>
          <w:rFonts w:hint="eastAsia" w:ascii="宋体" w:hAnsi="宋体" w:cs="宋体"/>
          <w:color w:val="auto"/>
          <w:kern w:val="0"/>
          <w:sz w:val="22"/>
          <w:szCs w:val="22"/>
        </w:rPr>
        <w:t>26.3.9不同供应商响应性文件中法定代表人或者负责人签字出自同一人之手。</w:t>
      </w:r>
    </w:p>
    <w:p w14:paraId="262EA9A6">
      <w:pPr>
        <w:widowControl/>
        <w:shd w:val="clear" w:color="auto" w:fill="FFFFFF"/>
        <w:spacing w:line="460" w:lineRule="atLeast"/>
        <w:ind w:firstLine="880" w:firstLineChars="400"/>
        <w:rPr>
          <w:rFonts w:hint="eastAsia" w:ascii="宋体" w:hAnsi="宋体" w:cs="宋体"/>
          <w:color w:val="auto"/>
          <w:kern w:val="0"/>
          <w:sz w:val="22"/>
          <w:szCs w:val="22"/>
        </w:rPr>
      </w:pPr>
      <w:r>
        <w:rPr>
          <w:rFonts w:hint="eastAsia" w:ascii="宋体" w:hAnsi="宋体" w:cs="宋体"/>
          <w:color w:val="auto"/>
          <w:kern w:val="0"/>
          <w:sz w:val="22"/>
          <w:szCs w:val="22"/>
        </w:rPr>
        <w:t>26.3.10  谈判小组认定的其他串通情形。</w:t>
      </w:r>
    </w:p>
    <w:p w14:paraId="51B68442">
      <w:pPr>
        <w:spacing w:line="460" w:lineRule="exact"/>
        <w:ind w:firstLine="440" w:firstLineChars="200"/>
        <w:jc w:val="left"/>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供应商须对上述不得存在的情形做出响应。</w:t>
      </w:r>
    </w:p>
    <w:p w14:paraId="4D0761E1">
      <w:pPr>
        <w:spacing w:line="460" w:lineRule="exact"/>
        <w:ind w:firstLine="440" w:firstLineChars="200"/>
        <w:jc w:val="left"/>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26.4承包人应在谈判文件中承诺按照法律规定及合同约定组织完成工程施工，确保工程质量和安全，不进行转包及违法分包，并在缺陷责任期及保修期内承担相应的工程维修责任。否则视为对谈判文件未作出实质性响应。</w:t>
      </w:r>
    </w:p>
    <w:p w14:paraId="75BD0089">
      <w:pPr>
        <w:rPr>
          <w:rFonts w:hint="eastAsia" w:ascii="宋体" w:hAnsi="宋体" w:cs="宋体"/>
          <w:b/>
          <w:color w:val="auto"/>
          <w:sz w:val="22"/>
          <w:szCs w:val="22"/>
        </w:rPr>
      </w:pPr>
      <w:r>
        <w:rPr>
          <w:rFonts w:hint="eastAsia" w:ascii="宋体" w:hAnsi="宋体" w:cs="宋体"/>
          <w:b/>
          <w:color w:val="auto"/>
          <w:sz w:val="22"/>
          <w:szCs w:val="22"/>
        </w:rPr>
        <w:t>27.响应文件的澄清</w:t>
      </w:r>
    </w:p>
    <w:p w14:paraId="65C37491">
      <w:pPr>
        <w:widowControl/>
        <w:shd w:val="clear" w:color="auto" w:fill="FFFFFF"/>
        <w:spacing w:line="460" w:lineRule="atLeast"/>
        <w:ind w:firstLine="440" w:firstLineChars="200"/>
        <w:rPr>
          <w:rFonts w:hint="eastAsia" w:ascii="宋体" w:hAnsi="宋体"/>
          <w:color w:val="auto"/>
          <w:kern w:val="0"/>
          <w:sz w:val="22"/>
          <w:szCs w:val="22"/>
        </w:rPr>
      </w:pPr>
      <w:r>
        <w:rPr>
          <w:rFonts w:hint="eastAsia" w:ascii="宋体" w:hAnsi="宋体" w:cs="宋体"/>
          <w:color w:val="auto"/>
          <w:kern w:val="0"/>
          <w:sz w:val="22"/>
          <w:szCs w:val="22"/>
        </w:rPr>
        <w:t>对响应文件中含义不明确、同类问题表述不一致或者有明显文字和计算错误的内容，谈判小组可以书面形式通过驻马店市公共资源交易中心电子交易</w:t>
      </w:r>
      <w:r>
        <w:rPr>
          <w:rFonts w:ascii="宋体" w:hAnsi="宋体" w:cs="宋体"/>
          <w:color w:val="auto"/>
          <w:kern w:val="0"/>
          <w:sz w:val="22"/>
          <w:szCs w:val="22"/>
        </w:rPr>
        <w:t>平台</w:t>
      </w:r>
      <w:r>
        <w:rPr>
          <w:rFonts w:hint="eastAsia" w:ascii="宋体" w:hAnsi="宋体" w:cs="宋体"/>
          <w:color w:val="auto"/>
          <w:kern w:val="0"/>
          <w:sz w:val="22"/>
          <w:szCs w:val="22"/>
        </w:rPr>
        <w:t>不见面交易系统远程要求供应商作出必要的澄清。供应商的澄清应当在谈判小组规定的时间内通过驻马店市公共资源交易中心电子</w:t>
      </w:r>
      <w:r>
        <w:rPr>
          <w:rFonts w:ascii="宋体" w:hAnsi="宋体" w:cs="宋体"/>
          <w:color w:val="auto"/>
          <w:kern w:val="0"/>
          <w:sz w:val="22"/>
          <w:szCs w:val="22"/>
        </w:rPr>
        <w:t>交易平台</w:t>
      </w:r>
      <w:r>
        <w:rPr>
          <w:rFonts w:hint="eastAsia" w:ascii="宋体" w:hAnsi="宋体" w:cs="宋体"/>
          <w:color w:val="auto"/>
          <w:kern w:val="0"/>
          <w:sz w:val="22"/>
          <w:szCs w:val="22"/>
        </w:rPr>
        <w:t>不见面交易系统远程以书面形式作出，由其谈判代表签字。但澄清事项不得超出响应文件的范围，不得实质性改变响应文件的内容，不得通过澄清等方式对供应商实行差别对待。谈判小组不得接受供应商主动提出的澄清和解释。</w:t>
      </w:r>
    </w:p>
    <w:p w14:paraId="649B030B">
      <w:pPr>
        <w:rPr>
          <w:rFonts w:hint="eastAsia" w:ascii="宋体" w:hAnsi="宋体" w:cs="宋体"/>
          <w:b/>
          <w:color w:val="auto"/>
          <w:sz w:val="22"/>
          <w:szCs w:val="22"/>
        </w:rPr>
      </w:pPr>
      <w:r>
        <w:rPr>
          <w:rFonts w:hint="eastAsia" w:ascii="宋体" w:hAnsi="宋体" w:cs="宋体"/>
          <w:b/>
          <w:color w:val="auto"/>
          <w:sz w:val="22"/>
          <w:szCs w:val="22"/>
        </w:rPr>
        <w:t>28. 谈判</w:t>
      </w:r>
    </w:p>
    <w:p w14:paraId="28F01300">
      <w:pPr>
        <w:widowControl/>
        <w:shd w:val="clear" w:color="auto" w:fill="FFFFFF"/>
        <w:spacing w:line="460" w:lineRule="atLeast"/>
        <w:ind w:right="150" w:firstLine="480"/>
        <w:jc w:val="left"/>
        <w:rPr>
          <w:rFonts w:hint="eastAsia" w:ascii="宋体" w:hAnsi="宋体" w:cs="宋体"/>
          <w:color w:val="auto"/>
          <w:kern w:val="0"/>
          <w:sz w:val="22"/>
          <w:szCs w:val="22"/>
        </w:rPr>
      </w:pPr>
      <w:r>
        <w:rPr>
          <w:rFonts w:hint="eastAsia" w:ascii="宋体" w:hAnsi="宋体" w:cs="宋体"/>
          <w:color w:val="auto"/>
          <w:kern w:val="0"/>
          <w:sz w:val="22"/>
          <w:szCs w:val="22"/>
        </w:rPr>
        <w:t>28.1对资格性检查和符合性检查合格的供应商，进入本次谈判程序。</w:t>
      </w:r>
    </w:p>
    <w:p w14:paraId="12EE44CF">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28.2谈判小组通过随机方式确定参加谈判供应商的谈判顺序，所有成员集中与供应商按照顺序分别单独进行谈判。在谈判中，谈判的任何一方不得透露与谈判有关的其他供应商的技术资料、价格和其他信息。在谈判过程中，谈判小组可以根据竞争性谈判文件和谈判情况实质性变动采购需求中的技术、服务要求及合同条款，但不得变动竞争性谈判文件的其他内容。实质性变动的内容须经采购人代表确认。竞争性谈判文件有实质性变动的，谈判小组应当以书面形式通知所有参加谈判供应商。</w:t>
      </w:r>
    </w:p>
    <w:p w14:paraId="458B2EB0">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28.3本次谈判进行</w:t>
      </w:r>
      <w:r>
        <w:rPr>
          <w:rFonts w:hint="eastAsia" w:ascii="宋体" w:hAnsi="宋体" w:cs="宋体"/>
          <w:color w:val="auto"/>
          <w:kern w:val="0"/>
          <w:sz w:val="22"/>
          <w:szCs w:val="22"/>
          <w:u w:val="single"/>
        </w:rPr>
        <w:t xml:space="preserve"> 2 </w:t>
      </w:r>
      <w:r>
        <w:rPr>
          <w:rFonts w:hint="eastAsia" w:ascii="宋体" w:hAnsi="宋体" w:cs="宋体"/>
          <w:color w:val="auto"/>
          <w:kern w:val="0"/>
          <w:sz w:val="22"/>
          <w:szCs w:val="22"/>
        </w:rPr>
        <w:t>轮次（不超过2轮次）报价，并给予每个供应商相同的机会。响应文件报价为第一轮报价，以后轮次报价不得高于上一轮次报价（除谈判文件有实质性变动外），否则将被视为未实质性响应竞争性谈判文件。本项目使用远程不见面交易的模式，谈判二次报价为线上报价。谈判二次报价是由谈判小组在评审过程中发起，供应商需及时关注驻马店电子招投标交易平台系统是否可以进行二次报价。供应商确认系统可以进行二次报价后，请立即对该项目进行二次报价。</w:t>
      </w:r>
    </w:p>
    <w:p w14:paraId="7E4262AE">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谈判二次报价时限由谈判小组根据项目实际情况设定，供应商应在规定的时限内将二次报价递交给谈判小组，逾期系统判定供应商放弃二轮报价,视为无效响应。供应商因驻马店电子招投标交易平台系统出现问题无法上传二次报价时，请及时与江苏国泰新点软件有限公司联系，联系电话：0396-2613088。</w:t>
      </w:r>
    </w:p>
    <w:p w14:paraId="4BCF853F">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28.4 在推荐成交候选供应商之前，谈判小组认为供应商的报价明显低于其他通过符合性审查供应商的报价，有可能影响产品质量或者不能诚信履约的，应当要求其通过驻马店市公共资源交易不见面开评标系统在合理的时间内提供书面说明，必要时提交相关证明村料；不能证明其报价合理性的，谈判小组应当将其作为无效响应处理。</w:t>
      </w:r>
    </w:p>
    <w:p w14:paraId="24F2F17C">
      <w:pPr>
        <w:rPr>
          <w:rFonts w:hint="eastAsia" w:ascii="宋体" w:hAnsi="宋体" w:cs="宋体"/>
          <w:b/>
          <w:color w:val="auto"/>
          <w:sz w:val="22"/>
          <w:szCs w:val="22"/>
        </w:rPr>
      </w:pPr>
      <w:r>
        <w:rPr>
          <w:rFonts w:hint="eastAsia" w:ascii="宋体" w:hAnsi="宋体" w:cs="宋体"/>
          <w:b/>
          <w:color w:val="auto"/>
          <w:sz w:val="22"/>
          <w:szCs w:val="22"/>
        </w:rPr>
        <w:t>29.谈判过程及保密原则</w:t>
      </w:r>
    </w:p>
    <w:p w14:paraId="5BCFFC1A">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29.1凡与本次谈判有关人员对属于审查、澄清、评价和谈判中的有关资料等，均不得向供应商或其他人员透露。否则,将按有关规定追究相关人员的责任。</w:t>
      </w:r>
    </w:p>
    <w:p w14:paraId="6497A996">
      <w:pPr>
        <w:widowControl/>
        <w:shd w:val="clear" w:color="auto" w:fill="FFFFFF"/>
        <w:spacing w:line="460" w:lineRule="atLeast"/>
        <w:ind w:firstLine="440" w:firstLineChars="200"/>
        <w:rPr>
          <w:rFonts w:hint="eastAsia" w:ascii="黑体" w:hAnsi="宋体" w:eastAsia="黑体" w:cs="宋体"/>
          <w:b/>
          <w:color w:val="auto"/>
          <w:kern w:val="0"/>
          <w:sz w:val="22"/>
          <w:szCs w:val="22"/>
        </w:rPr>
      </w:pPr>
      <w:r>
        <w:rPr>
          <w:rFonts w:hint="eastAsia" w:ascii="宋体" w:hAnsi="宋体" w:cs="宋体"/>
          <w:color w:val="auto"/>
          <w:kern w:val="0"/>
          <w:sz w:val="22"/>
          <w:szCs w:val="22"/>
        </w:rPr>
        <w:t>29.2在谈判期间，供应商试图影响或干预评审的任何行为，将导致其丧失参加谈判的资格，并承担相应的法律责任。</w:t>
      </w:r>
    </w:p>
    <w:p w14:paraId="758B0D4F">
      <w:pPr>
        <w:widowControl/>
        <w:spacing w:line="360" w:lineRule="auto"/>
        <w:jc w:val="center"/>
        <w:rPr>
          <w:rFonts w:hint="eastAsia" w:ascii="宋体" w:hAnsi="宋体" w:cs="宋体"/>
          <w:b/>
          <w:color w:val="auto"/>
          <w:kern w:val="0"/>
          <w:sz w:val="24"/>
        </w:rPr>
      </w:pPr>
      <w:r>
        <w:rPr>
          <w:rFonts w:hint="eastAsia" w:ascii="宋体" w:hAnsi="宋体" w:cs="宋体"/>
          <w:b/>
          <w:color w:val="auto"/>
          <w:kern w:val="0"/>
          <w:sz w:val="24"/>
        </w:rPr>
        <w:t>七 确定成交供应商</w:t>
      </w:r>
    </w:p>
    <w:p w14:paraId="3164E81F">
      <w:pPr>
        <w:rPr>
          <w:rFonts w:hint="eastAsia" w:ascii="宋体" w:hAnsi="宋体" w:cs="宋体"/>
          <w:b/>
          <w:color w:val="auto"/>
          <w:sz w:val="22"/>
          <w:szCs w:val="22"/>
        </w:rPr>
      </w:pPr>
      <w:r>
        <w:rPr>
          <w:rFonts w:hint="eastAsia" w:ascii="宋体" w:hAnsi="宋体" w:cs="宋体"/>
          <w:b/>
          <w:color w:val="auto"/>
          <w:sz w:val="22"/>
          <w:szCs w:val="22"/>
        </w:rPr>
        <w:t>30.成交原则</w:t>
      </w:r>
    </w:p>
    <w:p w14:paraId="25C2B744">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14:paraId="0572CA31">
      <w:pPr>
        <w:rPr>
          <w:rFonts w:hint="eastAsia" w:ascii="宋体" w:hAnsi="宋体" w:cs="宋体"/>
          <w:b/>
          <w:color w:val="auto"/>
          <w:sz w:val="22"/>
          <w:szCs w:val="22"/>
        </w:rPr>
      </w:pPr>
      <w:r>
        <w:rPr>
          <w:rFonts w:hint="eastAsia" w:ascii="宋体" w:hAnsi="宋体" w:cs="宋体"/>
          <w:b/>
          <w:color w:val="auto"/>
          <w:sz w:val="22"/>
          <w:szCs w:val="22"/>
        </w:rPr>
        <w:t>31. 价格调整</w:t>
      </w:r>
    </w:p>
    <w:p w14:paraId="1BE11E3B">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31.1谈判小组根据政府采购相关规定，对供应商提供的工程符合价格折扣条件的，按照“价格调整要素及价格折扣幅度列表”对供应商报价进行调整。</w:t>
      </w:r>
    </w:p>
    <w:p w14:paraId="114C842D">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31.2价格调整要素及价格折扣幅度列表：</w:t>
      </w:r>
    </w:p>
    <w:tbl>
      <w:tblPr>
        <w:tblStyle w:val="2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3"/>
        <w:gridCol w:w="5978"/>
      </w:tblGrid>
      <w:tr w14:paraId="766A7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713" w:type="dxa"/>
            <w:tcBorders>
              <w:top w:val="single" w:color="auto" w:sz="4" w:space="0"/>
              <w:left w:val="single" w:color="auto" w:sz="4" w:space="0"/>
              <w:bottom w:val="single" w:color="auto" w:sz="4" w:space="0"/>
              <w:right w:val="single" w:color="auto" w:sz="4" w:space="0"/>
            </w:tcBorders>
          </w:tcPr>
          <w:p w14:paraId="3E822B79">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价格要素</w:t>
            </w:r>
          </w:p>
        </w:tc>
        <w:tc>
          <w:tcPr>
            <w:tcW w:w="5978" w:type="dxa"/>
            <w:tcBorders>
              <w:top w:val="single" w:color="auto" w:sz="4" w:space="0"/>
              <w:left w:val="single" w:color="auto" w:sz="4" w:space="0"/>
              <w:bottom w:val="single" w:color="auto" w:sz="4" w:space="0"/>
              <w:right w:val="single" w:color="auto" w:sz="4" w:space="0"/>
            </w:tcBorders>
          </w:tcPr>
          <w:p w14:paraId="7E2C3A24">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价格折扣幅度</w:t>
            </w:r>
          </w:p>
        </w:tc>
      </w:tr>
      <w:tr w14:paraId="30029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5" w:hRule="atLeast"/>
        </w:trPr>
        <w:tc>
          <w:tcPr>
            <w:tcW w:w="3713" w:type="dxa"/>
            <w:tcBorders>
              <w:top w:val="single" w:color="auto" w:sz="4" w:space="0"/>
              <w:left w:val="single" w:color="auto" w:sz="4" w:space="0"/>
              <w:bottom w:val="single" w:color="auto" w:sz="4" w:space="0"/>
              <w:right w:val="single" w:color="auto" w:sz="4" w:space="0"/>
            </w:tcBorders>
          </w:tcPr>
          <w:p w14:paraId="7667E2B2">
            <w:pPr>
              <w:widowControl/>
              <w:shd w:val="clear" w:color="auto" w:fill="FFFFFF"/>
              <w:spacing w:line="460" w:lineRule="atLeast"/>
              <w:rPr>
                <w:rFonts w:hint="eastAsia" w:ascii="宋体" w:hAnsi="宋体" w:cs="宋体"/>
                <w:color w:val="auto"/>
                <w:kern w:val="0"/>
                <w:sz w:val="22"/>
                <w:szCs w:val="22"/>
              </w:rPr>
            </w:pPr>
            <w:r>
              <w:rPr>
                <w:rFonts w:hint="eastAsia" w:ascii="宋体" w:hAnsi="宋体" w:cs="宋体"/>
                <w:color w:val="auto"/>
                <w:kern w:val="0"/>
                <w:sz w:val="22"/>
                <w:szCs w:val="22"/>
              </w:rPr>
              <w:t>小微企业参加谈判，且提供产品出自小型或微型企业。监狱企业、残疾人福利性单位视同小型、微型企业。</w:t>
            </w:r>
          </w:p>
        </w:tc>
        <w:tc>
          <w:tcPr>
            <w:tcW w:w="5978" w:type="dxa"/>
            <w:tcBorders>
              <w:top w:val="single" w:color="auto" w:sz="4" w:space="0"/>
              <w:left w:val="single" w:color="auto" w:sz="4" w:space="0"/>
              <w:bottom w:val="single" w:color="auto" w:sz="4" w:space="0"/>
              <w:right w:val="single" w:color="auto" w:sz="4" w:space="0"/>
            </w:tcBorders>
          </w:tcPr>
          <w:p w14:paraId="51DE1A32">
            <w:pPr>
              <w:widowControl/>
              <w:shd w:val="clear" w:color="auto" w:fill="FFFFFF"/>
              <w:spacing w:line="460" w:lineRule="atLeast"/>
              <w:rPr>
                <w:rFonts w:hint="eastAsia" w:ascii="宋体" w:hAnsi="宋体" w:cs="宋体"/>
                <w:color w:val="auto"/>
                <w:kern w:val="0"/>
                <w:sz w:val="22"/>
                <w:szCs w:val="22"/>
              </w:rPr>
            </w:pPr>
            <w:r>
              <w:rPr>
                <w:rFonts w:hint="eastAsia" w:ascii="宋体" w:hAnsi="宋体" w:cs="宋体"/>
                <w:color w:val="auto"/>
                <w:kern w:val="0"/>
                <w:sz w:val="22"/>
                <w:szCs w:val="22"/>
              </w:rPr>
              <w:t>5%</w:t>
            </w:r>
          </w:p>
        </w:tc>
      </w:tr>
      <w:tr w14:paraId="14AB7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713" w:type="dxa"/>
            <w:tcBorders>
              <w:top w:val="single" w:color="auto" w:sz="4" w:space="0"/>
              <w:left w:val="single" w:color="auto" w:sz="4" w:space="0"/>
              <w:bottom w:val="single" w:color="auto" w:sz="4" w:space="0"/>
              <w:right w:val="single" w:color="auto" w:sz="4" w:space="0"/>
            </w:tcBorders>
          </w:tcPr>
          <w:p w14:paraId="6AECFAB8">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w:t>
            </w:r>
          </w:p>
        </w:tc>
        <w:tc>
          <w:tcPr>
            <w:tcW w:w="5978" w:type="dxa"/>
            <w:tcBorders>
              <w:top w:val="single" w:color="auto" w:sz="4" w:space="0"/>
              <w:left w:val="single" w:color="auto" w:sz="4" w:space="0"/>
              <w:bottom w:val="single" w:color="auto" w:sz="4" w:space="0"/>
              <w:right w:val="single" w:color="auto" w:sz="4" w:space="0"/>
            </w:tcBorders>
          </w:tcPr>
          <w:p w14:paraId="1FBD5EB3">
            <w:pPr>
              <w:widowControl/>
              <w:shd w:val="clear" w:color="auto" w:fill="FFFFFF"/>
              <w:spacing w:line="460" w:lineRule="atLeast"/>
              <w:rPr>
                <w:rFonts w:hint="eastAsia" w:ascii="宋体" w:hAnsi="宋体" w:cs="宋体"/>
                <w:color w:val="auto"/>
                <w:kern w:val="0"/>
                <w:sz w:val="22"/>
                <w:szCs w:val="22"/>
              </w:rPr>
            </w:pPr>
            <w:r>
              <w:rPr>
                <w:rFonts w:hint="eastAsia" w:ascii="宋体" w:hAnsi="宋体" w:cs="宋体"/>
                <w:color w:val="auto"/>
                <w:kern w:val="0"/>
                <w:sz w:val="22"/>
                <w:szCs w:val="22"/>
              </w:rPr>
              <w:t>供应商或所提供产品按规定享受其他国家政策支持、扶持的，由供应商提供相关法律法规政策依据，每项按0.5%折扣。</w:t>
            </w:r>
          </w:p>
        </w:tc>
      </w:tr>
    </w:tbl>
    <w:p w14:paraId="5B43182E">
      <w:pPr>
        <w:widowControl/>
        <w:shd w:val="clear" w:color="auto" w:fill="FFFFFF"/>
        <w:spacing w:line="460" w:lineRule="atLeast"/>
        <w:ind w:firstLine="442" w:firstLineChars="200"/>
        <w:rPr>
          <w:rFonts w:hint="eastAsia" w:ascii="宋体" w:hAnsi="宋体" w:cs="宋体"/>
          <w:b/>
          <w:bCs/>
          <w:color w:val="auto"/>
          <w:kern w:val="0"/>
          <w:sz w:val="22"/>
          <w:szCs w:val="22"/>
        </w:rPr>
      </w:pPr>
      <w:r>
        <w:rPr>
          <w:rFonts w:hint="eastAsia" w:ascii="宋体" w:hAnsi="宋体" w:cs="宋体"/>
          <w:b/>
          <w:bCs/>
          <w:color w:val="auto"/>
          <w:kern w:val="0"/>
          <w:sz w:val="22"/>
          <w:szCs w:val="22"/>
        </w:rPr>
        <w:t>注： 1、根据《中小企业划型标准规定》，本采购标的对应的中小企业划分标准所属行业为建筑业 。专门面向中小企业采购的采购项目，不再进行价格折扣。</w:t>
      </w:r>
    </w:p>
    <w:p w14:paraId="4339CEA7">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2.采购人、采购代理机构应当对符合规定的小微企业报价给予5%的价格扣除，对最后一轮报价进行调整，调整后的报价作为最终评定价。</w:t>
      </w:r>
    </w:p>
    <w:p w14:paraId="023B58C9">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最终评定价=最后一轮报价×（1-∑价格折扣幅度）</w:t>
      </w:r>
    </w:p>
    <w:p w14:paraId="4F08C425">
      <w:pPr>
        <w:rPr>
          <w:rFonts w:hint="eastAsia" w:ascii="宋体" w:hAnsi="宋体" w:cs="宋体"/>
          <w:b/>
          <w:color w:val="auto"/>
          <w:sz w:val="22"/>
          <w:szCs w:val="22"/>
        </w:rPr>
      </w:pPr>
      <w:r>
        <w:rPr>
          <w:rFonts w:hint="eastAsia" w:ascii="宋体" w:hAnsi="宋体" w:cs="宋体"/>
          <w:b/>
          <w:color w:val="auto"/>
          <w:sz w:val="22"/>
          <w:szCs w:val="22"/>
        </w:rPr>
        <w:t>32.确定成交供应商和成交候选供应商</w:t>
      </w:r>
    </w:p>
    <w:p w14:paraId="714243EB">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谈判小组根据全体谈判小组成员签字的原始评审记录和评审结果编写评审报告，采购代理机构应当履行核对评审结果职责，并在评审结束后2个工作日内将评审报告通过公共资源电子交易系统提交采购人，采购人应当在收到评审报告1个工作日内通过公共资源电子交易系统线上确定成交供应商。</w:t>
      </w:r>
    </w:p>
    <w:p w14:paraId="0885E1BC">
      <w:pPr>
        <w:rPr>
          <w:rFonts w:hint="eastAsia" w:ascii="宋体" w:hAnsi="宋体" w:cs="宋体"/>
          <w:b/>
          <w:color w:val="auto"/>
          <w:sz w:val="22"/>
          <w:szCs w:val="22"/>
        </w:rPr>
      </w:pPr>
      <w:r>
        <w:rPr>
          <w:rFonts w:hint="eastAsia" w:ascii="宋体" w:hAnsi="宋体" w:cs="宋体"/>
          <w:b/>
          <w:color w:val="auto"/>
          <w:sz w:val="22"/>
          <w:szCs w:val="22"/>
        </w:rPr>
        <w:t>33.成交通知书及成交公告</w:t>
      </w:r>
    </w:p>
    <w:p w14:paraId="0AC4C740">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33.1采购人确定成交供应商后，采购代理机构第一时间在《河南省政府采购网》《驻马店市公共资源交易中心网》上发布成交公告，同时向成交供应商发出成交通知书。成交供应商及时领取成交通知书。</w:t>
      </w:r>
    </w:p>
    <w:p w14:paraId="45287D87">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33.2成交供应商在规定的时间内不领取成交通知书的，视为成交后自动放弃成交资格，承担由此引起的一切后果。成交供应商在有效的最后一轮报价中报价最低,非不可抗力放弃成交资格的，视为供应商恶意串通。</w:t>
      </w:r>
    </w:p>
    <w:p w14:paraId="1C4FAB19">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33.3成交通知书对采购人和成交供应商具有同等法律效力。成交通知书发出后，采购人改变成交结果，或者成交供应商放弃成交，应按相关法律、规章、规范性文件的要求承担相应的法律责任。</w:t>
      </w:r>
    </w:p>
    <w:p w14:paraId="23F3ACA7">
      <w:pPr>
        <w:widowControl/>
        <w:shd w:val="clear" w:color="auto" w:fill="FFFFFF"/>
        <w:spacing w:line="460" w:lineRule="atLeast"/>
        <w:ind w:firstLine="440" w:firstLineChars="200"/>
        <w:rPr>
          <w:color w:val="auto"/>
          <w:kern w:val="0"/>
          <w:sz w:val="22"/>
          <w:szCs w:val="22"/>
        </w:rPr>
      </w:pPr>
      <w:r>
        <w:rPr>
          <w:rFonts w:hint="eastAsia" w:ascii="宋体" w:hAnsi="宋体" w:cs="宋体"/>
          <w:color w:val="auto"/>
          <w:kern w:val="0"/>
          <w:sz w:val="22"/>
          <w:szCs w:val="22"/>
        </w:rPr>
        <w:t>33.4成交通知书将作为签订合同的依据。合同签订后，成交通知书成为合同的一部分。</w:t>
      </w:r>
    </w:p>
    <w:p w14:paraId="5855987B">
      <w:pPr>
        <w:rPr>
          <w:rFonts w:hint="eastAsia" w:ascii="宋体" w:hAnsi="宋体" w:cs="宋体"/>
          <w:b/>
          <w:color w:val="auto"/>
          <w:sz w:val="22"/>
          <w:szCs w:val="22"/>
        </w:rPr>
      </w:pPr>
      <w:r>
        <w:rPr>
          <w:rFonts w:hint="eastAsia" w:ascii="宋体" w:hAnsi="宋体" w:cs="宋体"/>
          <w:b/>
          <w:color w:val="auto"/>
          <w:sz w:val="22"/>
          <w:szCs w:val="22"/>
        </w:rPr>
        <w:t>34.采购代理机构宣布谈判废止的权利</w:t>
      </w:r>
    </w:p>
    <w:p w14:paraId="7AE38180">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34.1 出现下列情况之一时，采购代理机构有权宣布谈判废止，并将理由通知所有供应商：</w:t>
      </w:r>
    </w:p>
    <w:p w14:paraId="507E42AA">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34.1.1 出现影响采购公正的违法、违规行为的。</w:t>
      </w:r>
    </w:p>
    <w:p w14:paraId="5644F879">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34.1.2供应商的最后一轮报价均超过了采购控制价，采购人不能支付的。</w:t>
      </w:r>
    </w:p>
    <w:p w14:paraId="5360D568">
      <w:pPr>
        <w:widowControl/>
        <w:shd w:val="clear" w:color="auto" w:fill="FFFFFF"/>
        <w:spacing w:line="460" w:lineRule="atLeast"/>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34.1.3因重大变故，采购任务取消的。</w:t>
      </w:r>
    </w:p>
    <w:p w14:paraId="34475FA3">
      <w:pPr>
        <w:widowControl/>
        <w:shd w:val="clear" w:color="auto" w:fill="FFFFFF"/>
        <w:spacing w:line="460" w:lineRule="atLeast"/>
        <w:ind w:firstLine="440" w:firstLineChars="200"/>
        <w:rPr>
          <w:rFonts w:hint="eastAsia" w:ascii="宋体" w:hAnsi="宋体"/>
          <w:color w:val="auto"/>
          <w:kern w:val="0"/>
          <w:sz w:val="22"/>
          <w:szCs w:val="22"/>
        </w:rPr>
      </w:pPr>
      <w:r>
        <w:rPr>
          <w:rFonts w:hint="eastAsia" w:ascii="宋体" w:hAnsi="宋体" w:cs="宋体"/>
          <w:color w:val="auto"/>
          <w:kern w:val="0"/>
          <w:sz w:val="22"/>
          <w:szCs w:val="22"/>
        </w:rPr>
        <w:t>34.1.4 响应文件提交截止时间结束后参加供应商不足3家的，评审期间符合专业条件的供应商或者对竞争性谈判文件作出实质响应的供应商不足3家的。</w:t>
      </w:r>
    </w:p>
    <w:p w14:paraId="74B3E58D">
      <w:pPr>
        <w:widowControl/>
        <w:spacing w:line="360" w:lineRule="auto"/>
        <w:jc w:val="center"/>
        <w:rPr>
          <w:rFonts w:hint="eastAsia" w:ascii="黑体" w:hAnsi="宋体" w:eastAsia="黑体" w:cs="宋体"/>
          <w:b/>
          <w:color w:val="auto"/>
          <w:kern w:val="0"/>
          <w:sz w:val="28"/>
          <w:szCs w:val="28"/>
        </w:rPr>
      </w:pPr>
      <w:r>
        <w:rPr>
          <w:rFonts w:hint="eastAsia" w:ascii="宋体" w:hAnsi="宋体" w:cs="宋体"/>
          <w:b/>
          <w:color w:val="auto"/>
          <w:kern w:val="0"/>
          <w:sz w:val="28"/>
          <w:szCs w:val="28"/>
        </w:rPr>
        <w:t>八   合同授予</w:t>
      </w:r>
    </w:p>
    <w:p w14:paraId="3275E15C">
      <w:pPr>
        <w:rPr>
          <w:rFonts w:hint="eastAsia" w:ascii="宋体" w:hAnsi="宋体" w:cs="宋体"/>
          <w:b/>
          <w:color w:val="auto"/>
          <w:sz w:val="22"/>
          <w:szCs w:val="22"/>
        </w:rPr>
      </w:pPr>
      <w:r>
        <w:rPr>
          <w:rFonts w:hint="eastAsia" w:ascii="宋体" w:hAnsi="宋体" w:cs="宋体"/>
          <w:b/>
          <w:color w:val="auto"/>
          <w:sz w:val="22"/>
          <w:szCs w:val="22"/>
        </w:rPr>
        <w:t>35.签订合同</w:t>
      </w:r>
    </w:p>
    <w:p w14:paraId="55C03FCD">
      <w:pPr>
        <w:spacing w:line="460" w:lineRule="exact"/>
        <w:ind w:firstLine="440" w:firstLineChars="200"/>
        <w:jc w:val="left"/>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35.1采购人、成交供应商在成交通知书发出之日起2 个工作日内，根据竞争性谈判文件确定的事项和成交供应商响应文件签订合同，供应商须作出书面承诺，否则视为未实质性响应谈判文件。双方所签订的合同不得对采购文件和成交供应商响应文件作实质性修改。不得串标、围标、假借资质投标，供应商须对此作出保证。成交供应商逾期未签订合同，视为成交后无正当理由不与采购人签订合同，其谈判保证金将被没收，并按照有关法律规定承担相应的法律责任。采购人逾期不与成交供应商签订合同的，按政府采购的有关规定处理。</w:t>
      </w:r>
    </w:p>
    <w:p w14:paraId="74A4F033">
      <w:pPr>
        <w:spacing w:line="460" w:lineRule="exact"/>
        <w:ind w:firstLine="440" w:firstLineChars="200"/>
        <w:jc w:val="left"/>
        <w:rPr>
          <w:rFonts w:hint="eastAsia" w:ascii="宋体" w:hAnsi="宋体" w:cs="宋体"/>
          <w:color w:val="auto"/>
          <w:kern w:val="0"/>
          <w:sz w:val="22"/>
          <w:szCs w:val="22"/>
          <w:lang w:val="en-US" w:eastAsia="zh-CN"/>
        </w:rPr>
      </w:pPr>
      <w:r>
        <w:rPr>
          <w:rFonts w:hint="eastAsia" w:ascii="宋体" w:hAnsi="宋体" w:cs="宋体"/>
          <w:color w:val="auto"/>
          <w:kern w:val="0"/>
          <w:sz w:val="22"/>
          <w:szCs w:val="22"/>
          <w:highlight w:val="none"/>
        </w:rPr>
        <w:t>35.2竞争性谈判文件、竞争性谈判文件的修改文件、成交供应商的响应文件、补充或修改的文件及澄清或承诺文件等，均为双方签订合同的组成部分，并与合同一并作为本竞争性谈判文件所列采购项目的互补性法律文件，与合同具有同等法律效力</w:t>
      </w:r>
      <w:r>
        <w:rPr>
          <w:rFonts w:hint="eastAsia" w:ascii="宋体" w:hAnsi="宋体" w:cs="宋体"/>
          <w:color w:val="auto"/>
          <w:kern w:val="0"/>
          <w:sz w:val="22"/>
          <w:szCs w:val="22"/>
          <w:lang w:val="en-US" w:eastAsia="zh-CN"/>
        </w:rPr>
        <w:t>。供应商应对能通过采购人组织的验收做出响应。</w:t>
      </w:r>
    </w:p>
    <w:p w14:paraId="670F24AD">
      <w:pPr>
        <w:spacing w:line="460" w:lineRule="exact"/>
        <w:ind w:firstLine="440" w:firstLineChars="200"/>
        <w:jc w:val="left"/>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 xml:space="preserve"> 35.3供应商不得相互串通投标或者与采购人串通投标，不得向采购人或者谈判小组成员行贿谋取成交，不得以他人名义投标或者以其他方式弄虚作假骗取中标；供应商不得以任何方式干扰、影响评审工作。</w:t>
      </w:r>
    </w:p>
    <w:p w14:paraId="197E40F5">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35.4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拒绝签订政府采购合同的成交供应商不得参加对该项目重新开展的采购活动。</w:t>
      </w:r>
    </w:p>
    <w:p w14:paraId="12E01847">
      <w:pPr>
        <w:widowControl/>
        <w:shd w:val="clear" w:color="auto" w:fill="FFFFFF"/>
        <w:spacing w:line="460" w:lineRule="atLeast"/>
        <w:ind w:firstLine="480"/>
        <w:rPr>
          <w:rFonts w:hint="eastAsia" w:ascii="宋体" w:hAnsi="宋体" w:cs="宋体"/>
          <w:b/>
          <w:color w:val="auto"/>
          <w:kern w:val="0"/>
          <w:sz w:val="24"/>
        </w:rPr>
      </w:pPr>
      <w:r>
        <w:rPr>
          <w:rFonts w:hint="eastAsia" w:ascii="宋体" w:hAnsi="宋体" w:cs="宋体"/>
          <w:color w:val="auto"/>
          <w:kern w:val="0"/>
          <w:sz w:val="22"/>
          <w:szCs w:val="22"/>
        </w:rPr>
        <w:t>35.5采购人自政府采购合同签订之日起1个工作日内在“河南省政府采购网”公告，合同签订之日起1个工作日内在河南省电子化政府采购系统进行备案。</w:t>
      </w:r>
    </w:p>
    <w:p w14:paraId="3C3117A7">
      <w:pPr>
        <w:widowControl/>
        <w:shd w:val="clear" w:color="auto" w:fill="FFFFFF"/>
        <w:spacing w:line="460" w:lineRule="atLeast"/>
        <w:jc w:val="center"/>
        <w:rPr>
          <w:rFonts w:hint="eastAsia" w:ascii="宋体" w:hAnsi="宋体" w:cs="宋体"/>
          <w:b/>
          <w:color w:val="auto"/>
          <w:kern w:val="0"/>
          <w:sz w:val="24"/>
        </w:rPr>
      </w:pPr>
    </w:p>
    <w:p w14:paraId="597266E5">
      <w:pPr>
        <w:widowControl/>
        <w:shd w:val="clear" w:color="auto" w:fill="FFFFFF"/>
        <w:spacing w:line="460" w:lineRule="atLeast"/>
        <w:jc w:val="center"/>
        <w:rPr>
          <w:rFonts w:hint="eastAsia" w:ascii="宋体" w:hAnsi="宋体" w:cs="宋体"/>
          <w:b/>
          <w:color w:val="auto"/>
          <w:kern w:val="0"/>
          <w:sz w:val="24"/>
        </w:rPr>
      </w:pPr>
    </w:p>
    <w:p w14:paraId="3B1CD784">
      <w:pPr>
        <w:rPr>
          <w:rFonts w:hint="eastAsia" w:ascii="宋体" w:hAnsi="宋体" w:cs="宋体"/>
          <w:b/>
          <w:color w:val="auto"/>
          <w:kern w:val="0"/>
          <w:sz w:val="28"/>
          <w:szCs w:val="28"/>
        </w:rPr>
      </w:pPr>
      <w:r>
        <w:rPr>
          <w:rFonts w:hint="eastAsia" w:ascii="宋体" w:hAnsi="宋体" w:cs="宋体"/>
          <w:b/>
          <w:color w:val="auto"/>
          <w:kern w:val="0"/>
          <w:sz w:val="28"/>
          <w:szCs w:val="28"/>
        </w:rPr>
        <w:br w:type="page"/>
      </w:r>
    </w:p>
    <w:p w14:paraId="59A55176">
      <w:pPr>
        <w:jc w:val="center"/>
        <w:rPr>
          <w:rFonts w:hint="eastAsia" w:ascii="宋体" w:hAnsi="宋体" w:cs="宋体"/>
          <w:b/>
          <w:color w:val="auto"/>
          <w:kern w:val="0"/>
          <w:sz w:val="28"/>
          <w:szCs w:val="28"/>
        </w:rPr>
      </w:pPr>
      <w:r>
        <w:rPr>
          <w:rFonts w:hint="eastAsia" w:ascii="宋体" w:hAnsi="宋体" w:cs="宋体"/>
          <w:b/>
          <w:color w:val="auto"/>
          <w:kern w:val="0"/>
          <w:sz w:val="28"/>
          <w:szCs w:val="28"/>
        </w:rPr>
        <w:t>第四章 政府采购合同（主要条款）</w:t>
      </w:r>
    </w:p>
    <w:p w14:paraId="2D22FF43">
      <w:pPr>
        <w:spacing w:line="480" w:lineRule="auto"/>
        <w:ind w:firstLine="1546" w:firstLineChars="700"/>
        <w:rPr>
          <w:rFonts w:hint="eastAsia" w:ascii="宋体" w:hAnsi="宋体"/>
          <w:color w:val="auto"/>
          <w:sz w:val="22"/>
          <w:szCs w:val="22"/>
        </w:rPr>
      </w:pPr>
      <w:r>
        <w:rPr>
          <w:rFonts w:hint="eastAsia" w:ascii="宋体" w:hAnsi="宋体" w:cs="宋体"/>
          <w:b/>
          <w:bCs/>
          <w:color w:val="auto"/>
          <w:kern w:val="0"/>
          <w:sz w:val="22"/>
          <w:szCs w:val="22"/>
        </w:rPr>
        <w:t>（</w:t>
      </w:r>
      <w:r>
        <w:rPr>
          <w:rFonts w:hint="eastAsia" w:ascii="宋体" w:hAnsi="宋体"/>
          <w:color w:val="auto"/>
          <w:sz w:val="22"/>
          <w:szCs w:val="22"/>
        </w:rPr>
        <w:t>采购人可根据采购项目的实际情况增减条款和内容）</w:t>
      </w:r>
    </w:p>
    <w:p w14:paraId="2A5F468B">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发包方(甲方)：</w:t>
      </w:r>
    </w:p>
    <w:p w14:paraId="711F9BEA">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承包方(乙方)：</w:t>
      </w:r>
    </w:p>
    <w:p w14:paraId="2979D123">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依照《中华人民共和国民法典》 及其它有关法律、行政法规，甲方将工程 施工发包给乙方，由乙方负责承包施工。遵循平等、自愿、公平和诚实信用 的原则，双方就本建设工程施工事项协商一致，明确双方的权利义务关系，经协商订立本合同。</w:t>
      </w:r>
    </w:p>
    <w:p w14:paraId="5FD66494">
      <w:pPr>
        <w:widowControl/>
        <w:shd w:val="clear" w:color="auto" w:fill="FFFFFF"/>
        <w:spacing w:line="460" w:lineRule="atLeast"/>
        <w:rPr>
          <w:rFonts w:hint="eastAsia" w:ascii="宋体" w:hAnsi="宋体" w:cs="宋体"/>
          <w:b/>
          <w:bCs/>
          <w:color w:val="auto"/>
          <w:kern w:val="0"/>
          <w:sz w:val="22"/>
          <w:szCs w:val="22"/>
        </w:rPr>
      </w:pPr>
      <w:r>
        <w:rPr>
          <w:rFonts w:hint="eastAsia" w:ascii="宋体" w:hAnsi="宋体" w:cs="宋体"/>
          <w:b/>
          <w:bCs/>
          <w:color w:val="auto"/>
          <w:kern w:val="0"/>
          <w:sz w:val="22"/>
          <w:szCs w:val="22"/>
        </w:rPr>
        <w:t>一、工程概况</w:t>
      </w:r>
    </w:p>
    <w:p w14:paraId="46449A39">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工程名称：</w:t>
      </w:r>
    </w:p>
    <w:p w14:paraId="7E249DD6">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工程内容：</w:t>
      </w:r>
    </w:p>
    <w:p w14:paraId="2BFA14C8">
      <w:pPr>
        <w:widowControl/>
        <w:shd w:val="clear" w:color="auto" w:fill="FFFFFF"/>
        <w:spacing w:line="460" w:lineRule="atLeast"/>
        <w:rPr>
          <w:rFonts w:hint="eastAsia" w:ascii="宋体" w:hAnsi="宋体" w:cs="宋体"/>
          <w:b/>
          <w:bCs/>
          <w:color w:val="auto"/>
          <w:kern w:val="0"/>
          <w:sz w:val="22"/>
          <w:szCs w:val="22"/>
        </w:rPr>
      </w:pPr>
      <w:r>
        <w:rPr>
          <w:rFonts w:hint="eastAsia" w:ascii="宋体" w:hAnsi="宋体" w:cs="宋体"/>
          <w:b/>
          <w:bCs/>
          <w:color w:val="auto"/>
          <w:kern w:val="0"/>
          <w:sz w:val="22"/>
          <w:szCs w:val="22"/>
        </w:rPr>
        <w:t>二、工程承包范围</w:t>
      </w:r>
    </w:p>
    <w:p w14:paraId="73F5A53F">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承包范围：工程量清单包含全部内容。</w:t>
      </w:r>
    </w:p>
    <w:p w14:paraId="2F1606B0">
      <w:pPr>
        <w:widowControl/>
        <w:shd w:val="clear" w:color="auto" w:fill="FFFFFF"/>
        <w:spacing w:line="460" w:lineRule="atLeast"/>
        <w:rPr>
          <w:rFonts w:hint="eastAsia" w:ascii="宋体" w:hAnsi="宋体" w:cs="宋体"/>
          <w:b/>
          <w:bCs/>
          <w:color w:val="auto"/>
          <w:kern w:val="0"/>
          <w:sz w:val="22"/>
          <w:szCs w:val="22"/>
        </w:rPr>
      </w:pPr>
      <w:r>
        <w:rPr>
          <w:rFonts w:hint="eastAsia" w:ascii="宋体" w:hAnsi="宋体" w:cs="宋体"/>
          <w:b/>
          <w:bCs/>
          <w:color w:val="auto"/>
          <w:kern w:val="0"/>
          <w:sz w:val="22"/>
          <w:szCs w:val="22"/>
        </w:rPr>
        <w:t>三、工程价款及支付方式：</w:t>
      </w:r>
    </w:p>
    <w:p w14:paraId="6E19185A">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合同价款金额合计(大写)：(人民币) ￥：</w:t>
      </w:r>
    </w:p>
    <w:p w14:paraId="05A35FD2">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支付方式：</w:t>
      </w:r>
    </w:p>
    <w:p w14:paraId="4FEFC5CB">
      <w:pPr>
        <w:widowControl/>
        <w:shd w:val="clear" w:color="auto" w:fill="FFFFFF"/>
        <w:spacing w:line="460" w:lineRule="atLeast"/>
        <w:rPr>
          <w:rFonts w:hint="eastAsia" w:ascii="宋体" w:hAnsi="宋体" w:cs="宋体"/>
          <w:b/>
          <w:bCs/>
          <w:color w:val="auto"/>
          <w:kern w:val="0"/>
          <w:sz w:val="22"/>
          <w:szCs w:val="22"/>
        </w:rPr>
      </w:pPr>
      <w:r>
        <w:rPr>
          <w:rFonts w:hint="eastAsia" w:ascii="宋体" w:hAnsi="宋体" w:cs="宋体"/>
          <w:b/>
          <w:bCs/>
          <w:color w:val="auto"/>
          <w:kern w:val="0"/>
          <w:sz w:val="22"/>
          <w:szCs w:val="22"/>
        </w:rPr>
        <w:t>四、甲方驻工地代表</w:t>
      </w:r>
    </w:p>
    <w:p w14:paraId="743CDC36">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4.1  甲方驻工地代表姓名：</w:t>
      </w:r>
    </w:p>
    <w:p w14:paraId="1798E1E4">
      <w:pPr>
        <w:widowControl/>
        <w:shd w:val="clear" w:color="auto" w:fill="FFFFFF"/>
        <w:spacing w:line="460" w:lineRule="atLeast"/>
        <w:rPr>
          <w:rFonts w:hint="eastAsia" w:ascii="宋体" w:hAnsi="宋体" w:cs="宋体"/>
          <w:b/>
          <w:bCs/>
          <w:color w:val="auto"/>
          <w:kern w:val="0"/>
          <w:sz w:val="22"/>
          <w:szCs w:val="22"/>
        </w:rPr>
      </w:pPr>
      <w:r>
        <w:rPr>
          <w:rFonts w:hint="eastAsia" w:ascii="宋体" w:hAnsi="宋体" w:cs="宋体"/>
          <w:b/>
          <w:bCs/>
          <w:color w:val="auto"/>
          <w:kern w:val="0"/>
          <w:sz w:val="22"/>
          <w:szCs w:val="22"/>
        </w:rPr>
        <w:t>五、乙方驻工地代表(项目经理)</w:t>
      </w:r>
    </w:p>
    <w:p w14:paraId="46E9AAEF">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5.1、乙方驻工地代表姓名：</w:t>
      </w:r>
    </w:p>
    <w:p w14:paraId="2EB10DBB">
      <w:pPr>
        <w:widowControl/>
        <w:shd w:val="clear" w:color="auto" w:fill="FFFFFF"/>
        <w:spacing w:line="460" w:lineRule="atLeast"/>
        <w:rPr>
          <w:rFonts w:hint="eastAsia" w:ascii="宋体" w:hAnsi="宋体" w:cs="宋体"/>
          <w:b/>
          <w:bCs/>
          <w:color w:val="auto"/>
          <w:kern w:val="0"/>
          <w:sz w:val="22"/>
          <w:szCs w:val="22"/>
        </w:rPr>
      </w:pPr>
      <w:r>
        <w:rPr>
          <w:rFonts w:hint="eastAsia" w:ascii="宋体" w:hAnsi="宋体" w:cs="宋体"/>
          <w:b/>
          <w:bCs/>
          <w:color w:val="auto"/>
          <w:kern w:val="0"/>
          <w:sz w:val="22"/>
          <w:szCs w:val="22"/>
        </w:rPr>
        <w:t>六、双方的权利义务：</w:t>
      </w:r>
    </w:p>
    <w:p w14:paraId="4B1B900F">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6.1、由甲方提供工程量清单，乙方必须按相关工程技术规范的要求施工，乙方确保质量达到合格。</w:t>
      </w:r>
    </w:p>
    <w:p w14:paraId="4322D1BF">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6.2、乙方必须在签订合同之日起日内开工。</w:t>
      </w:r>
    </w:p>
    <w:p w14:paraId="631ADFDC">
      <w:pPr>
        <w:widowControl/>
        <w:shd w:val="clear" w:color="auto" w:fill="FFFFFF"/>
        <w:spacing w:line="460" w:lineRule="atLeast"/>
        <w:ind w:firstLine="480"/>
        <w:rPr>
          <w:rFonts w:hint="eastAsia" w:ascii="宋体" w:hAnsi="宋体" w:cs="宋体"/>
          <w:color w:val="auto"/>
          <w:kern w:val="0"/>
          <w:sz w:val="22"/>
          <w:szCs w:val="22"/>
        </w:rPr>
      </w:pPr>
      <w:r>
        <w:rPr>
          <w:rFonts w:hint="eastAsia" w:ascii="宋体" w:hAnsi="宋体" w:cs="宋体"/>
          <w:color w:val="auto"/>
          <w:kern w:val="0"/>
          <w:sz w:val="22"/>
          <w:szCs w:val="22"/>
        </w:rPr>
        <w:t>6.3、甲方对乙方的施工有监督管理权，甲方按施工进度对乙方的施工进行验收，验收合</w:t>
      </w:r>
      <w:r>
        <w:rPr>
          <w:rFonts w:hint="eastAsia" w:ascii="宋体" w:hAnsi="宋体" w:cs="宋体"/>
          <w:color w:val="auto"/>
          <w:kern w:val="0"/>
          <w:sz w:val="22"/>
          <w:szCs w:val="22"/>
        </w:rPr>
        <w:br w:type="textWrapping"/>
      </w:r>
      <w:r>
        <w:rPr>
          <w:rFonts w:hint="eastAsia" w:ascii="宋体" w:hAnsi="宋体" w:cs="宋体"/>
          <w:color w:val="auto"/>
          <w:kern w:val="0"/>
          <w:sz w:val="22"/>
          <w:szCs w:val="22"/>
        </w:rPr>
        <w:t>格后，方可进行下一工序的施工。</w:t>
      </w:r>
    </w:p>
    <w:p w14:paraId="6A4AED73">
      <w:pPr>
        <w:spacing w:line="460" w:lineRule="exact"/>
        <w:ind w:firstLine="440" w:firstLineChars="200"/>
        <w:jc w:val="left"/>
        <w:rPr>
          <w:rFonts w:hint="eastAsia" w:ascii="宋体" w:hAnsi="宋体" w:cs="宋体"/>
          <w:color w:val="auto"/>
          <w:kern w:val="0"/>
          <w:sz w:val="22"/>
          <w:szCs w:val="22"/>
          <w:lang w:val="en-US" w:eastAsia="zh-CN"/>
        </w:rPr>
      </w:pPr>
      <w:bookmarkStart w:id="46" w:name="_GoBack"/>
      <w:r>
        <w:rPr>
          <w:rFonts w:hint="eastAsia" w:ascii="宋体" w:hAnsi="宋体" w:cs="宋体"/>
          <w:color w:val="auto"/>
          <w:kern w:val="0"/>
          <w:sz w:val="22"/>
          <w:szCs w:val="22"/>
          <w:lang w:val="en-US" w:eastAsia="zh-CN"/>
        </w:rPr>
        <w:t>6.4、未经甲方同意，乙方不得更换项目经理，否则，甲方有权终止合同。项目负责人在施工现场的时间不少于15日历天，须在响应性文件中作出承诺，否则视为未响应谈判文件。</w:t>
      </w:r>
    </w:p>
    <w:bookmarkEnd w:id="46"/>
    <w:p w14:paraId="2DFF478E">
      <w:pPr>
        <w:widowControl/>
        <w:snapToGrid w:val="0"/>
        <w:spacing w:line="480" w:lineRule="auto"/>
        <w:ind w:firstLine="440" w:firstLineChars="200"/>
        <w:jc w:val="left"/>
        <w:rPr>
          <w:rFonts w:hint="eastAsia" w:ascii="宋体" w:hAnsi="宋体"/>
          <w:color w:val="auto"/>
          <w:sz w:val="22"/>
          <w:szCs w:val="22"/>
        </w:rPr>
      </w:pPr>
      <w:r>
        <w:rPr>
          <w:rFonts w:hint="eastAsia" w:ascii="宋体" w:hAnsi="宋体"/>
          <w:color w:val="auto"/>
          <w:sz w:val="22"/>
          <w:szCs w:val="22"/>
        </w:rPr>
        <w:t>6.5、乙方不得将工程项目转包，未经甲方同意不得分包。否则一经查实，甲方有权终止合同，同时不承担任何由此引发的法律责任。</w:t>
      </w:r>
    </w:p>
    <w:p w14:paraId="5FEC85AE">
      <w:pPr>
        <w:widowControl/>
        <w:snapToGrid w:val="0"/>
        <w:spacing w:line="480" w:lineRule="auto"/>
        <w:ind w:firstLine="440" w:firstLineChars="200"/>
        <w:jc w:val="left"/>
        <w:rPr>
          <w:rFonts w:hint="eastAsia" w:ascii="宋体" w:hAnsi="宋体"/>
          <w:color w:val="auto"/>
          <w:sz w:val="22"/>
          <w:szCs w:val="22"/>
        </w:rPr>
      </w:pPr>
      <w:r>
        <w:rPr>
          <w:rFonts w:hint="eastAsia" w:ascii="宋体" w:hAnsi="宋体"/>
          <w:color w:val="auto"/>
          <w:sz w:val="22"/>
          <w:szCs w:val="22"/>
        </w:rPr>
        <w:t>6.6、乙方在施工过程中，确保施工安全。若出现工伤等安全事故，由乙方负责。若乙方的施工对国家、集体、个人的财产或人身造成损害的，由乙方负责赔偿。</w:t>
      </w:r>
    </w:p>
    <w:p w14:paraId="051E64A3">
      <w:pPr>
        <w:widowControl/>
        <w:wordWrap w:val="0"/>
        <w:snapToGrid w:val="0"/>
        <w:spacing w:line="480" w:lineRule="auto"/>
        <w:ind w:firstLine="440" w:firstLineChars="200"/>
        <w:jc w:val="left"/>
        <w:rPr>
          <w:rFonts w:hint="eastAsia" w:ascii="宋体" w:hAnsi="宋体"/>
          <w:color w:val="auto"/>
          <w:sz w:val="22"/>
          <w:szCs w:val="22"/>
        </w:rPr>
      </w:pPr>
      <w:r>
        <w:rPr>
          <w:rFonts w:hint="eastAsia" w:ascii="宋体" w:hAnsi="宋体"/>
          <w:color w:val="auto"/>
          <w:sz w:val="22"/>
          <w:szCs w:val="22"/>
        </w:rPr>
        <w:t>6.7、甲方负责施工过程周边纠纷的协调处理。</w:t>
      </w:r>
    </w:p>
    <w:p w14:paraId="62F8138B">
      <w:pPr>
        <w:widowControl/>
        <w:wordWrap w:val="0"/>
        <w:snapToGrid w:val="0"/>
        <w:spacing w:line="480" w:lineRule="auto"/>
        <w:ind w:firstLine="440" w:firstLineChars="200"/>
        <w:jc w:val="left"/>
        <w:rPr>
          <w:rFonts w:hint="eastAsia" w:ascii="宋体" w:hAnsi="宋体"/>
          <w:color w:val="auto"/>
          <w:sz w:val="22"/>
          <w:szCs w:val="22"/>
        </w:rPr>
      </w:pPr>
      <w:r>
        <w:rPr>
          <w:rFonts w:hint="eastAsia" w:ascii="宋体" w:hAnsi="宋体"/>
          <w:color w:val="auto"/>
          <w:sz w:val="22"/>
          <w:szCs w:val="22"/>
        </w:rPr>
        <w:t>6.8、施工所需缴纳的各种税费由乙方承担。</w:t>
      </w:r>
    </w:p>
    <w:p w14:paraId="28C34B86">
      <w:pPr>
        <w:widowControl/>
        <w:wordWrap w:val="0"/>
        <w:snapToGrid w:val="0"/>
        <w:spacing w:line="480" w:lineRule="auto"/>
        <w:jc w:val="left"/>
        <w:rPr>
          <w:rFonts w:hint="eastAsia" w:ascii="宋体" w:hAnsi="宋体"/>
          <w:b/>
          <w:bCs/>
          <w:color w:val="auto"/>
          <w:sz w:val="22"/>
          <w:szCs w:val="22"/>
        </w:rPr>
      </w:pPr>
      <w:r>
        <w:rPr>
          <w:rFonts w:hint="eastAsia" w:ascii="宋体" w:hAnsi="宋体"/>
          <w:b/>
          <w:bCs/>
          <w:color w:val="auto"/>
          <w:sz w:val="22"/>
          <w:szCs w:val="22"/>
        </w:rPr>
        <w:t>七、违约责任：</w:t>
      </w:r>
    </w:p>
    <w:p w14:paraId="18123755">
      <w:pPr>
        <w:widowControl/>
        <w:wordWrap w:val="0"/>
        <w:snapToGrid w:val="0"/>
        <w:spacing w:line="480" w:lineRule="auto"/>
        <w:ind w:firstLine="440" w:firstLineChars="200"/>
        <w:jc w:val="left"/>
        <w:rPr>
          <w:rFonts w:hint="eastAsia" w:ascii="宋体" w:hAnsi="宋体"/>
          <w:color w:val="auto"/>
          <w:sz w:val="22"/>
          <w:szCs w:val="22"/>
        </w:rPr>
      </w:pPr>
      <w:r>
        <w:rPr>
          <w:rFonts w:hint="eastAsia" w:ascii="宋体" w:hAnsi="宋体"/>
          <w:color w:val="auto"/>
          <w:sz w:val="22"/>
          <w:szCs w:val="22"/>
        </w:rPr>
        <w:t>7.1、乙方必须按时竣工，否则，每超期一天，按元/天支付违约金。</w:t>
      </w:r>
    </w:p>
    <w:p w14:paraId="2CCE89A9">
      <w:pPr>
        <w:widowControl/>
        <w:wordWrap w:val="0"/>
        <w:snapToGrid w:val="0"/>
        <w:spacing w:line="480" w:lineRule="auto"/>
        <w:ind w:firstLine="440" w:firstLineChars="200"/>
        <w:jc w:val="left"/>
        <w:rPr>
          <w:rFonts w:hint="eastAsia" w:ascii="宋体" w:hAnsi="宋体"/>
          <w:color w:val="auto"/>
          <w:sz w:val="22"/>
          <w:szCs w:val="22"/>
        </w:rPr>
      </w:pPr>
      <w:r>
        <w:rPr>
          <w:rFonts w:hint="eastAsia" w:ascii="宋体" w:hAnsi="宋体"/>
          <w:color w:val="auto"/>
          <w:sz w:val="22"/>
          <w:szCs w:val="22"/>
        </w:rPr>
        <w:t>7.2、若乙方中途终止合同，则其前期施工的投入，甲方不予赔偿，甲方所拨付的工程价款由乙方退回。</w:t>
      </w:r>
    </w:p>
    <w:p w14:paraId="5A373C94">
      <w:pPr>
        <w:widowControl/>
        <w:wordWrap w:val="0"/>
        <w:snapToGrid w:val="0"/>
        <w:spacing w:line="480" w:lineRule="auto"/>
        <w:ind w:left="437" w:leftChars="208"/>
        <w:jc w:val="left"/>
        <w:rPr>
          <w:color w:val="auto"/>
        </w:rPr>
      </w:pPr>
      <w:r>
        <w:rPr>
          <w:rFonts w:hint="eastAsia" w:ascii="宋体" w:hAnsi="宋体"/>
          <w:color w:val="auto"/>
          <w:sz w:val="22"/>
          <w:szCs w:val="22"/>
        </w:rPr>
        <w:t>7.3、若甲方无故中途终止合同，给乙方造成损失的，由甲方负责赔偿乙方的损失。若工程质量达不到标准，需要返工、修复，而乙方不予返工、修复的 ，则甲方有权终止合同，解除承包关系，乙方的投入损失自负，甲方所拨付的工程价款由乙方退回。</w:t>
      </w:r>
    </w:p>
    <w:p w14:paraId="2C5B186A">
      <w:pPr>
        <w:widowControl/>
        <w:wordWrap w:val="0"/>
        <w:snapToGrid w:val="0"/>
        <w:spacing w:line="480" w:lineRule="auto"/>
        <w:jc w:val="left"/>
        <w:rPr>
          <w:rFonts w:hint="eastAsia" w:ascii="宋体" w:hAnsi="宋体"/>
          <w:color w:val="auto"/>
          <w:sz w:val="22"/>
          <w:szCs w:val="22"/>
        </w:rPr>
      </w:pPr>
      <w:r>
        <w:rPr>
          <w:rFonts w:hint="eastAsia" w:ascii="宋体" w:hAnsi="宋体"/>
          <w:b/>
          <w:bCs/>
          <w:color w:val="auto"/>
          <w:sz w:val="22"/>
          <w:szCs w:val="22"/>
        </w:rPr>
        <w:t>八、合同工期：</w:t>
      </w:r>
    </w:p>
    <w:p w14:paraId="1D86B07B">
      <w:pPr>
        <w:widowControl/>
        <w:wordWrap w:val="0"/>
        <w:snapToGrid w:val="0"/>
        <w:spacing w:line="480" w:lineRule="auto"/>
        <w:ind w:firstLine="440" w:firstLineChars="200"/>
        <w:jc w:val="left"/>
        <w:rPr>
          <w:rFonts w:hint="eastAsia" w:ascii="宋体" w:hAnsi="宋体"/>
          <w:color w:val="auto"/>
          <w:sz w:val="22"/>
          <w:szCs w:val="22"/>
        </w:rPr>
      </w:pPr>
      <w:r>
        <w:rPr>
          <w:rFonts w:hint="eastAsia" w:ascii="宋体" w:hAnsi="宋体"/>
          <w:color w:val="auto"/>
          <w:sz w:val="22"/>
          <w:szCs w:val="22"/>
        </w:rPr>
        <w:t>开工日期：年月日</w:t>
      </w:r>
    </w:p>
    <w:p w14:paraId="70D5FCF2">
      <w:pPr>
        <w:widowControl/>
        <w:wordWrap w:val="0"/>
        <w:snapToGrid w:val="0"/>
        <w:spacing w:line="480" w:lineRule="auto"/>
        <w:ind w:firstLine="440" w:firstLineChars="200"/>
        <w:jc w:val="left"/>
        <w:rPr>
          <w:rFonts w:hint="eastAsia" w:ascii="宋体" w:hAnsi="宋体"/>
          <w:color w:val="auto"/>
          <w:sz w:val="22"/>
          <w:szCs w:val="22"/>
        </w:rPr>
      </w:pPr>
      <w:r>
        <w:rPr>
          <w:rFonts w:hint="eastAsia" w:ascii="宋体" w:hAnsi="宋体"/>
          <w:color w:val="auto"/>
          <w:sz w:val="22"/>
          <w:szCs w:val="22"/>
        </w:rPr>
        <w:t>竣工日期：年月日</w:t>
      </w:r>
    </w:p>
    <w:p w14:paraId="40CB9863">
      <w:pPr>
        <w:widowControl/>
        <w:wordWrap w:val="0"/>
        <w:snapToGrid w:val="0"/>
        <w:spacing w:line="480" w:lineRule="auto"/>
        <w:ind w:firstLine="440" w:firstLineChars="200"/>
        <w:jc w:val="left"/>
        <w:rPr>
          <w:rFonts w:hint="eastAsia" w:ascii="宋体" w:hAnsi="宋体"/>
          <w:color w:val="auto"/>
          <w:sz w:val="22"/>
          <w:szCs w:val="22"/>
        </w:rPr>
      </w:pPr>
      <w:r>
        <w:rPr>
          <w:rFonts w:hint="eastAsia" w:ascii="宋体" w:hAnsi="宋体"/>
          <w:color w:val="auto"/>
          <w:sz w:val="22"/>
          <w:szCs w:val="22"/>
        </w:rPr>
        <w:t>合同工期总日历天数天。</w:t>
      </w:r>
    </w:p>
    <w:p w14:paraId="4851F745">
      <w:pPr>
        <w:widowControl/>
        <w:wordWrap w:val="0"/>
        <w:snapToGrid w:val="0"/>
        <w:spacing w:line="480" w:lineRule="auto"/>
        <w:jc w:val="left"/>
        <w:rPr>
          <w:rFonts w:hint="eastAsia" w:ascii="宋体" w:hAnsi="宋体"/>
          <w:b/>
          <w:bCs/>
          <w:color w:val="auto"/>
          <w:sz w:val="22"/>
          <w:szCs w:val="22"/>
        </w:rPr>
      </w:pPr>
      <w:r>
        <w:rPr>
          <w:rFonts w:hint="eastAsia" w:ascii="宋体" w:hAnsi="宋体"/>
          <w:b/>
          <w:bCs/>
          <w:color w:val="auto"/>
          <w:sz w:val="22"/>
          <w:szCs w:val="22"/>
        </w:rPr>
        <w:t>九、质量标准</w:t>
      </w:r>
    </w:p>
    <w:p w14:paraId="5C7B5665">
      <w:pPr>
        <w:widowControl/>
        <w:wordWrap w:val="0"/>
        <w:snapToGrid w:val="0"/>
        <w:spacing w:line="480" w:lineRule="auto"/>
        <w:ind w:firstLine="440" w:firstLineChars="200"/>
        <w:jc w:val="left"/>
        <w:rPr>
          <w:rFonts w:hint="eastAsia" w:ascii="宋体" w:hAnsi="宋体"/>
          <w:color w:val="auto"/>
          <w:sz w:val="22"/>
          <w:szCs w:val="22"/>
        </w:rPr>
      </w:pPr>
      <w:r>
        <w:rPr>
          <w:rFonts w:hint="eastAsia" w:ascii="宋体" w:hAnsi="宋体"/>
          <w:color w:val="auto"/>
          <w:sz w:val="22"/>
          <w:szCs w:val="22"/>
        </w:rPr>
        <w:t>工程质量标准： 合格。</w:t>
      </w:r>
    </w:p>
    <w:p w14:paraId="3C214B42">
      <w:pPr>
        <w:widowControl/>
        <w:wordWrap w:val="0"/>
        <w:snapToGrid w:val="0"/>
        <w:spacing w:line="480" w:lineRule="auto"/>
        <w:jc w:val="left"/>
        <w:rPr>
          <w:rFonts w:hint="eastAsia" w:ascii="宋体" w:hAnsi="宋体"/>
          <w:color w:val="auto"/>
          <w:sz w:val="22"/>
          <w:szCs w:val="22"/>
        </w:rPr>
      </w:pPr>
      <w:r>
        <w:rPr>
          <w:rFonts w:hint="eastAsia" w:ascii="宋体" w:hAnsi="宋体"/>
          <w:b/>
          <w:bCs/>
          <w:color w:val="auto"/>
          <w:sz w:val="22"/>
          <w:szCs w:val="22"/>
        </w:rPr>
        <w:t>十、质量检查和返工检查和返工。</w:t>
      </w:r>
    </w:p>
    <w:p w14:paraId="0783BF06">
      <w:pPr>
        <w:widowControl/>
        <w:wordWrap w:val="0"/>
        <w:snapToGrid w:val="0"/>
        <w:spacing w:line="480" w:lineRule="auto"/>
        <w:ind w:left="437" w:leftChars="208"/>
        <w:jc w:val="left"/>
        <w:rPr>
          <w:rFonts w:hint="eastAsia" w:ascii="宋体" w:hAnsi="宋体"/>
          <w:color w:val="auto"/>
          <w:sz w:val="22"/>
          <w:szCs w:val="22"/>
        </w:rPr>
      </w:pPr>
      <w:r>
        <w:rPr>
          <w:rFonts w:hint="eastAsia" w:ascii="宋体" w:hAnsi="宋体"/>
          <w:color w:val="auto"/>
          <w:sz w:val="22"/>
          <w:szCs w:val="22"/>
        </w:rPr>
        <w:t>乙方应认真按照标准、规范和设计的要求以及甲方代表依据 合同发出的指令施工，随时接受甲方代表及其委派人员的检查检验、为检查检 验提供便利条件，并按甲方代表及委派人员的要求返工、修改，承担由自身原 因导致返工、修改的费用。因甲方不正确纠正或其它非乙方原因引起的经济支出，由甲方承担。以上检查检验合格后，又发现由乙方原因引起的质量问题，仍由乙方承担责任和发生的费用，赔偿甲方的有关损失，工期相应顺延。以上检查检验不应影响施工正常进行，如影响施工正常进行，检查检验不合格，影响正常施工的费用由乙方承担。除此之外影响正常施工的经济支出由甲方承担，相应顺延工期。</w:t>
      </w:r>
    </w:p>
    <w:p w14:paraId="7DE129C4">
      <w:pPr>
        <w:widowControl/>
        <w:wordWrap w:val="0"/>
        <w:snapToGrid w:val="0"/>
        <w:spacing w:line="480" w:lineRule="auto"/>
        <w:jc w:val="left"/>
        <w:rPr>
          <w:rFonts w:hint="eastAsia" w:ascii="宋体" w:hAnsi="宋体"/>
          <w:b/>
          <w:bCs/>
          <w:color w:val="auto"/>
          <w:sz w:val="22"/>
          <w:szCs w:val="22"/>
        </w:rPr>
      </w:pPr>
      <w:r>
        <w:rPr>
          <w:rFonts w:hint="eastAsia" w:ascii="宋体" w:hAnsi="宋体"/>
          <w:b/>
          <w:bCs/>
          <w:color w:val="auto"/>
          <w:sz w:val="22"/>
          <w:szCs w:val="22"/>
        </w:rPr>
        <w:t>十一、安全施工</w:t>
      </w:r>
    </w:p>
    <w:p w14:paraId="5F16A0C1">
      <w:pPr>
        <w:widowControl/>
        <w:snapToGrid w:val="0"/>
        <w:spacing w:line="480" w:lineRule="auto"/>
        <w:ind w:firstLine="440" w:firstLineChars="200"/>
        <w:jc w:val="left"/>
        <w:rPr>
          <w:rFonts w:hint="eastAsia" w:ascii="宋体" w:hAnsi="宋体"/>
          <w:color w:val="auto"/>
          <w:sz w:val="22"/>
          <w:szCs w:val="22"/>
        </w:rPr>
      </w:pPr>
      <w:r>
        <w:rPr>
          <w:rFonts w:hint="eastAsia" w:ascii="宋体" w:hAnsi="宋体"/>
          <w:color w:val="auto"/>
          <w:sz w:val="22"/>
          <w:szCs w:val="22"/>
        </w:rPr>
        <w:t>乙方按有关规定，采取严格的安全防护措施，承担由于自身安全措施不力造成事故的责任和因此发生的费用。非乙方责任造成的伤亡事故，由责任方承担责任和有关费用。发生重大伤亡事故，乙方应按有关规定立即上报有关部门并通知甲方代表 。同时按政府有关部门要求处理。甲方为抢救提供必要条件。发生的费用由事故责任方承担。乙方在动力设备、高电压线路、地下管道、密封防震车间、易燃易爆地段以及临街交通要道附近施工前，应向甲方代表提出安全保护措施，经甲方代表批准后实施。由甲方承担防护措施费用。在有毒有害环境中施工，甲方应按有关规定提供相应的防护措施，并承担有关的经济支出。</w:t>
      </w:r>
    </w:p>
    <w:p w14:paraId="01520087">
      <w:pPr>
        <w:widowControl/>
        <w:wordWrap w:val="0"/>
        <w:snapToGrid w:val="0"/>
        <w:spacing w:line="480" w:lineRule="auto"/>
        <w:rPr>
          <w:rFonts w:hint="eastAsia" w:ascii="宋体" w:hAnsi="宋体"/>
          <w:color w:val="auto"/>
          <w:sz w:val="22"/>
          <w:szCs w:val="22"/>
        </w:rPr>
      </w:pPr>
      <w:r>
        <w:rPr>
          <w:rFonts w:hint="eastAsia" w:ascii="宋体" w:hAnsi="宋体"/>
          <w:b/>
          <w:bCs/>
          <w:color w:val="auto"/>
          <w:sz w:val="22"/>
          <w:szCs w:val="22"/>
        </w:rPr>
        <w:t>十二、</w:t>
      </w:r>
      <w:r>
        <w:rPr>
          <w:rFonts w:hint="eastAsia" w:ascii="宋体" w:hAnsi="宋体"/>
          <w:color w:val="auto"/>
          <w:sz w:val="22"/>
          <w:szCs w:val="22"/>
        </w:rPr>
        <w:t>承包人向发包人承诺按照合同约定进行施工、竣工并在质量保修期内承担工程质量保修责任。</w:t>
      </w:r>
    </w:p>
    <w:p w14:paraId="360535E5">
      <w:pPr>
        <w:widowControl/>
        <w:wordWrap w:val="0"/>
        <w:snapToGrid w:val="0"/>
        <w:spacing w:line="480" w:lineRule="auto"/>
        <w:rPr>
          <w:rFonts w:hint="eastAsia" w:ascii="宋体" w:hAnsi="宋体"/>
          <w:color w:val="auto"/>
          <w:sz w:val="22"/>
          <w:szCs w:val="22"/>
        </w:rPr>
      </w:pPr>
      <w:r>
        <w:rPr>
          <w:rFonts w:hint="eastAsia" w:ascii="宋体" w:hAnsi="宋体"/>
          <w:b/>
          <w:bCs/>
          <w:color w:val="auto"/>
          <w:sz w:val="22"/>
          <w:szCs w:val="22"/>
        </w:rPr>
        <w:t>十三、</w:t>
      </w:r>
      <w:r>
        <w:rPr>
          <w:rFonts w:hint="eastAsia" w:ascii="宋体" w:hAnsi="宋体"/>
          <w:color w:val="auto"/>
          <w:sz w:val="22"/>
          <w:szCs w:val="22"/>
        </w:rPr>
        <w:t>发包人向承包人承诺按照合同约定的期限和方式支付合同价款及其他应当支付的款项。</w:t>
      </w:r>
    </w:p>
    <w:p w14:paraId="2587BF4D">
      <w:pPr>
        <w:widowControl/>
        <w:wordWrap w:val="0"/>
        <w:snapToGrid w:val="0"/>
        <w:spacing w:line="480" w:lineRule="auto"/>
        <w:rPr>
          <w:rFonts w:hint="eastAsia" w:ascii="宋体" w:hAnsi="宋体"/>
          <w:b/>
          <w:bCs/>
          <w:color w:val="auto"/>
          <w:sz w:val="22"/>
          <w:szCs w:val="22"/>
        </w:rPr>
      </w:pPr>
      <w:r>
        <w:rPr>
          <w:rFonts w:hint="eastAsia" w:ascii="宋体" w:hAnsi="宋体"/>
          <w:b/>
          <w:bCs/>
          <w:color w:val="auto"/>
          <w:sz w:val="22"/>
          <w:szCs w:val="22"/>
        </w:rPr>
        <w:t>十四、合同生效</w:t>
      </w:r>
    </w:p>
    <w:p w14:paraId="1BE625CE">
      <w:pPr>
        <w:widowControl/>
        <w:wordWrap w:val="0"/>
        <w:snapToGrid w:val="0"/>
        <w:spacing w:line="480" w:lineRule="auto"/>
        <w:ind w:firstLine="440" w:firstLineChars="200"/>
        <w:rPr>
          <w:rFonts w:hint="eastAsia" w:ascii="宋体" w:hAnsi="宋体"/>
          <w:color w:val="auto"/>
          <w:sz w:val="22"/>
          <w:szCs w:val="22"/>
        </w:rPr>
      </w:pPr>
      <w:r>
        <w:rPr>
          <w:rFonts w:hint="eastAsia" w:ascii="宋体" w:hAnsi="宋体"/>
          <w:color w:val="auto"/>
          <w:sz w:val="22"/>
          <w:szCs w:val="22"/>
        </w:rPr>
        <w:t>本合同双方约定签字盖章后生效。</w:t>
      </w:r>
    </w:p>
    <w:p w14:paraId="432C53C8">
      <w:pPr>
        <w:widowControl/>
        <w:wordWrap w:val="0"/>
        <w:snapToGrid w:val="0"/>
        <w:spacing w:line="480" w:lineRule="auto"/>
        <w:ind w:firstLine="440" w:firstLineChars="200"/>
        <w:rPr>
          <w:rFonts w:hint="eastAsia" w:ascii="宋体" w:hAnsi="宋体"/>
          <w:color w:val="auto"/>
          <w:sz w:val="22"/>
          <w:szCs w:val="22"/>
        </w:rPr>
      </w:pPr>
      <w:r>
        <w:rPr>
          <w:rFonts w:hint="eastAsia" w:ascii="宋体" w:hAnsi="宋体"/>
          <w:color w:val="auto"/>
          <w:sz w:val="22"/>
          <w:szCs w:val="22"/>
        </w:rPr>
        <w:t>发包人(盖章)：                            承包人(盖章)：</w:t>
      </w:r>
    </w:p>
    <w:p w14:paraId="5458267C">
      <w:pPr>
        <w:widowControl/>
        <w:wordWrap w:val="0"/>
        <w:snapToGrid w:val="0"/>
        <w:spacing w:line="480" w:lineRule="auto"/>
        <w:rPr>
          <w:rFonts w:hint="eastAsia" w:ascii="宋体" w:hAnsi="宋体"/>
          <w:color w:val="auto"/>
          <w:sz w:val="22"/>
          <w:szCs w:val="22"/>
        </w:rPr>
      </w:pPr>
      <w:r>
        <w:rPr>
          <w:rFonts w:hint="eastAsia" w:ascii="宋体" w:hAnsi="宋体"/>
          <w:color w:val="auto"/>
          <w:sz w:val="22"/>
          <w:szCs w:val="22"/>
        </w:rPr>
        <w:t>法定代表人或其授权代理人 (签字或盖章)：       法定代表人或其授权代理人 (签字或盖章)：</w:t>
      </w:r>
    </w:p>
    <w:p w14:paraId="64FBA40B">
      <w:pPr>
        <w:widowControl/>
        <w:wordWrap w:val="0"/>
        <w:snapToGrid w:val="0"/>
        <w:spacing w:line="480" w:lineRule="auto"/>
        <w:ind w:firstLine="440" w:firstLineChars="200"/>
        <w:jc w:val="right"/>
        <w:rPr>
          <w:rFonts w:hint="eastAsia" w:ascii="宋体" w:hAnsi="宋体"/>
          <w:color w:val="auto"/>
          <w:sz w:val="22"/>
          <w:szCs w:val="22"/>
        </w:rPr>
      </w:pPr>
    </w:p>
    <w:p w14:paraId="67666ACD">
      <w:pPr>
        <w:widowControl/>
        <w:snapToGrid w:val="0"/>
        <w:spacing w:line="480" w:lineRule="auto"/>
        <w:ind w:firstLine="440" w:firstLineChars="200"/>
        <w:jc w:val="right"/>
        <w:rPr>
          <w:rFonts w:hint="eastAsia" w:ascii="宋体" w:hAnsi="宋体"/>
          <w:color w:val="auto"/>
          <w:sz w:val="22"/>
          <w:szCs w:val="22"/>
        </w:rPr>
      </w:pPr>
      <w:r>
        <w:rPr>
          <w:rFonts w:hint="eastAsia" w:ascii="宋体" w:hAnsi="宋体"/>
          <w:color w:val="auto"/>
          <w:sz w:val="22"/>
          <w:szCs w:val="22"/>
        </w:rPr>
        <w:t>合同订立时间：  年  月  日</w:t>
      </w:r>
    </w:p>
    <w:p w14:paraId="6874DB75">
      <w:pPr>
        <w:widowControl/>
        <w:shd w:val="clear" w:color="auto" w:fill="FFFFFF"/>
        <w:spacing w:line="460" w:lineRule="atLeast"/>
        <w:jc w:val="center"/>
        <w:rPr>
          <w:rFonts w:hint="eastAsia" w:ascii="宋体" w:hAnsi="宋体" w:cs="宋体"/>
          <w:color w:val="auto"/>
          <w:kern w:val="0"/>
          <w:szCs w:val="21"/>
        </w:rPr>
      </w:pPr>
      <w:r>
        <w:rPr>
          <w:rFonts w:hint="eastAsia" w:ascii="宋体" w:hAnsi="宋体"/>
          <w:color w:val="auto"/>
          <w:sz w:val="22"/>
          <w:szCs w:val="22"/>
        </w:rPr>
        <w:t xml:space="preserve">                                                   合同订立地点：</w:t>
      </w:r>
    </w:p>
    <w:p w14:paraId="775B4430">
      <w:pPr>
        <w:widowControl/>
        <w:shd w:val="clear" w:color="auto" w:fill="FFFFFF"/>
        <w:spacing w:line="460" w:lineRule="atLeast"/>
        <w:rPr>
          <w:rFonts w:hint="eastAsia" w:ascii="宋体" w:hAnsi="宋体" w:cs="宋体"/>
          <w:color w:val="auto"/>
          <w:kern w:val="0"/>
          <w:szCs w:val="21"/>
        </w:rPr>
      </w:pPr>
    </w:p>
    <w:p w14:paraId="7402481E">
      <w:pPr>
        <w:widowControl/>
        <w:shd w:val="clear" w:color="auto" w:fill="FFFFFF"/>
        <w:spacing w:line="460" w:lineRule="atLeast"/>
        <w:rPr>
          <w:rFonts w:hint="eastAsia" w:ascii="宋体" w:hAnsi="宋体" w:cs="宋体"/>
          <w:color w:val="auto"/>
          <w:kern w:val="0"/>
          <w:szCs w:val="21"/>
        </w:rPr>
      </w:pPr>
    </w:p>
    <w:p w14:paraId="16964E3A">
      <w:pPr>
        <w:pStyle w:val="42"/>
        <w:rPr>
          <w:color w:val="auto"/>
        </w:rPr>
      </w:pPr>
    </w:p>
    <w:p w14:paraId="60E208C1">
      <w:pPr>
        <w:rPr>
          <w:rFonts w:hint="eastAsia" w:ascii="黑体" w:hAnsi="宋体" w:eastAsia="黑体" w:cs="宋体"/>
          <w:b/>
          <w:bCs/>
          <w:color w:val="auto"/>
          <w:kern w:val="0"/>
          <w:sz w:val="28"/>
          <w:szCs w:val="22"/>
        </w:rPr>
      </w:pPr>
      <w:r>
        <w:rPr>
          <w:rFonts w:hint="eastAsia" w:ascii="黑体" w:hAnsi="宋体" w:eastAsia="黑体" w:cs="宋体"/>
          <w:b/>
          <w:bCs/>
          <w:color w:val="auto"/>
          <w:kern w:val="0"/>
          <w:sz w:val="28"/>
          <w:szCs w:val="22"/>
        </w:rPr>
        <w:br w:type="page"/>
      </w:r>
    </w:p>
    <w:p w14:paraId="24EE5A5A">
      <w:pPr>
        <w:widowControl/>
        <w:wordWrap w:val="0"/>
        <w:snapToGrid w:val="0"/>
        <w:spacing w:line="460" w:lineRule="exact"/>
        <w:ind w:firstLine="2187" w:firstLineChars="778"/>
        <w:jc w:val="left"/>
        <w:rPr>
          <w:rFonts w:hint="eastAsia" w:ascii="黑体" w:hAnsi="宋体" w:eastAsia="黑体" w:cs="宋体"/>
          <w:b/>
          <w:bCs/>
          <w:color w:val="auto"/>
          <w:kern w:val="0"/>
          <w:sz w:val="22"/>
          <w:szCs w:val="22"/>
        </w:rPr>
      </w:pPr>
      <w:r>
        <w:rPr>
          <w:rFonts w:hint="eastAsia" w:ascii="黑体" w:hAnsi="宋体" w:eastAsia="黑体" w:cs="宋体"/>
          <w:b/>
          <w:bCs/>
          <w:color w:val="auto"/>
          <w:kern w:val="0"/>
          <w:sz w:val="28"/>
          <w:szCs w:val="22"/>
        </w:rPr>
        <w:t>第五章  附件--响应性文件格式</w:t>
      </w:r>
    </w:p>
    <w:tbl>
      <w:tblPr>
        <w:tblStyle w:val="26"/>
        <w:tblpPr w:leftFromText="180" w:rightFromText="180" w:topFromText="100" w:bottomFromText="100" w:vertAnchor="text" w:horzAnchor="margin" w:tblpY="12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5"/>
      </w:tblGrid>
      <w:tr w14:paraId="5AA03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9005" w:type="dxa"/>
            <w:tcBorders>
              <w:top w:val="single" w:color="auto" w:sz="4" w:space="0"/>
              <w:left w:val="single" w:color="auto" w:sz="4" w:space="0"/>
              <w:bottom w:val="single" w:color="auto" w:sz="4" w:space="0"/>
              <w:right w:val="single" w:color="auto" w:sz="4" w:space="0"/>
            </w:tcBorders>
          </w:tcPr>
          <w:p w14:paraId="1E6E038A">
            <w:pPr>
              <w:widowControl/>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 xml:space="preserve">注释： </w:t>
            </w:r>
          </w:p>
          <w:p w14:paraId="6BAD73DD">
            <w:pPr>
              <w:widowControl/>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《响应性文件格式》是供应商的部分响应性文件格式和签订合同时所需文件的格式。供应商应按照这些格式文件制作响应性文件。</w:t>
            </w:r>
          </w:p>
          <w:p w14:paraId="1FE93596">
            <w:pPr>
              <w:widowControl/>
              <w:spacing w:line="195" w:lineRule="atLeas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 xml:space="preserve"> </w:t>
            </w:r>
          </w:p>
        </w:tc>
      </w:tr>
    </w:tbl>
    <w:p w14:paraId="6A18A3EA">
      <w:pPr>
        <w:widowControl/>
        <w:wordWrap w:val="0"/>
        <w:spacing w:line="460" w:lineRule="exact"/>
        <w:jc w:val="left"/>
        <w:rPr>
          <w:rFonts w:hint="eastAsia" w:ascii="宋体" w:hAnsi="宋体" w:cs="宋体"/>
          <w:color w:val="auto"/>
          <w:kern w:val="0"/>
          <w:sz w:val="22"/>
          <w:szCs w:val="22"/>
        </w:rPr>
      </w:pPr>
    </w:p>
    <w:p w14:paraId="0C759699">
      <w:pPr>
        <w:widowControl/>
        <w:wordWrap w:val="0"/>
        <w:snapToGrid w:val="0"/>
        <w:spacing w:line="460" w:lineRule="exact"/>
        <w:ind w:firstLine="442" w:firstLineChars="200"/>
        <w:jc w:val="center"/>
        <w:rPr>
          <w:rFonts w:hint="eastAsia" w:ascii="宋体" w:hAnsi="宋体" w:cs="宋体"/>
          <w:b/>
          <w:bCs/>
          <w:color w:val="auto"/>
          <w:kern w:val="0"/>
          <w:sz w:val="22"/>
          <w:szCs w:val="22"/>
        </w:rPr>
      </w:pPr>
      <w:r>
        <w:rPr>
          <w:rFonts w:hint="eastAsia" w:ascii="宋体" w:hAnsi="宋体" w:cs="宋体"/>
          <w:b/>
          <w:bCs/>
          <w:color w:val="auto"/>
          <w:kern w:val="0"/>
          <w:sz w:val="22"/>
          <w:szCs w:val="22"/>
        </w:rPr>
        <w:t>目    录</w:t>
      </w:r>
    </w:p>
    <w:p w14:paraId="332F2AE3">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 xml:space="preserve"> </w:t>
      </w:r>
    </w:p>
    <w:p w14:paraId="79380D83">
      <w:pPr>
        <w:widowControl/>
        <w:wordWrap w:val="0"/>
        <w:spacing w:line="460" w:lineRule="exact"/>
        <w:jc w:val="left"/>
        <w:rPr>
          <w:rFonts w:hint="eastAsia" w:ascii="宋体" w:hAnsi="宋体" w:cs="宋体"/>
          <w:color w:val="auto"/>
          <w:kern w:val="0"/>
          <w:sz w:val="22"/>
          <w:szCs w:val="22"/>
        </w:rPr>
      </w:pPr>
    </w:p>
    <w:p w14:paraId="270931DF">
      <w:pPr>
        <w:widowControl/>
        <w:wordWrap w:val="0"/>
        <w:spacing w:line="460" w:lineRule="exact"/>
        <w:ind w:firstLine="440" w:firstLineChars="200"/>
        <w:jc w:val="left"/>
        <w:rPr>
          <w:rFonts w:hint="eastAsia" w:ascii="宋体" w:hAnsi="宋体" w:cs="宋体"/>
          <w:bCs/>
          <w:color w:val="auto"/>
          <w:kern w:val="0"/>
          <w:sz w:val="22"/>
          <w:szCs w:val="22"/>
        </w:rPr>
      </w:pPr>
      <w:r>
        <w:rPr>
          <w:rFonts w:hint="eastAsia" w:ascii="宋体" w:hAnsi="宋体" w:cs="宋体"/>
          <w:color w:val="auto"/>
          <w:kern w:val="0"/>
          <w:sz w:val="22"/>
          <w:szCs w:val="22"/>
        </w:rPr>
        <w:t xml:space="preserve">附件1 </w:t>
      </w:r>
      <w:r>
        <w:rPr>
          <w:rFonts w:hint="eastAsia" w:ascii="宋体" w:hAnsi="宋体" w:cs="宋体"/>
          <w:bCs/>
          <w:color w:val="auto"/>
          <w:kern w:val="0"/>
          <w:sz w:val="22"/>
          <w:szCs w:val="22"/>
        </w:rPr>
        <w:t>响应性文件封面</w:t>
      </w:r>
      <w:r>
        <w:rPr>
          <w:rFonts w:hint="eastAsia" w:ascii="宋体" w:hAnsi="宋体" w:cs="宋体"/>
          <w:color w:val="auto"/>
          <w:kern w:val="0"/>
          <w:sz w:val="22"/>
          <w:szCs w:val="22"/>
        </w:rPr>
        <w:t>（格式）</w:t>
      </w:r>
    </w:p>
    <w:p w14:paraId="4F3BF33B">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附件2 竞争性谈判响应书（格式）</w:t>
      </w:r>
    </w:p>
    <w:p w14:paraId="64B42756">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附件3 初次报价一览表（格式）</w:t>
      </w:r>
    </w:p>
    <w:p w14:paraId="0A140C62">
      <w:pPr>
        <w:widowControl/>
        <w:spacing w:line="360" w:lineRule="auto"/>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 xml:space="preserve">附件4 </w:t>
      </w:r>
      <w:r>
        <w:rPr>
          <w:rFonts w:hint="eastAsia" w:ascii="宋体" w:hAnsi="宋体" w:cs="宋体"/>
          <w:bCs/>
          <w:color w:val="auto"/>
          <w:kern w:val="0"/>
          <w:sz w:val="22"/>
          <w:szCs w:val="22"/>
        </w:rPr>
        <w:t>工程预算书</w:t>
      </w:r>
      <w:r>
        <w:rPr>
          <w:rFonts w:hint="eastAsia" w:ascii="宋体" w:hAnsi="宋体" w:cs="宋体"/>
          <w:color w:val="auto"/>
          <w:kern w:val="0"/>
          <w:sz w:val="22"/>
          <w:szCs w:val="22"/>
        </w:rPr>
        <w:t>（格式）</w:t>
      </w:r>
    </w:p>
    <w:p w14:paraId="46E33AE9">
      <w:pPr>
        <w:widowControl/>
        <w:wordWrap w:val="0"/>
        <w:spacing w:line="460" w:lineRule="exact"/>
        <w:ind w:firstLine="440" w:firstLineChars="200"/>
        <w:jc w:val="left"/>
        <w:rPr>
          <w:color w:val="auto"/>
          <w:sz w:val="22"/>
          <w:szCs w:val="22"/>
        </w:rPr>
      </w:pPr>
      <w:r>
        <w:rPr>
          <w:rFonts w:hint="eastAsia" w:ascii="宋体" w:hAnsi="宋体" w:cs="宋体"/>
          <w:color w:val="auto"/>
          <w:kern w:val="0"/>
          <w:sz w:val="22"/>
          <w:szCs w:val="22"/>
        </w:rPr>
        <w:t>附件5 商务响应表（格式）</w:t>
      </w:r>
    </w:p>
    <w:p w14:paraId="0DB8A114">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附件6 法定代表人身份证明（格式）</w:t>
      </w:r>
    </w:p>
    <w:p w14:paraId="0523960D">
      <w:pPr>
        <w:widowControl/>
        <w:wordWrap w:val="0"/>
        <w:spacing w:line="460" w:lineRule="exact"/>
        <w:ind w:left="482"/>
        <w:jc w:val="left"/>
        <w:rPr>
          <w:rFonts w:hint="eastAsia" w:ascii="宋体" w:hAnsi="宋体" w:cs="宋体"/>
          <w:color w:val="auto"/>
          <w:kern w:val="0"/>
          <w:sz w:val="22"/>
          <w:szCs w:val="22"/>
        </w:rPr>
      </w:pPr>
      <w:r>
        <w:rPr>
          <w:rFonts w:hint="eastAsia" w:ascii="宋体" w:hAnsi="宋体" w:cs="宋体"/>
          <w:color w:val="auto"/>
          <w:kern w:val="0"/>
          <w:sz w:val="22"/>
          <w:szCs w:val="22"/>
        </w:rPr>
        <w:t>附件7 法定代表人授权书（格式）</w:t>
      </w:r>
    </w:p>
    <w:p w14:paraId="24DEF415">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附件8</w:t>
      </w:r>
      <w:r>
        <w:rPr>
          <w:color w:val="auto"/>
          <w:kern w:val="0"/>
          <w:sz w:val="22"/>
          <w:szCs w:val="22"/>
        </w:rPr>
        <w:t xml:space="preserve"> </w:t>
      </w:r>
      <w:r>
        <w:rPr>
          <w:rFonts w:hint="eastAsia" w:ascii="宋体" w:hAnsi="宋体" w:cs="宋体"/>
          <w:color w:val="auto"/>
          <w:kern w:val="0"/>
          <w:sz w:val="22"/>
          <w:szCs w:val="22"/>
        </w:rPr>
        <w:t>证明文件</w:t>
      </w:r>
    </w:p>
    <w:p w14:paraId="2756831D">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附件9  工程质量承诺书</w:t>
      </w:r>
    </w:p>
    <w:p w14:paraId="357A5594">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附件10施工组织设计</w:t>
      </w:r>
    </w:p>
    <w:p w14:paraId="3C539A7E">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附件11 派驻本项目工作人员情况表</w:t>
      </w:r>
    </w:p>
    <w:p w14:paraId="0F66F4F3">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附件1</w:t>
      </w:r>
      <w:r>
        <w:rPr>
          <w:rFonts w:hint="eastAsia" w:ascii="宋体" w:hAnsi="宋体" w:cs="宋体"/>
          <w:color w:val="auto"/>
          <w:kern w:val="0"/>
          <w:sz w:val="22"/>
          <w:szCs w:val="22"/>
          <w:lang w:val="en-US" w:eastAsia="zh-CN"/>
        </w:rPr>
        <w:t xml:space="preserve">2 </w:t>
      </w:r>
      <w:r>
        <w:rPr>
          <w:rFonts w:hint="eastAsia" w:ascii="宋体" w:hAnsi="宋体" w:cs="宋体"/>
          <w:color w:val="auto"/>
          <w:kern w:val="0"/>
          <w:sz w:val="22"/>
          <w:szCs w:val="22"/>
        </w:rPr>
        <w:t xml:space="preserve"> 供应商自觉抵制政府采购领域商业贿赂行为承诺书（格式）</w:t>
      </w:r>
    </w:p>
    <w:p w14:paraId="36076DC8">
      <w:pPr>
        <w:widowControl/>
        <w:wordWrap w:val="0"/>
        <w:spacing w:line="460" w:lineRule="exact"/>
        <w:ind w:firstLine="440" w:firstLineChars="200"/>
        <w:jc w:val="left"/>
        <w:rPr>
          <w:rFonts w:hint="eastAsia" w:ascii="宋体" w:hAnsi="宋体" w:cs="宋体"/>
          <w:color w:val="auto"/>
          <w:kern w:val="0"/>
          <w:sz w:val="22"/>
          <w:szCs w:val="22"/>
        </w:rPr>
      </w:pPr>
    </w:p>
    <w:p w14:paraId="2137B770">
      <w:pPr>
        <w:widowControl/>
        <w:wordWrap w:val="0"/>
        <w:snapToGrid w:val="0"/>
        <w:spacing w:line="460" w:lineRule="exact"/>
        <w:ind w:firstLine="442" w:firstLineChars="200"/>
        <w:jc w:val="center"/>
        <w:outlineLvl w:val="1"/>
        <w:rPr>
          <w:rFonts w:hint="eastAsia" w:ascii="宋体" w:hAnsi="宋体" w:cs="宋体"/>
          <w:b/>
          <w:bCs/>
          <w:color w:val="auto"/>
          <w:kern w:val="0"/>
          <w:sz w:val="22"/>
          <w:szCs w:val="22"/>
        </w:rPr>
      </w:pPr>
      <w:r>
        <w:rPr>
          <w:rFonts w:hint="eastAsia" w:ascii="宋体" w:hAnsi="宋体" w:cs="宋体"/>
          <w:b/>
          <w:bCs/>
          <w:color w:val="auto"/>
          <w:kern w:val="0"/>
          <w:sz w:val="22"/>
          <w:szCs w:val="22"/>
        </w:rPr>
        <w:t xml:space="preserve"> </w:t>
      </w:r>
    </w:p>
    <w:p w14:paraId="25EF9490">
      <w:pPr>
        <w:widowControl/>
        <w:wordWrap w:val="0"/>
        <w:snapToGrid w:val="0"/>
        <w:spacing w:line="460" w:lineRule="exact"/>
        <w:ind w:firstLine="442" w:firstLineChars="200"/>
        <w:jc w:val="center"/>
        <w:outlineLvl w:val="1"/>
        <w:rPr>
          <w:rFonts w:hint="eastAsia" w:ascii="宋体" w:hAnsi="宋体" w:cs="宋体"/>
          <w:b/>
          <w:bCs/>
          <w:color w:val="auto"/>
          <w:kern w:val="0"/>
          <w:sz w:val="22"/>
          <w:szCs w:val="22"/>
        </w:rPr>
      </w:pPr>
      <w:r>
        <w:rPr>
          <w:rFonts w:hint="eastAsia" w:ascii="宋体" w:hAnsi="宋体" w:cs="宋体"/>
          <w:b/>
          <w:bCs/>
          <w:color w:val="auto"/>
          <w:kern w:val="0"/>
          <w:sz w:val="22"/>
          <w:szCs w:val="22"/>
        </w:rPr>
        <w:t xml:space="preserve"> </w:t>
      </w:r>
    </w:p>
    <w:p w14:paraId="27D00EAC">
      <w:pPr>
        <w:widowControl/>
        <w:wordWrap w:val="0"/>
        <w:snapToGrid w:val="0"/>
        <w:spacing w:line="460" w:lineRule="exact"/>
        <w:ind w:firstLine="442" w:firstLineChars="200"/>
        <w:jc w:val="center"/>
        <w:outlineLvl w:val="1"/>
        <w:rPr>
          <w:rFonts w:hint="eastAsia" w:ascii="宋体" w:hAnsi="宋体" w:cs="宋体"/>
          <w:b/>
          <w:bCs/>
          <w:color w:val="auto"/>
          <w:kern w:val="0"/>
          <w:sz w:val="22"/>
          <w:szCs w:val="22"/>
        </w:rPr>
      </w:pPr>
      <w:r>
        <w:rPr>
          <w:rFonts w:hint="eastAsia" w:ascii="宋体" w:hAnsi="宋体" w:cs="宋体"/>
          <w:b/>
          <w:bCs/>
          <w:color w:val="auto"/>
          <w:kern w:val="0"/>
          <w:sz w:val="22"/>
          <w:szCs w:val="22"/>
        </w:rPr>
        <w:t xml:space="preserve"> </w:t>
      </w:r>
    </w:p>
    <w:p w14:paraId="05C301BF">
      <w:pPr>
        <w:pStyle w:val="9"/>
        <w:rPr>
          <w:rFonts w:hint="eastAsia"/>
          <w:b/>
          <w:bCs/>
          <w:color w:val="auto"/>
          <w:sz w:val="22"/>
          <w:szCs w:val="22"/>
        </w:rPr>
      </w:pPr>
    </w:p>
    <w:p w14:paraId="1C85EB34">
      <w:pPr>
        <w:pStyle w:val="42"/>
        <w:rPr>
          <w:rFonts w:hint="eastAsia" w:hAnsi="宋体"/>
          <w:b/>
          <w:bCs/>
          <w:color w:val="auto"/>
          <w:sz w:val="22"/>
          <w:szCs w:val="22"/>
        </w:rPr>
      </w:pPr>
    </w:p>
    <w:p w14:paraId="79848BD0">
      <w:pPr>
        <w:rPr>
          <w:rFonts w:hint="eastAsia" w:ascii="宋体" w:hAnsi="宋体" w:cs="宋体"/>
          <w:b/>
          <w:bCs/>
          <w:color w:val="auto"/>
          <w:kern w:val="0"/>
          <w:sz w:val="22"/>
          <w:szCs w:val="22"/>
        </w:rPr>
      </w:pPr>
      <w:r>
        <w:rPr>
          <w:rFonts w:hint="eastAsia" w:ascii="宋体" w:hAnsi="宋体" w:cs="宋体"/>
          <w:b/>
          <w:bCs/>
          <w:color w:val="auto"/>
          <w:kern w:val="0"/>
          <w:sz w:val="22"/>
          <w:szCs w:val="22"/>
        </w:rPr>
        <w:br w:type="page"/>
      </w:r>
    </w:p>
    <w:p w14:paraId="78E18095">
      <w:pPr>
        <w:widowControl/>
        <w:wordWrap w:val="0"/>
        <w:snapToGrid w:val="0"/>
        <w:spacing w:line="460" w:lineRule="exact"/>
        <w:jc w:val="left"/>
        <w:outlineLvl w:val="1"/>
        <w:rPr>
          <w:rFonts w:hint="eastAsia" w:ascii="宋体" w:hAnsi="宋体" w:cs="宋体"/>
          <w:b/>
          <w:bCs/>
          <w:color w:val="auto"/>
          <w:kern w:val="0"/>
          <w:sz w:val="22"/>
          <w:szCs w:val="22"/>
        </w:rPr>
      </w:pPr>
      <w:r>
        <w:rPr>
          <w:rFonts w:hint="eastAsia" w:ascii="宋体" w:hAnsi="宋体" w:cs="宋体"/>
          <w:b/>
          <w:bCs/>
          <w:color w:val="auto"/>
          <w:kern w:val="0"/>
          <w:sz w:val="22"/>
          <w:szCs w:val="22"/>
        </w:rPr>
        <w:t>附件1                      响应性文件封面</w:t>
      </w:r>
      <w:r>
        <w:rPr>
          <w:rFonts w:hint="eastAsia" w:ascii="宋体" w:hAnsi="宋体" w:cs="宋体"/>
          <w:bCs/>
          <w:color w:val="auto"/>
          <w:kern w:val="0"/>
          <w:sz w:val="22"/>
          <w:szCs w:val="22"/>
        </w:rPr>
        <w:t>（格式）</w:t>
      </w:r>
    </w:p>
    <w:p w14:paraId="73375FC5">
      <w:pPr>
        <w:widowControl/>
        <w:wordWrap w:val="0"/>
        <w:spacing w:line="460" w:lineRule="exact"/>
        <w:ind w:firstLine="442" w:firstLineChars="200"/>
        <w:jc w:val="center"/>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3BEE7AFB">
      <w:pPr>
        <w:widowControl/>
        <w:wordWrap w:val="0"/>
        <w:spacing w:line="460" w:lineRule="exact"/>
        <w:ind w:firstLine="442" w:firstLineChars="200"/>
        <w:jc w:val="center"/>
        <w:rPr>
          <w:rFonts w:hint="eastAsia" w:ascii="宋体" w:hAnsi="宋体" w:cs="宋体"/>
          <w:b/>
          <w:color w:val="auto"/>
          <w:kern w:val="0"/>
          <w:sz w:val="22"/>
          <w:szCs w:val="22"/>
        </w:rPr>
      </w:pPr>
      <w:r>
        <w:rPr>
          <w:rFonts w:hint="eastAsia" w:ascii="宋体" w:hAnsi="宋体" w:cs="宋体"/>
          <w:b/>
          <w:color w:val="auto"/>
          <w:kern w:val="0"/>
          <w:sz w:val="22"/>
          <w:szCs w:val="22"/>
        </w:rPr>
        <w:t>政府采购项目</w:t>
      </w:r>
    </w:p>
    <w:p w14:paraId="130599F4">
      <w:pPr>
        <w:pStyle w:val="24"/>
        <w:ind w:firstLine="220"/>
        <w:rPr>
          <w:rFonts w:hint="eastAsia"/>
          <w:color w:val="auto"/>
          <w:sz w:val="22"/>
          <w:szCs w:val="22"/>
        </w:rPr>
      </w:pPr>
    </w:p>
    <w:p w14:paraId="4B89FDFE">
      <w:pPr>
        <w:widowControl/>
        <w:wordWrap w:val="0"/>
        <w:spacing w:line="460" w:lineRule="exact"/>
        <w:ind w:firstLine="442" w:firstLineChars="200"/>
        <w:jc w:val="center"/>
        <w:rPr>
          <w:rFonts w:hint="eastAsia" w:ascii="宋体" w:hAnsi="宋体" w:cs="宋体"/>
          <w:b/>
          <w:color w:val="auto"/>
          <w:kern w:val="0"/>
          <w:sz w:val="22"/>
          <w:szCs w:val="22"/>
        </w:rPr>
      </w:pPr>
      <w:r>
        <w:rPr>
          <w:rFonts w:hint="eastAsia" w:ascii="宋体" w:hAnsi="宋体" w:cs="宋体"/>
          <w:b/>
          <w:color w:val="auto"/>
          <w:kern w:val="0"/>
          <w:sz w:val="22"/>
          <w:szCs w:val="22"/>
        </w:rPr>
        <w:t>竞争性谈判响应文件</w:t>
      </w:r>
    </w:p>
    <w:p w14:paraId="1DCD2400">
      <w:pPr>
        <w:widowControl/>
        <w:wordWrap w:val="0"/>
        <w:spacing w:line="460" w:lineRule="exact"/>
        <w:ind w:firstLine="442" w:firstLineChars="200"/>
        <w:jc w:val="center"/>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7CD71782">
      <w:pPr>
        <w:widowControl/>
        <w:wordWrap w:val="0"/>
        <w:spacing w:line="460" w:lineRule="exact"/>
        <w:ind w:firstLine="442" w:firstLineChars="200"/>
        <w:jc w:val="center"/>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33C898E8">
      <w:pPr>
        <w:widowControl/>
        <w:wordWrap w:val="0"/>
        <w:spacing w:line="460" w:lineRule="exact"/>
        <w:ind w:firstLine="442" w:firstLineChars="200"/>
        <w:jc w:val="center"/>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7428F4F6">
      <w:pPr>
        <w:widowControl/>
        <w:wordWrap w:val="0"/>
        <w:spacing w:line="460" w:lineRule="exact"/>
        <w:ind w:firstLine="442" w:firstLineChars="200"/>
        <w:jc w:val="center"/>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318CAA0A">
      <w:pPr>
        <w:widowControl/>
        <w:wordWrap w:val="0"/>
        <w:spacing w:line="460" w:lineRule="exact"/>
        <w:ind w:firstLine="442" w:firstLineChars="200"/>
        <w:jc w:val="center"/>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030DF4D6">
      <w:pPr>
        <w:widowControl/>
        <w:wordWrap w:val="0"/>
        <w:spacing w:line="460" w:lineRule="exact"/>
        <w:ind w:firstLine="442" w:firstLineChars="200"/>
        <w:jc w:val="center"/>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6A76DD02">
      <w:pPr>
        <w:widowControl/>
        <w:wordWrap w:val="0"/>
        <w:spacing w:line="460" w:lineRule="exact"/>
        <w:ind w:firstLine="442" w:firstLineChars="200"/>
        <w:jc w:val="center"/>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65F6E2A7">
      <w:pPr>
        <w:widowControl/>
        <w:wordWrap w:val="0"/>
        <w:spacing w:line="460" w:lineRule="exact"/>
        <w:ind w:firstLine="1091" w:firstLineChars="494"/>
        <w:jc w:val="left"/>
        <w:rPr>
          <w:rFonts w:hint="eastAsia" w:ascii="宋体" w:hAnsi="宋体" w:cs="宋体"/>
          <w:b/>
          <w:color w:val="auto"/>
          <w:kern w:val="0"/>
          <w:sz w:val="22"/>
          <w:szCs w:val="22"/>
        </w:rPr>
      </w:pPr>
      <w:r>
        <w:rPr>
          <w:rFonts w:hint="eastAsia" w:ascii="宋体" w:hAnsi="宋体" w:cs="宋体"/>
          <w:b/>
          <w:color w:val="auto"/>
          <w:kern w:val="0"/>
          <w:sz w:val="22"/>
          <w:szCs w:val="22"/>
        </w:rPr>
        <w:t>项 目 名 称：</w:t>
      </w:r>
      <w:r>
        <w:rPr>
          <w:rFonts w:hint="eastAsia" w:ascii="宋体" w:hAnsi="宋体" w:cs="宋体"/>
          <w:b/>
          <w:color w:val="auto"/>
          <w:kern w:val="0"/>
          <w:sz w:val="22"/>
          <w:szCs w:val="22"/>
          <w:u w:val="single"/>
        </w:rPr>
        <w:t xml:space="preserve">               </w:t>
      </w:r>
    </w:p>
    <w:p w14:paraId="0AFE0A8A">
      <w:pPr>
        <w:widowControl/>
        <w:wordWrap w:val="0"/>
        <w:spacing w:line="460" w:lineRule="exact"/>
        <w:ind w:firstLine="1091" w:firstLineChars="494"/>
        <w:jc w:val="left"/>
        <w:rPr>
          <w:rFonts w:hint="eastAsia" w:ascii="宋体" w:hAnsi="宋体" w:cs="宋体"/>
          <w:b/>
          <w:color w:val="auto"/>
          <w:kern w:val="0"/>
          <w:sz w:val="22"/>
          <w:szCs w:val="22"/>
          <w:u w:val="single"/>
        </w:rPr>
      </w:pPr>
      <w:r>
        <w:rPr>
          <w:rFonts w:hint="eastAsia" w:ascii="宋体" w:hAnsi="宋体" w:cs="宋体"/>
          <w:b/>
          <w:color w:val="auto"/>
          <w:kern w:val="0"/>
          <w:sz w:val="22"/>
          <w:szCs w:val="22"/>
        </w:rPr>
        <w:t>项 目 编 号：</w:t>
      </w:r>
      <w:r>
        <w:rPr>
          <w:rFonts w:hint="eastAsia" w:ascii="宋体" w:hAnsi="宋体" w:cs="宋体"/>
          <w:b/>
          <w:color w:val="auto"/>
          <w:kern w:val="0"/>
          <w:sz w:val="22"/>
          <w:szCs w:val="22"/>
          <w:u w:val="single"/>
        </w:rPr>
        <w:t xml:space="preserve">               </w:t>
      </w:r>
    </w:p>
    <w:p w14:paraId="1C4D85CA">
      <w:pPr>
        <w:widowControl/>
        <w:wordWrap w:val="0"/>
        <w:spacing w:line="460" w:lineRule="exact"/>
        <w:ind w:firstLine="442" w:firstLineChars="200"/>
        <w:jc w:val="left"/>
        <w:rPr>
          <w:rFonts w:hint="eastAsia" w:ascii="宋体" w:hAnsi="宋体" w:cs="宋体"/>
          <w:b/>
          <w:color w:val="auto"/>
          <w:kern w:val="0"/>
          <w:sz w:val="22"/>
          <w:szCs w:val="22"/>
        </w:rPr>
      </w:pPr>
    </w:p>
    <w:p w14:paraId="2908A374">
      <w:pPr>
        <w:widowControl/>
        <w:wordWrap w:val="0"/>
        <w:spacing w:line="460" w:lineRule="exact"/>
        <w:ind w:firstLine="442" w:firstLineChars="200"/>
        <w:jc w:val="left"/>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73A7A23B">
      <w:pPr>
        <w:widowControl/>
        <w:wordWrap w:val="0"/>
        <w:spacing w:line="460" w:lineRule="exact"/>
        <w:ind w:firstLine="442" w:firstLineChars="200"/>
        <w:jc w:val="left"/>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33D9CCDC">
      <w:pPr>
        <w:widowControl/>
        <w:wordWrap w:val="0"/>
        <w:spacing w:line="460" w:lineRule="exact"/>
        <w:ind w:firstLine="442" w:firstLineChars="200"/>
        <w:jc w:val="left"/>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5B60F57F">
      <w:pPr>
        <w:widowControl/>
        <w:wordWrap w:val="0"/>
        <w:spacing w:line="460" w:lineRule="exact"/>
        <w:ind w:firstLine="442" w:firstLineChars="200"/>
        <w:jc w:val="left"/>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6FF0FBA3">
      <w:pPr>
        <w:widowControl/>
        <w:wordWrap w:val="0"/>
        <w:spacing w:line="460" w:lineRule="exact"/>
        <w:ind w:firstLine="442" w:firstLineChars="200"/>
        <w:jc w:val="left"/>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3EAD9857">
      <w:pPr>
        <w:widowControl/>
        <w:wordWrap w:val="0"/>
        <w:spacing w:line="460" w:lineRule="exact"/>
        <w:ind w:firstLine="442" w:firstLineChars="200"/>
        <w:jc w:val="left"/>
        <w:rPr>
          <w:rFonts w:hint="eastAsia" w:ascii="宋体" w:hAnsi="宋体" w:cs="宋体"/>
          <w:color w:val="auto"/>
          <w:kern w:val="0"/>
          <w:sz w:val="22"/>
          <w:szCs w:val="22"/>
        </w:rPr>
      </w:pPr>
      <w:r>
        <w:rPr>
          <w:rFonts w:hint="eastAsia" w:ascii="宋体" w:hAnsi="宋体" w:cs="宋体"/>
          <w:b/>
          <w:color w:val="auto"/>
          <w:kern w:val="0"/>
          <w:sz w:val="22"/>
          <w:szCs w:val="22"/>
        </w:rPr>
        <w:t xml:space="preserve">       供应商名称 ：</w:t>
      </w:r>
      <w:r>
        <w:rPr>
          <w:rFonts w:hint="eastAsia" w:ascii="宋体" w:hAnsi="宋体" w:cs="宋体"/>
          <w:b/>
          <w:color w:val="auto"/>
          <w:kern w:val="0"/>
          <w:sz w:val="22"/>
          <w:szCs w:val="22"/>
          <w:u w:val="single"/>
        </w:rPr>
        <w:t xml:space="preserve">               </w:t>
      </w:r>
      <w:r>
        <w:rPr>
          <w:rFonts w:hint="eastAsia" w:ascii="宋体" w:hAnsi="宋体" w:cs="宋体"/>
          <w:color w:val="auto"/>
          <w:kern w:val="0"/>
          <w:sz w:val="22"/>
          <w:szCs w:val="22"/>
        </w:rPr>
        <w:t>（全称并加盖公章）</w:t>
      </w:r>
    </w:p>
    <w:p w14:paraId="409925D3">
      <w:pPr>
        <w:widowControl/>
        <w:wordWrap w:val="0"/>
        <w:spacing w:line="460" w:lineRule="exact"/>
        <w:ind w:firstLine="442" w:firstLineChars="200"/>
        <w:jc w:val="left"/>
        <w:rPr>
          <w:rFonts w:hint="eastAsia" w:ascii="宋体" w:hAnsi="宋体" w:cs="宋体"/>
          <w:b/>
          <w:color w:val="auto"/>
          <w:kern w:val="0"/>
          <w:sz w:val="22"/>
          <w:szCs w:val="22"/>
        </w:rPr>
      </w:pPr>
      <w:r>
        <w:rPr>
          <w:rFonts w:hint="eastAsia" w:ascii="宋体" w:hAnsi="宋体" w:cs="宋体"/>
          <w:b/>
          <w:color w:val="auto"/>
          <w:kern w:val="0"/>
          <w:sz w:val="22"/>
          <w:szCs w:val="22"/>
        </w:rPr>
        <w:t xml:space="preserve">       日      期 ：</w:t>
      </w:r>
      <w:r>
        <w:rPr>
          <w:rFonts w:hint="eastAsia" w:ascii="宋体" w:hAnsi="宋体" w:cs="宋体"/>
          <w:b/>
          <w:color w:val="auto"/>
          <w:kern w:val="0"/>
          <w:sz w:val="22"/>
          <w:szCs w:val="22"/>
          <w:u w:val="single"/>
        </w:rPr>
        <w:t xml:space="preserve">               </w:t>
      </w:r>
    </w:p>
    <w:p w14:paraId="1A2A0C82">
      <w:pPr>
        <w:widowControl/>
        <w:wordWrap w:val="0"/>
        <w:spacing w:line="460" w:lineRule="exact"/>
        <w:ind w:firstLine="442" w:firstLineChars="200"/>
        <w:jc w:val="left"/>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06322A09">
      <w:pPr>
        <w:widowControl/>
        <w:wordWrap w:val="0"/>
        <w:spacing w:line="460" w:lineRule="exact"/>
        <w:ind w:firstLine="442" w:firstLineChars="200"/>
        <w:jc w:val="left"/>
        <w:rPr>
          <w:rFonts w:hint="eastAsia" w:ascii="宋体" w:hAnsi="宋体" w:cs="宋体"/>
          <w:b/>
          <w:color w:val="auto"/>
          <w:kern w:val="0"/>
          <w:sz w:val="22"/>
          <w:szCs w:val="22"/>
        </w:rPr>
      </w:pPr>
      <w:r>
        <w:rPr>
          <w:rFonts w:hint="eastAsia" w:ascii="宋体" w:hAnsi="宋体" w:cs="宋体"/>
          <w:b/>
          <w:color w:val="auto"/>
          <w:kern w:val="0"/>
          <w:sz w:val="22"/>
          <w:szCs w:val="22"/>
        </w:rPr>
        <w:t xml:space="preserve"> </w:t>
      </w:r>
    </w:p>
    <w:p w14:paraId="67BE30AF">
      <w:pPr>
        <w:pStyle w:val="24"/>
        <w:ind w:firstLine="221"/>
        <w:rPr>
          <w:rFonts w:hint="eastAsia"/>
          <w:b/>
          <w:color w:val="auto"/>
          <w:sz w:val="22"/>
          <w:szCs w:val="22"/>
        </w:rPr>
      </w:pPr>
    </w:p>
    <w:p w14:paraId="33743FE9">
      <w:pPr>
        <w:pStyle w:val="25"/>
        <w:ind w:firstLine="440"/>
        <w:rPr>
          <w:rFonts w:hint="eastAsia"/>
          <w:color w:val="auto"/>
          <w:sz w:val="22"/>
          <w:szCs w:val="22"/>
        </w:rPr>
      </w:pPr>
    </w:p>
    <w:p w14:paraId="635B7F63">
      <w:pPr>
        <w:widowControl/>
        <w:wordWrap w:val="0"/>
        <w:spacing w:line="460" w:lineRule="exact"/>
        <w:jc w:val="left"/>
        <w:rPr>
          <w:rFonts w:hint="eastAsia" w:ascii="宋体" w:hAnsi="宋体" w:cs="宋体"/>
          <w:b/>
          <w:color w:val="auto"/>
          <w:kern w:val="0"/>
          <w:sz w:val="22"/>
          <w:szCs w:val="22"/>
        </w:rPr>
      </w:pPr>
    </w:p>
    <w:p w14:paraId="385DA13B">
      <w:pPr>
        <w:rPr>
          <w:rFonts w:hint="eastAsia" w:ascii="宋体" w:hAnsi="宋体" w:cs="宋体"/>
          <w:b/>
          <w:color w:val="auto"/>
          <w:kern w:val="0"/>
          <w:sz w:val="22"/>
          <w:szCs w:val="22"/>
        </w:rPr>
      </w:pPr>
      <w:r>
        <w:rPr>
          <w:rFonts w:hint="eastAsia" w:ascii="宋体" w:hAnsi="宋体" w:cs="宋体"/>
          <w:b/>
          <w:color w:val="auto"/>
          <w:kern w:val="0"/>
          <w:sz w:val="22"/>
          <w:szCs w:val="22"/>
        </w:rPr>
        <w:br w:type="page"/>
      </w:r>
    </w:p>
    <w:p w14:paraId="3E2212BB">
      <w:pPr>
        <w:widowControl/>
        <w:wordWrap w:val="0"/>
        <w:spacing w:line="460" w:lineRule="exact"/>
        <w:jc w:val="left"/>
        <w:rPr>
          <w:rFonts w:hint="eastAsia" w:ascii="宋体" w:hAnsi="宋体" w:cs="宋体"/>
          <w:b/>
          <w:color w:val="auto"/>
          <w:kern w:val="0"/>
          <w:sz w:val="22"/>
          <w:szCs w:val="22"/>
        </w:rPr>
      </w:pPr>
      <w:r>
        <w:rPr>
          <w:rFonts w:hint="eastAsia" w:ascii="宋体" w:hAnsi="宋体" w:cs="宋体"/>
          <w:b/>
          <w:color w:val="auto"/>
          <w:kern w:val="0"/>
          <w:sz w:val="22"/>
          <w:szCs w:val="22"/>
        </w:rPr>
        <w:t>附件2</w:t>
      </w:r>
    </w:p>
    <w:p w14:paraId="674415D0">
      <w:pPr>
        <w:widowControl/>
        <w:wordWrap w:val="0"/>
        <w:spacing w:line="460" w:lineRule="exact"/>
        <w:ind w:firstLine="649" w:firstLineChars="294"/>
        <w:jc w:val="left"/>
        <w:rPr>
          <w:rFonts w:hint="eastAsia" w:ascii="宋体" w:hAnsi="宋体" w:cs="宋体"/>
          <w:color w:val="auto"/>
          <w:kern w:val="0"/>
          <w:sz w:val="22"/>
          <w:szCs w:val="22"/>
        </w:rPr>
      </w:pPr>
      <w:r>
        <w:rPr>
          <w:rFonts w:hint="eastAsia" w:ascii="宋体" w:hAnsi="宋体" w:cs="宋体"/>
          <w:b/>
          <w:color w:val="auto"/>
          <w:kern w:val="0"/>
          <w:sz w:val="22"/>
          <w:szCs w:val="22"/>
        </w:rPr>
        <w:t xml:space="preserve">                    竞争性谈判响应书</w:t>
      </w:r>
      <w:r>
        <w:rPr>
          <w:rFonts w:hint="eastAsia" w:ascii="宋体" w:hAnsi="宋体" w:cs="宋体"/>
          <w:color w:val="auto"/>
          <w:kern w:val="0"/>
          <w:sz w:val="22"/>
          <w:szCs w:val="22"/>
        </w:rPr>
        <w:t>（格式）</w:t>
      </w:r>
    </w:p>
    <w:p w14:paraId="454C01F3">
      <w:pPr>
        <w:widowControl/>
        <w:wordWrap w:val="0"/>
        <w:snapToGrid w:val="0"/>
        <w:spacing w:line="460" w:lineRule="exact"/>
        <w:jc w:val="left"/>
        <w:rPr>
          <w:rFonts w:hint="eastAsia" w:ascii="宋体" w:hAnsi="宋体" w:cs="宋体"/>
          <w:color w:val="auto"/>
          <w:kern w:val="0"/>
          <w:sz w:val="22"/>
          <w:szCs w:val="22"/>
        </w:rPr>
      </w:pPr>
      <w:r>
        <w:rPr>
          <w:rFonts w:hint="eastAsia" w:ascii="宋体" w:hAnsi="宋体" w:cs="宋体"/>
          <w:color w:val="auto"/>
          <w:kern w:val="0"/>
          <w:sz w:val="22"/>
          <w:szCs w:val="22"/>
        </w:rPr>
        <w:t>致：______ （采购代理机构名称）：</w:t>
      </w:r>
    </w:p>
    <w:p w14:paraId="22F0CBEC">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宋体"/>
          <w:color w:val="auto"/>
          <w:kern w:val="0"/>
          <w:sz w:val="22"/>
          <w:szCs w:val="22"/>
          <w:u w:val="single"/>
        </w:rPr>
        <w:t xml:space="preserve">            </w:t>
      </w:r>
      <w:r>
        <w:rPr>
          <w:rFonts w:hint="eastAsia" w:ascii="宋体" w:hAnsi="宋体" w:cs="宋体"/>
          <w:color w:val="auto"/>
          <w:kern w:val="0"/>
          <w:sz w:val="22"/>
          <w:szCs w:val="22"/>
        </w:rPr>
        <w:t xml:space="preserve">（供应商名称）现委托 </w:t>
      </w:r>
      <w:r>
        <w:rPr>
          <w:rFonts w:hint="eastAsia" w:ascii="宋体" w:hAnsi="宋体" w:cs="宋体"/>
          <w:color w:val="auto"/>
          <w:kern w:val="0"/>
          <w:sz w:val="22"/>
          <w:szCs w:val="22"/>
          <w:u w:val="single"/>
        </w:rPr>
        <w:t xml:space="preserve">         </w:t>
      </w:r>
      <w:r>
        <w:rPr>
          <w:rFonts w:hint="eastAsia" w:ascii="宋体" w:hAnsi="宋体" w:cs="宋体"/>
          <w:color w:val="auto"/>
          <w:kern w:val="0"/>
          <w:sz w:val="22"/>
          <w:szCs w:val="22"/>
        </w:rPr>
        <w:t>（姓名）为我方代理人，参加贵方组织的</w:t>
      </w:r>
      <w:r>
        <w:rPr>
          <w:rFonts w:hint="eastAsia" w:ascii="宋体" w:hAnsi="宋体" w:cs="宋体"/>
          <w:color w:val="auto"/>
          <w:kern w:val="0"/>
          <w:sz w:val="22"/>
          <w:szCs w:val="22"/>
          <w:u w:val="single"/>
        </w:rPr>
        <w:t xml:space="preserve">            </w:t>
      </w:r>
      <w:r>
        <w:rPr>
          <w:rFonts w:hint="eastAsia" w:ascii="宋体" w:hAnsi="宋体" w:cs="Lucida Sans Unicode"/>
          <w:color w:val="auto"/>
          <w:kern w:val="0"/>
          <w:sz w:val="22"/>
          <w:szCs w:val="22"/>
        </w:rPr>
        <w:t xml:space="preserve"> 项目（项目编号：         ）的谈判。现正式提交下述文件1份：</w:t>
      </w:r>
    </w:p>
    <w:p w14:paraId="195808E4">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Lucida Sans Unicode"/>
          <w:color w:val="auto"/>
          <w:kern w:val="0"/>
          <w:sz w:val="22"/>
          <w:szCs w:val="22"/>
        </w:rPr>
        <w:t>1、初次报价一览表。</w:t>
      </w:r>
    </w:p>
    <w:p w14:paraId="0CC5A67C">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Lucida Sans Unicode"/>
          <w:color w:val="auto"/>
          <w:kern w:val="0"/>
          <w:sz w:val="22"/>
          <w:szCs w:val="22"/>
        </w:rPr>
        <w:t>2、工程预算书。</w:t>
      </w:r>
    </w:p>
    <w:p w14:paraId="349C7A44">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Lucida Sans Unicode"/>
          <w:color w:val="auto"/>
          <w:kern w:val="0"/>
          <w:sz w:val="22"/>
          <w:szCs w:val="22"/>
        </w:rPr>
        <w:t>3、商务响应表。</w:t>
      </w:r>
    </w:p>
    <w:p w14:paraId="02C2F0A0">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Lucida Sans Unicode"/>
          <w:color w:val="auto"/>
          <w:kern w:val="0"/>
          <w:sz w:val="22"/>
          <w:szCs w:val="22"/>
        </w:rPr>
        <w:t>4、证明文件。</w:t>
      </w:r>
    </w:p>
    <w:p w14:paraId="562E7136">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Lucida Sans Unicode"/>
          <w:color w:val="auto"/>
          <w:kern w:val="0"/>
          <w:sz w:val="22"/>
          <w:szCs w:val="22"/>
        </w:rPr>
        <w:t>5、抵制商业贿赂承诺。</w:t>
      </w:r>
    </w:p>
    <w:p w14:paraId="20A66CBA">
      <w:pPr>
        <w:widowControl/>
        <w:wordWrap w:val="0"/>
        <w:snapToGrid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为便于贵方公正、择优地确定成交供应商，我方就本次竞争性谈判有关事项郑重声明并宣布同意如下：</w:t>
      </w:r>
    </w:p>
    <w:p w14:paraId="2A913384">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宋体"/>
          <w:color w:val="auto"/>
          <w:kern w:val="0"/>
          <w:sz w:val="22"/>
          <w:szCs w:val="22"/>
        </w:rPr>
        <w:t>1、</w:t>
      </w:r>
      <w:r>
        <w:rPr>
          <w:rFonts w:hint="eastAsia" w:ascii="宋体" w:hAnsi="宋体" w:cs="Lucida Sans Unicode"/>
          <w:color w:val="auto"/>
          <w:kern w:val="0"/>
          <w:sz w:val="22"/>
          <w:szCs w:val="22"/>
        </w:rPr>
        <w:t>我方承诺已经具备竞争性谈判文件中规定的参加政府采购活动的供应商应当具备的条件。我方愿意向</w:t>
      </w:r>
      <w:r>
        <w:rPr>
          <w:rFonts w:hint="eastAsia" w:ascii="宋体" w:hAnsi="宋体" w:cs="宋体"/>
          <w:color w:val="auto"/>
          <w:kern w:val="0"/>
          <w:sz w:val="22"/>
          <w:szCs w:val="22"/>
        </w:rPr>
        <w:t>贵方</w:t>
      </w:r>
      <w:r>
        <w:rPr>
          <w:rFonts w:hint="eastAsia" w:ascii="宋体" w:hAnsi="宋体" w:cs="Lucida Sans Unicode"/>
          <w:color w:val="auto"/>
          <w:kern w:val="0"/>
          <w:sz w:val="22"/>
          <w:szCs w:val="22"/>
        </w:rPr>
        <w:t>提供任何与本竞争性谈判项目谈判有关的数据、情况和技术资料，并根据需要提供一切承诺的证明材料，并保证其真实、合法、有效。</w:t>
      </w:r>
    </w:p>
    <w:p w14:paraId="67F30056">
      <w:pPr>
        <w:widowControl/>
        <w:wordWrap w:val="0"/>
        <w:snapToGrid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2、</w:t>
      </w:r>
      <w:r>
        <w:rPr>
          <w:rFonts w:hint="eastAsia" w:ascii="宋体" w:hAnsi="宋体" w:cs="Lucida Sans Unicode"/>
          <w:color w:val="auto"/>
          <w:kern w:val="0"/>
          <w:sz w:val="22"/>
          <w:szCs w:val="22"/>
        </w:rPr>
        <w:t>我方承诺</w:t>
      </w:r>
      <w:r>
        <w:rPr>
          <w:rFonts w:hint="eastAsia" w:ascii="宋体" w:hAnsi="宋体" w:cs="宋体"/>
          <w:color w:val="auto"/>
          <w:kern w:val="0"/>
          <w:sz w:val="22"/>
          <w:szCs w:val="22"/>
        </w:rPr>
        <w:t>在谈判活动中提供的各种材料真实有效。</w:t>
      </w:r>
    </w:p>
    <w:p w14:paraId="66AB434A">
      <w:pPr>
        <w:widowControl/>
        <w:wordWrap w:val="0"/>
        <w:snapToGrid w:val="0"/>
        <w:spacing w:line="460" w:lineRule="exact"/>
        <w:ind w:firstLine="440" w:firstLineChars="200"/>
        <w:jc w:val="left"/>
        <w:rPr>
          <w:rFonts w:hint="eastAsia" w:ascii="宋体" w:hAnsi="宋体" w:cs="Arial"/>
          <w:color w:val="auto"/>
          <w:kern w:val="0"/>
          <w:sz w:val="22"/>
          <w:szCs w:val="22"/>
        </w:rPr>
      </w:pPr>
      <w:r>
        <w:rPr>
          <w:rFonts w:hint="eastAsia" w:ascii="宋体" w:hAnsi="宋体" w:cs="Lucida Sans Unicode"/>
          <w:color w:val="auto"/>
          <w:kern w:val="0"/>
          <w:sz w:val="22"/>
          <w:szCs w:val="22"/>
        </w:rPr>
        <w:t>3、我方同意在</w:t>
      </w:r>
      <w:r>
        <w:rPr>
          <w:rFonts w:hint="eastAsia" w:ascii="宋体" w:hAnsi="宋体" w:cs="宋体"/>
          <w:color w:val="auto"/>
          <w:kern w:val="0"/>
          <w:sz w:val="22"/>
          <w:szCs w:val="22"/>
        </w:rPr>
        <w:t>响应性文件有效期</w:t>
      </w:r>
      <w:r>
        <w:rPr>
          <w:rFonts w:hint="eastAsia" w:ascii="宋体" w:hAnsi="宋体" w:cs="宋体"/>
          <w:color w:val="auto"/>
          <w:kern w:val="0"/>
          <w:sz w:val="22"/>
          <w:szCs w:val="22"/>
          <w:u w:val="single"/>
        </w:rPr>
        <w:t xml:space="preserve"> </w:t>
      </w:r>
      <w:r>
        <w:rPr>
          <w:rFonts w:hint="eastAsia" w:ascii="宋体" w:hAnsi="宋体" w:cs="宋体"/>
          <w:color w:val="auto"/>
          <w:kern w:val="0"/>
          <w:sz w:val="22"/>
          <w:szCs w:val="22"/>
        </w:rPr>
        <w:t>日</w:t>
      </w:r>
      <w:r>
        <w:rPr>
          <w:rFonts w:hint="eastAsia" w:ascii="宋体" w:hAnsi="宋体" w:cs="Lucida Sans Unicode"/>
          <w:color w:val="auto"/>
          <w:kern w:val="0"/>
          <w:sz w:val="22"/>
          <w:szCs w:val="22"/>
        </w:rPr>
        <w:t>内遵守本响应性文件中的承诺且在此期限期满之前均具有约束力。</w:t>
      </w:r>
      <w:r>
        <w:rPr>
          <w:rFonts w:hint="eastAsia" w:ascii="宋体" w:hAnsi="宋体" w:cs="宋体"/>
          <w:color w:val="auto"/>
          <w:kern w:val="0"/>
          <w:sz w:val="22"/>
          <w:szCs w:val="22"/>
        </w:rPr>
        <w:t>如果我方</w:t>
      </w:r>
      <w:r>
        <w:rPr>
          <w:rFonts w:hint="eastAsia" w:ascii="宋体" w:hAnsi="宋体" w:cs="Arial"/>
          <w:color w:val="auto"/>
          <w:kern w:val="0"/>
          <w:sz w:val="22"/>
          <w:szCs w:val="22"/>
        </w:rPr>
        <w:t>成交，响应性文件有效期与合同履行期相同。</w:t>
      </w:r>
    </w:p>
    <w:p w14:paraId="39241BFC">
      <w:pPr>
        <w:widowControl/>
        <w:wordWrap w:val="0"/>
        <w:snapToGrid w:val="0"/>
        <w:spacing w:line="460" w:lineRule="exact"/>
        <w:ind w:firstLine="440" w:firstLineChars="200"/>
        <w:jc w:val="left"/>
        <w:rPr>
          <w:rFonts w:hint="eastAsia" w:ascii="宋体" w:hAnsi="宋体" w:cs="宋体"/>
          <w:color w:val="auto"/>
          <w:kern w:val="0"/>
          <w:sz w:val="22"/>
          <w:szCs w:val="22"/>
        </w:rPr>
      </w:pPr>
      <w:r>
        <w:rPr>
          <w:rFonts w:hint="eastAsia" w:ascii="宋体" w:hAnsi="宋体" w:cs="Arial"/>
          <w:color w:val="auto"/>
          <w:kern w:val="0"/>
          <w:sz w:val="22"/>
          <w:szCs w:val="22"/>
        </w:rPr>
        <w:t>4、</w:t>
      </w:r>
      <w:r>
        <w:rPr>
          <w:rFonts w:hint="eastAsia" w:ascii="宋体" w:hAnsi="宋体" w:cs="宋体"/>
          <w:color w:val="auto"/>
          <w:kern w:val="0"/>
          <w:sz w:val="22"/>
          <w:szCs w:val="22"/>
        </w:rPr>
        <w:t>我方已详细审查全部竞争性谈判文件，包括修改文件（如有的话）和有关附件，将自行承担因对全部竞争性谈判文件理解不正确或误解而产生的相应后果。</w:t>
      </w:r>
    </w:p>
    <w:p w14:paraId="6E506876">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宋体"/>
          <w:color w:val="auto"/>
          <w:kern w:val="0"/>
          <w:sz w:val="22"/>
          <w:szCs w:val="22"/>
        </w:rPr>
        <w:t>5、</w:t>
      </w:r>
      <w:r>
        <w:rPr>
          <w:rFonts w:hint="eastAsia" w:ascii="宋体" w:hAnsi="宋体" w:cs="Lucida Sans Unicode"/>
          <w:color w:val="auto"/>
          <w:kern w:val="0"/>
          <w:sz w:val="22"/>
          <w:szCs w:val="22"/>
        </w:rPr>
        <w:t>我方保证尊重谈判小组的评标结果，完全理解本竞争性谈判项目</w:t>
      </w:r>
      <w:r>
        <w:rPr>
          <w:rFonts w:hint="eastAsia" w:ascii="宋体" w:hAnsi="宋体" w:cs="宋体"/>
          <w:color w:val="auto"/>
          <w:kern w:val="0"/>
          <w:sz w:val="22"/>
          <w:szCs w:val="22"/>
        </w:rPr>
        <w:t>最低谈判价不作为成交的保证。</w:t>
      </w:r>
    </w:p>
    <w:p w14:paraId="357D3002">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Lucida Sans Unicode"/>
          <w:color w:val="auto"/>
          <w:kern w:val="0"/>
          <w:sz w:val="22"/>
          <w:szCs w:val="22"/>
        </w:rPr>
        <w:t>6、我方理解并遵守竞争性谈判文件的全部规定，接受竞争性谈判文件中政府采购合同的全部条款且无任何异议。</w:t>
      </w:r>
    </w:p>
    <w:p w14:paraId="3C02876D">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Lucida Sans Unicode"/>
          <w:color w:val="auto"/>
          <w:kern w:val="0"/>
          <w:sz w:val="22"/>
          <w:szCs w:val="22"/>
        </w:rPr>
        <w:t>7、如果我方存在供应商须知第9.3项所述情况，同意被认定为在经营活动中有重大违法记录。</w:t>
      </w:r>
    </w:p>
    <w:p w14:paraId="66D0A5EA">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Lucida Sans Unicode"/>
          <w:color w:val="auto"/>
          <w:kern w:val="0"/>
          <w:sz w:val="22"/>
          <w:szCs w:val="22"/>
        </w:rPr>
        <w:t>8、如果发生供应商须知第26.2.1、26.2.2项所述情况，同意我方谈判被作为无效谈判处理。</w:t>
      </w:r>
    </w:p>
    <w:p w14:paraId="0671A53B">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Lucida Sans Unicode"/>
          <w:color w:val="auto"/>
          <w:kern w:val="0"/>
          <w:sz w:val="22"/>
          <w:szCs w:val="22"/>
        </w:rPr>
        <w:t>9、如果发生供应商须知第26.3、33.2项所述情况，同意谈判小组认定我方的行为属于串通谈判的行为，并自愿接受监管部门的处罚。</w:t>
      </w:r>
    </w:p>
    <w:p w14:paraId="059B1EE2">
      <w:pPr>
        <w:widowControl/>
        <w:wordWrap w:val="0"/>
        <w:spacing w:line="360" w:lineRule="auto"/>
        <w:ind w:firstLine="440" w:firstLineChars="200"/>
        <w:jc w:val="left"/>
        <w:rPr>
          <w:rFonts w:hint="eastAsia" w:ascii="宋体" w:hAnsi="宋体" w:cs="Lucida Sans Unicode"/>
          <w:color w:val="auto"/>
          <w:kern w:val="0"/>
          <w:sz w:val="22"/>
          <w:szCs w:val="22"/>
        </w:rPr>
      </w:pPr>
      <w:r>
        <w:rPr>
          <w:rFonts w:hint="eastAsia" w:ascii="宋体" w:hAnsi="宋体" w:cs="Lucida Sans Unicode"/>
          <w:color w:val="auto"/>
          <w:kern w:val="0"/>
          <w:sz w:val="22"/>
          <w:szCs w:val="22"/>
        </w:rPr>
        <w:t>10、如果发生供应商人须知第29.2项所述情况，同意我方被认定为丧失参加谈判的资格，并承担相应的法律责任。</w:t>
      </w:r>
    </w:p>
    <w:p w14:paraId="75B38351">
      <w:pPr>
        <w:widowControl/>
        <w:wordWrap w:val="0"/>
        <w:snapToGrid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11、如果被确定为成交供应商，我方同意按采购文件的规定领取成交通知书。否则，视为我方成交后自动放弃成交资格，承担由此引起的一切后果。</w:t>
      </w:r>
    </w:p>
    <w:p w14:paraId="22EA0729">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12、如果被确定为成交供应商，我方同意在领取成交通知书之日起</w:t>
      </w:r>
      <w:r>
        <w:rPr>
          <w:rFonts w:hint="eastAsia" w:ascii="宋体" w:hAnsi="宋体" w:cs="宋体"/>
          <w:color w:val="auto"/>
          <w:kern w:val="0"/>
          <w:sz w:val="22"/>
          <w:szCs w:val="22"/>
          <w:u w:val="single"/>
        </w:rPr>
        <w:t xml:space="preserve"> </w:t>
      </w:r>
      <w:r>
        <w:rPr>
          <w:rFonts w:hint="eastAsia" w:ascii="宋体" w:hAnsi="宋体" w:cs="宋体"/>
          <w:color w:val="auto"/>
          <w:kern w:val="0"/>
          <w:sz w:val="22"/>
          <w:szCs w:val="22"/>
        </w:rPr>
        <w:t>日内，按照竞争性谈判文件的规定与采购人签订采购合同。否则，视为我方成交后无正当理由不与采购人签订合同并承担相应法律责任。</w:t>
      </w:r>
    </w:p>
    <w:p w14:paraId="25847913">
      <w:pPr>
        <w:widowControl/>
        <w:wordWrap w:val="0"/>
        <w:snapToGrid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13、我方最近3年内的被公开披露或查处的违法违规行为有：</w:t>
      </w:r>
      <w:r>
        <w:rPr>
          <w:rFonts w:hint="eastAsia" w:ascii="宋体" w:hAnsi="宋体" w:cs="宋体"/>
          <w:color w:val="auto"/>
          <w:kern w:val="0"/>
          <w:sz w:val="22"/>
          <w:szCs w:val="22"/>
          <w:u w:val="single"/>
        </w:rPr>
        <w:t xml:space="preserve"> </w:t>
      </w:r>
      <w:r>
        <w:rPr>
          <w:rFonts w:hint="eastAsia" w:ascii="宋体" w:hAnsi="宋体" w:cs="宋体"/>
          <w:color w:val="auto"/>
          <w:kern w:val="0"/>
          <w:sz w:val="22"/>
          <w:szCs w:val="22"/>
        </w:rPr>
        <w:t>。</w:t>
      </w:r>
    </w:p>
    <w:p w14:paraId="3E6A1E42">
      <w:pPr>
        <w:widowControl/>
        <w:tabs>
          <w:tab w:val="left" w:pos="939"/>
        </w:tabs>
        <w:wordWrap w:val="0"/>
        <w:snapToGrid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14、以上事项如有虚假或隐瞒，我方愿意承担一切后果和责任。</w:t>
      </w:r>
    </w:p>
    <w:p w14:paraId="36287DEE">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15、与本谈判有关的一切正式往来通讯请寄（地址电话必须为最新并可以联系到）：</w:t>
      </w:r>
    </w:p>
    <w:p w14:paraId="5D79D831">
      <w:pPr>
        <w:widowControl/>
        <w:wordWrap w:val="0"/>
        <w:spacing w:line="460" w:lineRule="exact"/>
        <w:ind w:firstLine="440" w:firstLineChars="200"/>
        <w:jc w:val="left"/>
        <w:rPr>
          <w:rFonts w:hint="eastAsia" w:ascii="宋体" w:hAnsi="宋体" w:cs="宋体"/>
          <w:color w:val="auto"/>
          <w:kern w:val="0"/>
          <w:sz w:val="22"/>
          <w:szCs w:val="22"/>
          <w:u w:val="single"/>
        </w:rPr>
      </w:pPr>
      <w:r>
        <w:rPr>
          <w:rFonts w:hint="eastAsia" w:ascii="宋体" w:hAnsi="宋体" w:cs="宋体"/>
          <w:color w:val="auto"/>
          <w:kern w:val="0"/>
          <w:sz w:val="22"/>
          <w:szCs w:val="22"/>
        </w:rPr>
        <w:t xml:space="preserve">   地址： </w:t>
      </w:r>
      <w:r>
        <w:rPr>
          <w:rFonts w:hint="eastAsia" w:ascii="宋体" w:hAnsi="宋体" w:cs="宋体"/>
          <w:color w:val="auto"/>
          <w:kern w:val="0"/>
          <w:sz w:val="22"/>
          <w:szCs w:val="22"/>
          <w:u w:val="single"/>
        </w:rPr>
        <w:t xml:space="preserve">                </w:t>
      </w:r>
      <w:r>
        <w:rPr>
          <w:rFonts w:hint="eastAsia" w:ascii="宋体" w:hAnsi="宋体" w:cs="宋体"/>
          <w:color w:val="auto"/>
          <w:kern w:val="0"/>
          <w:sz w:val="22"/>
          <w:szCs w:val="22"/>
        </w:rPr>
        <w:t xml:space="preserve"> 邮编：</w:t>
      </w:r>
      <w:r>
        <w:rPr>
          <w:rFonts w:hint="eastAsia" w:ascii="宋体" w:hAnsi="宋体" w:cs="宋体"/>
          <w:color w:val="auto"/>
          <w:kern w:val="0"/>
          <w:sz w:val="22"/>
          <w:szCs w:val="22"/>
          <w:u w:val="single"/>
        </w:rPr>
        <w:t xml:space="preserve">                  </w:t>
      </w:r>
    </w:p>
    <w:p w14:paraId="681BF838">
      <w:pPr>
        <w:widowControl/>
        <w:wordWrap w:val="0"/>
        <w:spacing w:line="460" w:lineRule="exact"/>
        <w:ind w:firstLine="440" w:firstLineChars="200"/>
        <w:jc w:val="left"/>
        <w:rPr>
          <w:rFonts w:hint="eastAsia" w:ascii="宋体" w:hAnsi="宋体" w:cs="宋体"/>
          <w:color w:val="auto"/>
          <w:kern w:val="0"/>
          <w:sz w:val="22"/>
          <w:szCs w:val="22"/>
          <w:u w:val="single"/>
        </w:rPr>
      </w:pPr>
      <w:r>
        <w:rPr>
          <w:rFonts w:hint="eastAsia" w:ascii="宋体" w:hAnsi="宋体" w:cs="宋体"/>
          <w:color w:val="auto"/>
          <w:kern w:val="0"/>
          <w:sz w:val="22"/>
          <w:szCs w:val="22"/>
        </w:rPr>
        <w:t xml:space="preserve">   电话： </w:t>
      </w:r>
      <w:r>
        <w:rPr>
          <w:rFonts w:hint="eastAsia" w:ascii="宋体" w:hAnsi="宋体" w:cs="宋体"/>
          <w:color w:val="auto"/>
          <w:kern w:val="0"/>
          <w:sz w:val="22"/>
          <w:szCs w:val="22"/>
          <w:u w:val="single"/>
        </w:rPr>
        <w:t xml:space="preserve">                </w:t>
      </w:r>
      <w:r>
        <w:rPr>
          <w:rFonts w:hint="eastAsia" w:ascii="宋体" w:hAnsi="宋体" w:cs="宋体"/>
          <w:color w:val="auto"/>
          <w:kern w:val="0"/>
          <w:sz w:val="22"/>
          <w:szCs w:val="22"/>
        </w:rPr>
        <w:t xml:space="preserve"> 传真： </w:t>
      </w:r>
      <w:r>
        <w:rPr>
          <w:rFonts w:hint="eastAsia" w:ascii="宋体" w:hAnsi="宋体" w:cs="宋体"/>
          <w:color w:val="auto"/>
          <w:kern w:val="0"/>
          <w:sz w:val="22"/>
          <w:szCs w:val="22"/>
          <w:u w:val="single"/>
        </w:rPr>
        <w:t xml:space="preserve">                 </w:t>
      </w:r>
    </w:p>
    <w:p w14:paraId="3118E23B">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 xml:space="preserve">   </w:t>
      </w:r>
    </w:p>
    <w:p w14:paraId="7AE340F1">
      <w:pPr>
        <w:widowControl/>
        <w:wordWrap w:val="0"/>
        <w:spacing w:line="460" w:lineRule="exact"/>
        <w:ind w:firstLine="770" w:firstLineChars="350"/>
        <w:jc w:val="left"/>
        <w:rPr>
          <w:rFonts w:hint="eastAsia" w:ascii="宋体" w:hAnsi="宋体" w:cs="宋体"/>
          <w:color w:val="auto"/>
          <w:kern w:val="0"/>
          <w:sz w:val="22"/>
          <w:szCs w:val="22"/>
          <w:u w:val="single"/>
        </w:rPr>
      </w:pPr>
      <w:r>
        <w:rPr>
          <w:rFonts w:hint="eastAsia" w:ascii="宋体" w:hAnsi="宋体" w:cs="宋体"/>
          <w:color w:val="auto"/>
          <w:kern w:val="0"/>
          <w:sz w:val="22"/>
          <w:szCs w:val="22"/>
        </w:rPr>
        <w:t xml:space="preserve">供应商代表签字： </w:t>
      </w:r>
      <w:r>
        <w:rPr>
          <w:rFonts w:hint="eastAsia" w:ascii="宋体" w:hAnsi="宋体" w:cs="宋体"/>
          <w:color w:val="auto"/>
          <w:kern w:val="0"/>
          <w:sz w:val="22"/>
          <w:szCs w:val="22"/>
          <w:u w:val="single"/>
        </w:rPr>
        <w:t xml:space="preserve">                </w:t>
      </w:r>
    </w:p>
    <w:p w14:paraId="36F65285">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 xml:space="preserve">   供应商：</w:t>
      </w:r>
      <w:r>
        <w:rPr>
          <w:rFonts w:hint="eastAsia" w:ascii="宋体" w:hAnsi="宋体" w:cs="宋体"/>
          <w:color w:val="auto"/>
          <w:kern w:val="0"/>
          <w:sz w:val="22"/>
          <w:szCs w:val="22"/>
          <w:u w:val="single"/>
        </w:rPr>
        <w:t xml:space="preserve">                       </w:t>
      </w:r>
      <w:r>
        <w:rPr>
          <w:rFonts w:hint="eastAsia" w:ascii="宋体" w:hAnsi="宋体" w:cs="宋体"/>
          <w:color w:val="auto"/>
          <w:kern w:val="0"/>
          <w:sz w:val="22"/>
          <w:szCs w:val="22"/>
        </w:rPr>
        <w:t>（全称并加盖公章）</w:t>
      </w:r>
    </w:p>
    <w:p w14:paraId="15228B1B">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 xml:space="preserve">                                 </w:t>
      </w:r>
    </w:p>
    <w:p w14:paraId="1B70E4AA">
      <w:pPr>
        <w:widowControl/>
        <w:snapToGrid w:val="0"/>
        <w:spacing w:line="460" w:lineRule="exact"/>
        <w:ind w:firstLine="3520" w:firstLineChars="1600"/>
        <w:rPr>
          <w:rFonts w:hint="eastAsia" w:ascii="宋体" w:hAnsi="宋体" w:cs="宋体"/>
          <w:color w:val="auto"/>
          <w:kern w:val="0"/>
          <w:sz w:val="22"/>
          <w:szCs w:val="22"/>
        </w:rPr>
      </w:pPr>
      <w:r>
        <w:rPr>
          <w:rFonts w:hint="eastAsia" w:ascii="宋体" w:hAnsi="宋体" w:cs="宋体"/>
          <w:color w:val="auto"/>
          <w:kern w:val="0"/>
          <w:sz w:val="22"/>
          <w:szCs w:val="22"/>
        </w:rPr>
        <w:t xml:space="preserve">年    月   日    </w:t>
      </w:r>
    </w:p>
    <w:p w14:paraId="0B87C42B">
      <w:pPr>
        <w:pStyle w:val="24"/>
        <w:ind w:firstLine="220"/>
        <w:rPr>
          <w:rFonts w:hint="eastAsia"/>
          <w:color w:val="auto"/>
          <w:sz w:val="22"/>
          <w:szCs w:val="22"/>
        </w:rPr>
      </w:pPr>
    </w:p>
    <w:p w14:paraId="4F79824F">
      <w:pPr>
        <w:pStyle w:val="24"/>
        <w:ind w:firstLine="220"/>
        <w:rPr>
          <w:rFonts w:hint="eastAsia"/>
          <w:color w:val="auto"/>
          <w:sz w:val="22"/>
          <w:szCs w:val="22"/>
        </w:rPr>
      </w:pPr>
    </w:p>
    <w:p w14:paraId="5F62FB83">
      <w:pPr>
        <w:widowControl/>
        <w:wordWrap w:val="0"/>
        <w:snapToGrid w:val="0"/>
        <w:spacing w:before="50" w:after="50" w:line="480" w:lineRule="auto"/>
        <w:jc w:val="left"/>
        <w:rPr>
          <w:rFonts w:hint="eastAsia" w:ascii="宋体" w:hAnsi="宋体" w:cs="宋体"/>
          <w:color w:val="auto"/>
          <w:kern w:val="0"/>
          <w:sz w:val="22"/>
          <w:szCs w:val="22"/>
        </w:rPr>
      </w:pPr>
      <w:r>
        <w:rPr>
          <w:rFonts w:hint="eastAsia" w:ascii="宋体" w:hAnsi="宋体" w:cs="宋体"/>
          <w:b/>
          <w:color w:val="auto"/>
          <w:kern w:val="0"/>
          <w:sz w:val="22"/>
          <w:szCs w:val="22"/>
        </w:rPr>
        <w:br w:type="page"/>
      </w:r>
      <w:r>
        <w:rPr>
          <w:rFonts w:hint="eastAsia" w:ascii="宋体" w:hAnsi="宋体" w:cs="宋体"/>
          <w:b/>
          <w:color w:val="auto"/>
          <w:kern w:val="0"/>
          <w:sz w:val="22"/>
          <w:szCs w:val="22"/>
        </w:rPr>
        <w:t>附件3                         初次报价一览表</w:t>
      </w:r>
      <w:r>
        <w:rPr>
          <w:rFonts w:hint="eastAsia" w:ascii="宋体" w:hAnsi="宋体" w:cs="宋体"/>
          <w:color w:val="auto"/>
          <w:kern w:val="0"/>
          <w:sz w:val="22"/>
          <w:szCs w:val="22"/>
        </w:rPr>
        <w:t>（格式）</w:t>
      </w:r>
    </w:p>
    <w:p w14:paraId="56EA008D">
      <w:pPr>
        <w:widowControl/>
        <w:wordWrap w:val="0"/>
        <w:snapToGrid w:val="0"/>
        <w:spacing w:before="50" w:after="50" w:line="360" w:lineRule="auto"/>
        <w:jc w:val="left"/>
        <w:rPr>
          <w:rFonts w:hint="eastAsia" w:ascii="宋体" w:hAnsi="宋体" w:eastAsia="仿宋_GB2312" w:cs="宋体"/>
          <w:color w:val="auto"/>
          <w:kern w:val="0"/>
          <w:sz w:val="22"/>
          <w:szCs w:val="22"/>
        </w:rPr>
      </w:pPr>
      <w:r>
        <w:rPr>
          <w:rFonts w:hint="eastAsia" w:ascii="宋体" w:hAnsi="宋体" w:cs="宋体"/>
          <w:color w:val="auto"/>
          <w:kern w:val="0"/>
          <w:sz w:val="22"/>
          <w:szCs w:val="22"/>
        </w:rPr>
        <w:t>项目编号：</w:t>
      </w:r>
      <w:r>
        <w:rPr>
          <w:rFonts w:hint="eastAsia" w:ascii="宋体" w:hAnsi="宋体" w:cs="宋体"/>
          <w:color w:val="auto"/>
          <w:kern w:val="0"/>
          <w:sz w:val="22"/>
          <w:szCs w:val="22"/>
          <w:u w:val="single"/>
        </w:rPr>
        <w:t xml:space="preserve">            </w:t>
      </w:r>
      <w:r>
        <w:rPr>
          <w:rFonts w:hint="eastAsia" w:ascii="宋体" w:hAnsi="宋体" w:cs="宋体"/>
          <w:color w:val="auto"/>
          <w:kern w:val="0"/>
          <w:sz w:val="22"/>
          <w:szCs w:val="22"/>
        </w:rPr>
        <w:t xml:space="preserve">                         货币单位：元</w:t>
      </w:r>
    </w:p>
    <w:p w14:paraId="1622247A">
      <w:pPr>
        <w:widowControl/>
        <w:wordWrap w:val="0"/>
        <w:snapToGrid w:val="0"/>
        <w:spacing w:before="50" w:after="50"/>
        <w:jc w:val="left"/>
        <w:rPr>
          <w:rFonts w:hint="eastAsia" w:ascii="宋体" w:hAnsi="宋体" w:eastAsia="仿宋_GB2312" w:cs="宋体"/>
          <w:color w:val="auto"/>
          <w:kern w:val="0"/>
          <w:sz w:val="22"/>
          <w:szCs w:val="22"/>
        </w:rPr>
      </w:pPr>
      <w:r>
        <w:rPr>
          <w:rFonts w:hint="eastAsia" w:ascii="宋体" w:hAnsi="宋体" w:eastAsia="仿宋_GB2312" w:cs="宋体"/>
          <w:color w:val="auto"/>
          <w:kern w:val="0"/>
          <w:sz w:val="22"/>
          <w:szCs w:val="22"/>
        </w:rPr>
        <w:t xml:space="preserve"> </w:t>
      </w:r>
    </w:p>
    <w:tbl>
      <w:tblPr>
        <w:tblStyle w:val="26"/>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8"/>
        <w:gridCol w:w="1657"/>
        <w:gridCol w:w="710"/>
        <w:gridCol w:w="710"/>
        <w:gridCol w:w="1137"/>
        <w:gridCol w:w="2337"/>
      </w:tblGrid>
      <w:tr w14:paraId="4C903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728" w:type="dxa"/>
            <w:vAlign w:val="center"/>
          </w:tcPr>
          <w:p w14:paraId="6C381BC3">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项目名称</w:t>
            </w:r>
          </w:p>
        </w:tc>
        <w:tc>
          <w:tcPr>
            <w:tcW w:w="6551" w:type="dxa"/>
            <w:gridSpan w:val="5"/>
            <w:vAlign w:val="center"/>
          </w:tcPr>
          <w:p w14:paraId="50C305F7">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p>
        </w:tc>
      </w:tr>
      <w:tr w14:paraId="1B974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728" w:type="dxa"/>
            <w:vAlign w:val="center"/>
          </w:tcPr>
          <w:p w14:paraId="76F6F359">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供应商</w:t>
            </w:r>
          </w:p>
        </w:tc>
        <w:tc>
          <w:tcPr>
            <w:tcW w:w="6551" w:type="dxa"/>
            <w:gridSpan w:val="5"/>
            <w:vAlign w:val="center"/>
          </w:tcPr>
          <w:p w14:paraId="73AF21E2">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p>
        </w:tc>
      </w:tr>
      <w:tr w14:paraId="0804C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728" w:type="dxa"/>
            <w:vAlign w:val="center"/>
          </w:tcPr>
          <w:p w14:paraId="741E3AFC">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资质等级</w:t>
            </w:r>
          </w:p>
        </w:tc>
        <w:tc>
          <w:tcPr>
            <w:tcW w:w="6551" w:type="dxa"/>
            <w:gridSpan w:val="5"/>
            <w:vAlign w:val="center"/>
          </w:tcPr>
          <w:p w14:paraId="3FF02660">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p>
        </w:tc>
      </w:tr>
      <w:tr w14:paraId="158B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728" w:type="dxa"/>
            <w:vAlign w:val="center"/>
          </w:tcPr>
          <w:p w14:paraId="3F96CB63">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项目经理</w:t>
            </w:r>
          </w:p>
        </w:tc>
        <w:tc>
          <w:tcPr>
            <w:tcW w:w="1657" w:type="dxa"/>
            <w:vAlign w:val="center"/>
          </w:tcPr>
          <w:p w14:paraId="45309C20">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p>
        </w:tc>
        <w:tc>
          <w:tcPr>
            <w:tcW w:w="710" w:type="dxa"/>
            <w:vAlign w:val="center"/>
          </w:tcPr>
          <w:p w14:paraId="32C2F622">
            <w:pPr>
              <w:widowControl/>
              <w:wordWrap w:val="0"/>
              <w:snapToGrid w:val="0"/>
              <w:spacing w:before="50" w:after="50" w:line="460" w:lineRule="exact"/>
              <w:jc w:val="left"/>
              <w:rPr>
                <w:rFonts w:hint="eastAsia" w:ascii="宋体" w:hAnsi="宋体" w:cs="宋体"/>
                <w:color w:val="auto"/>
                <w:kern w:val="0"/>
                <w:sz w:val="22"/>
                <w:szCs w:val="22"/>
              </w:rPr>
            </w:pPr>
            <w:r>
              <w:rPr>
                <w:rFonts w:hint="eastAsia" w:ascii="宋体" w:hAnsi="宋体" w:cs="宋体"/>
                <w:color w:val="auto"/>
                <w:kern w:val="0"/>
                <w:sz w:val="22"/>
                <w:szCs w:val="22"/>
              </w:rPr>
              <w:t>级别</w:t>
            </w:r>
          </w:p>
        </w:tc>
        <w:tc>
          <w:tcPr>
            <w:tcW w:w="710" w:type="dxa"/>
            <w:vAlign w:val="center"/>
          </w:tcPr>
          <w:p w14:paraId="2BD1F1BB">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p>
        </w:tc>
        <w:tc>
          <w:tcPr>
            <w:tcW w:w="1137" w:type="dxa"/>
            <w:vAlign w:val="center"/>
          </w:tcPr>
          <w:p w14:paraId="09C3DDB8">
            <w:pPr>
              <w:widowControl/>
              <w:wordWrap w:val="0"/>
              <w:snapToGrid w:val="0"/>
              <w:spacing w:before="50" w:after="50" w:line="460" w:lineRule="exact"/>
              <w:jc w:val="left"/>
              <w:rPr>
                <w:rFonts w:hint="eastAsia" w:ascii="宋体" w:hAnsi="宋体" w:cs="宋体"/>
                <w:color w:val="auto"/>
                <w:kern w:val="0"/>
                <w:sz w:val="22"/>
                <w:szCs w:val="22"/>
              </w:rPr>
            </w:pPr>
            <w:r>
              <w:rPr>
                <w:rFonts w:hint="eastAsia" w:ascii="宋体" w:hAnsi="宋体" w:cs="宋体"/>
                <w:color w:val="auto"/>
                <w:kern w:val="0"/>
                <w:sz w:val="22"/>
                <w:szCs w:val="22"/>
              </w:rPr>
              <w:t>证书编号</w:t>
            </w:r>
          </w:p>
        </w:tc>
        <w:tc>
          <w:tcPr>
            <w:tcW w:w="2337" w:type="dxa"/>
            <w:vAlign w:val="center"/>
          </w:tcPr>
          <w:p w14:paraId="3FD13B1C">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p>
        </w:tc>
      </w:tr>
      <w:tr w14:paraId="2369D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728" w:type="dxa"/>
            <w:vAlign w:val="center"/>
          </w:tcPr>
          <w:p w14:paraId="755D7E51">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技术负责人</w:t>
            </w:r>
          </w:p>
        </w:tc>
        <w:tc>
          <w:tcPr>
            <w:tcW w:w="1657" w:type="dxa"/>
            <w:vAlign w:val="center"/>
          </w:tcPr>
          <w:p w14:paraId="1DF7B1BE">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p>
        </w:tc>
        <w:tc>
          <w:tcPr>
            <w:tcW w:w="710" w:type="dxa"/>
            <w:vAlign w:val="center"/>
          </w:tcPr>
          <w:p w14:paraId="379E05D1">
            <w:pPr>
              <w:widowControl/>
              <w:wordWrap w:val="0"/>
              <w:snapToGrid w:val="0"/>
              <w:spacing w:before="50" w:after="50" w:line="460" w:lineRule="exact"/>
              <w:jc w:val="left"/>
              <w:rPr>
                <w:rFonts w:hint="eastAsia" w:ascii="宋体" w:hAnsi="宋体" w:cs="宋体"/>
                <w:color w:val="auto"/>
                <w:kern w:val="0"/>
                <w:sz w:val="22"/>
                <w:szCs w:val="22"/>
              </w:rPr>
            </w:pPr>
            <w:r>
              <w:rPr>
                <w:rFonts w:hint="eastAsia" w:ascii="宋体" w:hAnsi="宋体" w:cs="宋体"/>
                <w:color w:val="auto"/>
                <w:kern w:val="0"/>
                <w:sz w:val="22"/>
                <w:szCs w:val="22"/>
              </w:rPr>
              <w:t>职称</w:t>
            </w:r>
          </w:p>
        </w:tc>
        <w:tc>
          <w:tcPr>
            <w:tcW w:w="710" w:type="dxa"/>
            <w:vAlign w:val="center"/>
          </w:tcPr>
          <w:p w14:paraId="25FD339C">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p>
        </w:tc>
        <w:tc>
          <w:tcPr>
            <w:tcW w:w="1137" w:type="dxa"/>
            <w:vAlign w:val="center"/>
          </w:tcPr>
          <w:p w14:paraId="64D6E0E4">
            <w:pPr>
              <w:widowControl/>
              <w:wordWrap w:val="0"/>
              <w:snapToGrid w:val="0"/>
              <w:spacing w:before="50" w:after="50" w:line="460" w:lineRule="exact"/>
              <w:jc w:val="left"/>
              <w:rPr>
                <w:rFonts w:hint="eastAsia" w:ascii="宋体" w:hAnsi="宋体" w:cs="宋体"/>
                <w:color w:val="auto"/>
                <w:kern w:val="0"/>
                <w:sz w:val="22"/>
                <w:szCs w:val="22"/>
              </w:rPr>
            </w:pPr>
            <w:r>
              <w:rPr>
                <w:rFonts w:hint="eastAsia" w:ascii="宋体" w:hAnsi="宋体" w:cs="宋体"/>
                <w:color w:val="auto"/>
                <w:kern w:val="0"/>
                <w:sz w:val="22"/>
                <w:szCs w:val="22"/>
              </w:rPr>
              <w:t>证书编号</w:t>
            </w:r>
          </w:p>
        </w:tc>
        <w:tc>
          <w:tcPr>
            <w:tcW w:w="2337" w:type="dxa"/>
            <w:vAlign w:val="center"/>
          </w:tcPr>
          <w:p w14:paraId="33C342D4">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p>
        </w:tc>
      </w:tr>
      <w:tr w14:paraId="6E503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2728" w:type="dxa"/>
            <w:vAlign w:val="center"/>
          </w:tcPr>
          <w:p w14:paraId="6B245A08">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谈判总报价</w:t>
            </w:r>
          </w:p>
        </w:tc>
        <w:tc>
          <w:tcPr>
            <w:tcW w:w="6551" w:type="dxa"/>
            <w:gridSpan w:val="5"/>
            <w:vAlign w:val="center"/>
          </w:tcPr>
          <w:p w14:paraId="0E3F573C">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人民币（大写）：</w:t>
            </w:r>
          </w:p>
          <w:p w14:paraId="079A7CD1">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（小写）：元</w:t>
            </w:r>
          </w:p>
        </w:tc>
      </w:tr>
      <w:tr w14:paraId="2BF2C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728" w:type="dxa"/>
            <w:vAlign w:val="center"/>
          </w:tcPr>
          <w:p w14:paraId="34220B97">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工期</w:t>
            </w:r>
          </w:p>
        </w:tc>
        <w:tc>
          <w:tcPr>
            <w:tcW w:w="6551" w:type="dxa"/>
            <w:gridSpan w:val="5"/>
            <w:vAlign w:val="center"/>
          </w:tcPr>
          <w:p w14:paraId="30EA99A6">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p>
        </w:tc>
      </w:tr>
      <w:tr w14:paraId="12AA3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728" w:type="dxa"/>
            <w:vAlign w:val="center"/>
          </w:tcPr>
          <w:p w14:paraId="0BF480AD">
            <w:pPr>
              <w:widowControl/>
              <w:wordWrap w:val="0"/>
              <w:snapToGrid w:val="0"/>
              <w:spacing w:before="50" w:after="50" w:line="460" w:lineRule="exact"/>
              <w:jc w:val="left"/>
              <w:rPr>
                <w:rFonts w:hint="eastAsia" w:ascii="宋体" w:hAnsi="宋体" w:cs="宋体"/>
                <w:color w:val="auto"/>
                <w:kern w:val="0"/>
                <w:sz w:val="22"/>
                <w:szCs w:val="22"/>
              </w:rPr>
            </w:pPr>
            <w:r>
              <w:rPr>
                <w:rFonts w:hint="eastAsia" w:ascii="宋体" w:hAnsi="宋体" w:cs="宋体"/>
                <w:color w:val="auto"/>
                <w:kern w:val="0"/>
                <w:sz w:val="22"/>
                <w:szCs w:val="22"/>
              </w:rPr>
              <w:t>报价中未含内容及要求</w:t>
            </w:r>
          </w:p>
          <w:p w14:paraId="1F5016DC">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配合条件</w:t>
            </w:r>
          </w:p>
        </w:tc>
        <w:tc>
          <w:tcPr>
            <w:tcW w:w="6551" w:type="dxa"/>
            <w:gridSpan w:val="5"/>
            <w:vAlign w:val="center"/>
          </w:tcPr>
          <w:p w14:paraId="01D8AB01">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p>
        </w:tc>
      </w:tr>
    </w:tbl>
    <w:p w14:paraId="7F8EA99D">
      <w:pPr>
        <w:widowControl/>
        <w:wordWrap w:val="0"/>
        <w:snapToGrid w:val="0"/>
        <w:spacing w:before="50" w:after="50" w:line="460" w:lineRule="exact"/>
        <w:jc w:val="left"/>
        <w:rPr>
          <w:rFonts w:hint="eastAsia" w:ascii="宋体" w:hAnsi="宋体" w:cs="宋体"/>
          <w:color w:val="auto"/>
          <w:kern w:val="0"/>
          <w:sz w:val="22"/>
          <w:szCs w:val="22"/>
        </w:rPr>
      </w:pPr>
      <w:r>
        <w:rPr>
          <w:rFonts w:hint="eastAsia" w:ascii="宋体" w:hAnsi="宋体" w:cs="宋体"/>
          <w:color w:val="auto"/>
          <w:kern w:val="0"/>
          <w:sz w:val="22"/>
          <w:szCs w:val="22"/>
        </w:rPr>
        <w:t>注: 1、报价一经涂改，应在涂改处加盖单位公章或供应商代表签字或盖章，否则其谈判作无效标处理。</w:t>
      </w:r>
    </w:p>
    <w:p w14:paraId="14C31371">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2、若供应商认为符合价格折扣条件的，在相应的“备注”栏内注明符合何种折扣条件,以方便评委评审。</w:t>
      </w:r>
    </w:p>
    <w:p w14:paraId="4CE9A928">
      <w:pPr>
        <w:widowControl/>
        <w:wordWrap w:val="0"/>
        <w:snapToGrid w:val="0"/>
        <w:spacing w:before="50" w:after="50"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3、供应商按格式填列，不得自行更改。否则引起的不利后果由供应商承担。</w:t>
      </w:r>
    </w:p>
    <w:p w14:paraId="541BDD22">
      <w:pPr>
        <w:widowControl/>
        <w:wordWrap w:val="0"/>
        <w:spacing w:line="460" w:lineRule="exact"/>
        <w:ind w:firstLine="1650" w:firstLineChars="750"/>
        <w:jc w:val="left"/>
        <w:rPr>
          <w:rFonts w:hint="eastAsia" w:ascii="宋体" w:hAnsi="宋体" w:cs="宋体"/>
          <w:color w:val="auto"/>
          <w:kern w:val="0"/>
          <w:sz w:val="22"/>
          <w:szCs w:val="22"/>
        </w:rPr>
      </w:pPr>
    </w:p>
    <w:p w14:paraId="296F0B85">
      <w:pPr>
        <w:widowControl/>
        <w:wordWrap w:val="0"/>
        <w:spacing w:line="460" w:lineRule="exact"/>
        <w:ind w:firstLine="1650" w:firstLineChars="750"/>
        <w:jc w:val="left"/>
        <w:rPr>
          <w:rFonts w:hint="eastAsia" w:ascii="宋体" w:hAnsi="宋体" w:cs="宋体"/>
          <w:color w:val="auto"/>
          <w:kern w:val="0"/>
          <w:sz w:val="22"/>
          <w:szCs w:val="22"/>
          <w:u w:val="single"/>
        </w:rPr>
      </w:pPr>
      <w:r>
        <w:rPr>
          <w:rFonts w:hint="eastAsia" w:ascii="宋体" w:hAnsi="宋体" w:cs="宋体"/>
          <w:color w:val="auto"/>
          <w:kern w:val="0"/>
          <w:sz w:val="22"/>
          <w:szCs w:val="22"/>
        </w:rPr>
        <w:t xml:space="preserve">供应商代表签字： </w:t>
      </w:r>
      <w:r>
        <w:rPr>
          <w:rFonts w:hint="eastAsia" w:ascii="宋体" w:hAnsi="宋体" w:cs="宋体"/>
          <w:color w:val="auto"/>
          <w:kern w:val="0"/>
          <w:sz w:val="22"/>
          <w:szCs w:val="22"/>
          <w:u w:val="single"/>
        </w:rPr>
        <w:t xml:space="preserve">                </w:t>
      </w:r>
    </w:p>
    <w:p w14:paraId="32287244">
      <w:pPr>
        <w:widowControl/>
        <w:wordWrap w:val="0"/>
        <w:spacing w:line="460" w:lineRule="exact"/>
        <w:ind w:firstLine="440" w:firstLineChars="200"/>
        <w:jc w:val="left"/>
        <w:rPr>
          <w:rFonts w:hint="eastAsia" w:ascii="宋体" w:hAnsi="宋体" w:cs="宋体"/>
          <w:color w:val="auto"/>
          <w:kern w:val="0"/>
          <w:sz w:val="22"/>
          <w:szCs w:val="22"/>
        </w:rPr>
      </w:pPr>
      <w:r>
        <w:rPr>
          <w:rFonts w:hint="eastAsia" w:ascii="宋体" w:hAnsi="宋体" w:cs="宋体"/>
          <w:color w:val="auto"/>
          <w:kern w:val="0"/>
          <w:sz w:val="22"/>
          <w:szCs w:val="22"/>
        </w:rPr>
        <w:t xml:space="preserve">            供应商：</w:t>
      </w:r>
      <w:r>
        <w:rPr>
          <w:rFonts w:hint="eastAsia" w:ascii="宋体" w:hAnsi="宋体" w:cs="宋体"/>
          <w:color w:val="auto"/>
          <w:kern w:val="0"/>
          <w:sz w:val="22"/>
          <w:szCs w:val="22"/>
          <w:u w:val="single"/>
        </w:rPr>
        <w:t xml:space="preserve">              </w:t>
      </w:r>
      <w:r>
        <w:rPr>
          <w:rFonts w:hint="eastAsia" w:ascii="宋体" w:hAnsi="宋体" w:cs="宋体"/>
          <w:color w:val="auto"/>
          <w:kern w:val="0"/>
          <w:sz w:val="22"/>
          <w:szCs w:val="22"/>
        </w:rPr>
        <w:t xml:space="preserve">（全称并加盖公章）                                               </w:t>
      </w:r>
    </w:p>
    <w:p w14:paraId="471FFF05">
      <w:pPr>
        <w:widowControl/>
        <w:wordWrap w:val="0"/>
        <w:spacing w:line="460" w:lineRule="exact"/>
        <w:ind w:firstLine="3740" w:firstLineChars="1700"/>
        <w:jc w:val="left"/>
        <w:rPr>
          <w:rFonts w:hint="eastAsia" w:ascii="宋体" w:hAnsi="宋体" w:cs="宋体"/>
          <w:color w:val="auto"/>
          <w:kern w:val="0"/>
          <w:sz w:val="22"/>
          <w:szCs w:val="22"/>
        </w:rPr>
      </w:pPr>
      <w:r>
        <w:rPr>
          <w:rFonts w:hint="eastAsia" w:ascii="宋体" w:hAnsi="宋体" w:cs="宋体"/>
          <w:color w:val="auto"/>
          <w:kern w:val="0"/>
          <w:sz w:val="22"/>
          <w:szCs w:val="22"/>
        </w:rPr>
        <w:t xml:space="preserve"> 年    月    日</w:t>
      </w:r>
    </w:p>
    <w:p w14:paraId="3D545FB2">
      <w:pPr>
        <w:rPr>
          <w:rFonts w:hint="eastAsia" w:ascii="宋体" w:hAnsi="宋体" w:cs="宋体"/>
          <w:b/>
          <w:bCs/>
          <w:color w:val="auto"/>
          <w:sz w:val="22"/>
          <w:szCs w:val="22"/>
        </w:rPr>
      </w:pPr>
      <w:bookmarkStart w:id="26" w:name="_Toc31013"/>
      <w:r>
        <w:rPr>
          <w:rFonts w:hint="eastAsia" w:ascii="宋体" w:hAnsi="宋体" w:cs="宋体"/>
          <w:b/>
          <w:bCs/>
          <w:color w:val="auto"/>
          <w:sz w:val="22"/>
          <w:szCs w:val="22"/>
        </w:rPr>
        <w:br w:type="page"/>
      </w:r>
    </w:p>
    <w:p w14:paraId="7AA87008">
      <w:pPr>
        <w:spacing w:line="700" w:lineRule="exact"/>
        <w:rPr>
          <w:rFonts w:hint="eastAsia" w:ascii="宋体" w:hAnsi="宋体" w:cs="宋体"/>
          <w:b/>
          <w:bCs/>
          <w:color w:val="auto"/>
          <w:sz w:val="22"/>
          <w:szCs w:val="22"/>
        </w:rPr>
      </w:pPr>
      <w:r>
        <w:rPr>
          <w:rFonts w:hint="eastAsia" w:ascii="宋体" w:hAnsi="宋体" w:cs="宋体"/>
          <w:b/>
          <w:bCs/>
          <w:color w:val="auto"/>
          <w:sz w:val="22"/>
          <w:szCs w:val="22"/>
        </w:rPr>
        <w:t xml:space="preserve">附件4                    工程预算书 </w:t>
      </w:r>
    </w:p>
    <w:p w14:paraId="6FAA6959">
      <w:pPr>
        <w:spacing w:line="700" w:lineRule="exact"/>
        <w:rPr>
          <w:rFonts w:hint="eastAsia" w:ascii="宋体" w:hAnsi="宋体" w:cs="宋体"/>
          <w:color w:val="auto"/>
          <w:sz w:val="22"/>
          <w:szCs w:val="22"/>
        </w:rPr>
      </w:pPr>
      <w:r>
        <w:rPr>
          <w:rFonts w:hint="eastAsia" w:ascii="宋体" w:hAnsi="宋体" w:cs="宋体"/>
          <w:color w:val="auto"/>
          <w:sz w:val="22"/>
          <w:szCs w:val="22"/>
        </w:rPr>
        <w:t>1、供应商提交的工程预算书与采购人提供的格式保持一致；</w:t>
      </w:r>
    </w:p>
    <w:p w14:paraId="16722C5E">
      <w:pPr>
        <w:spacing w:line="700" w:lineRule="exact"/>
        <w:ind w:left="440" w:hanging="440" w:hangingChars="200"/>
        <w:rPr>
          <w:rFonts w:hint="eastAsia" w:ascii="宋体" w:hAnsi="宋体" w:cs="宋体"/>
          <w:color w:val="auto"/>
          <w:sz w:val="22"/>
          <w:szCs w:val="22"/>
        </w:rPr>
      </w:pPr>
      <w:r>
        <w:rPr>
          <w:rFonts w:hint="eastAsia" w:ascii="宋体" w:hAnsi="宋体" w:cs="宋体"/>
          <w:color w:val="auto"/>
          <w:sz w:val="22"/>
          <w:szCs w:val="22"/>
        </w:rPr>
        <w:t>2、工程预算书封面须加盖本单位工程造价从业人员（造价员或造价工程师）印章及签字或工程造价咨询单位资质章及工程造价咨询单位经年审后的工程造价从业人员（造价工程师）印章及签字的；</w:t>
      </w:r>
    </w:p>
    <w:p w14:paraId="05D779AC">
      <w:pPr>
        <w:spacing w:line="700" w:lineRule="exact"/>
        <w:rPr>
          <w:rFonts w:hint="eastAsia" w:ascii="宋体" w:hAnsi="宋体" w:cs="宋体"/>
          <w:b/>
          <w:bCs/>
          <w:color w:val="auto"/>
          <w:sz w:val="22"/>
          <w:szCs w:val="22"/>
        </w:rPr>
      </w:pPr>
      <w:r>
        <w:rPr>
          <w:rFonts w:hint="eastAsia" w:ascii="宋体" w:hAnsi="宋体" w:cs="宋体"/>
          <w:color w:val="auto"/>
          <w:sz w:val="22"/>
          <w:szCs w:val="22"/>
        </w:rPr>
        <w:t>3、规费和税金、安全文明施工措施费须按工程造价管理规定计取。</w:t>
      </w:r>
    </w:p>
    <w:p w14:paraId="2ACFD0B1">
      <w:pPr>
        <w:spacing w:line="460" w:lineRule="exact"/>
        <w:rPr>
          <w:rFonts w:hint="eastAsia" w:ascii="宋体" w:hAnsi="宋体" w:cs="宋体"/>
          <w:b/>
          <w:color w:val="auto"/>
          <w:kern w:val="0"/>
          <w:sz w:val="22"/>
          <w:szCs w:val="22"/>
        </w:rPr>
      </w:pPr>
      <w:r>
        <w:rPr>
          <w:rFonts w:hint="eastAsia" w:ascii="宋体" w:hAnsi="宋体" w:cs="宋体"/>
          <w:b/>
          <w:bCs/>
          <w:color w:val="auto"/>
          <w:sz w:val="22"/>
          <w:szCs w:val="22"/>
        </w:rPr>
        <w:t xml:space="preserve">          </w:t>
      </w:r>
      <w:bookmarkEnd w:id="26"/>
      <w:bookmarkStart w:id="27" w:name="_Toc983"/>
      <w:r>
        <w:rPr>
          <w:rFonts w:hint="eastAsia" w:ascii="宋体" w:hAnsi="宋体" w:cs="宋体"/>
          <w:b/>
          <w:bCs/>
          <w:color w:val="auto"/>
          <w:sz w:val="22"/>
          <w:szCs w:val="22"/>
        </w:rPr>
        <w:t xml:space="preserve">         </w:t>
      </w:r>
      <w:bookmarkEnd w:id="27"/>
    </w:p>
    <w:p w14:paraId="46AE9348">
      <w:pPr>
        <w:widowControl/>
        <w:wordWrap w:val="0"/>
        <w:snapToGrid w:val="0"/>
        <w:spacing w:line="460" w:lineRule="exact"/>
        <w:jc w:val="left"/>
        <w:rPr>
          <w:rFonts w:hint="eastAsia" w:ascii="宋体" w:hAnsi="宋体" w:cs="宋体"/>
          <w:kern w:val="0"/>
          <w:sz w:val="22"/>
          <w:szCs w:val="22"/>
        </w:rPr>
      </w:pPr>
      <w:r>
        <w:rPr>
          <w:rFonts w:hint="eastAsia" w:ascii="宋体" w:hAnsi="宋体" w:cs="宋体"/>
          <w:b/>
          <w:color w:val="auto"/>
          <w:kern w:val="0"/>
          <w:sz w:val="22"/>
          <w:szCs w:val="22"/>
        </w:rPr>
        <w:br w:type="page"/>
      </w:r>
      <w:r>
        <w:rPr>
          <w:rFonts w:hint="eastAsia" w:ascii="宋体" w:hAnsi="宋体" w:cs="宋体"/>
          <w:b/>
          <w:kern w:val="0"/>
          <w:sz w:val="22"/>
          <w:szCs w:val="22"/>
        </w:rPr>
        <w:t xml:space="preserve">附件5                </w:t>
      </w:r>
      <w:r>
        <w:rPr>
          <w:rFonts w:hint="eastAsia" w:ascii="仿宋_GB2312" w:cs="宋体"/>
          <w:b/>
          <w:kern w:val="0"/>
          <w:sz w:val="22"/>
          <w:szCs w:val="22"/>
        </w:rPr>
        <w:t>商务响应表</w:t>
      </w:r>
      <w:r>
        <w:rPr>
          <w:rFonts w:hint="eastAsia" w:ascii="仿宋_GB2312" w:cs="宋体"/>
          <w:kern w:val="0"/>
          <w:sz w:val="22"/>
          <w:szCs w:val="22"/>
        </w:rPr>
        <w:t>（格式）</w:t>
      </w:r>
    </w:p>
    <w:p w14:paraId="763586CE">
      <w:pPr>
        <w:widowControl/>
        <w:wordWrap w:val="0"/>
        <w:snapToGrid w:val="0"/>
        <w:spacing w:before="50" w:after="156" w:afterLines="50"/>
        <w:jc w:val="left"/>
        <w:rPr>
          <w:rFonts w:cs="宋体"/>
          <w:kern w:val="0"/>
          <w:sz w:val="22"/>
          <w:szCs w:val="22"/>
        </w:rPr>
      </w:pPr>
    </w:p>
    <w:p w14:paraId="6BD453B8">
      <w:pPr>
        <w:widowControl/>
        <w:wordWrap w:val="0"/>
        <w:snapToGrid w:val="0"/>
        <w:spacing w:before="50" w:after="156" w:afterLines="50"/>
        <w:jc w:val="left"/>
        <w:rPr>
          <w:rFonts w:cs="宋体"/>
          <w:kern w:val="0"/>
          <w:sz w:val="22"/>
          <w:szCs w:val="22"/>
        </w:rPr>
      </w:pPr>
      <w:r>
        <w:rPr>
          <w:rFonts w:hint="eastAsia" w:cs="宋体"/>
          <w:kern w:val="0"/>
          <w:sz w:val="22"/>
          <w:szCs w:val="22"/>
        </w:rPr>
        <w:t>项目编号：</w:t>
      </w:r>
      <w:r>
        <w:rPr>
          <w:rFonts w:hint="eastAsia" w:ascii="宋体" w:hAnsi="宋体" w:cs="宋体"/>
          <w:kern w:val="0"/>
          <w:sz w:val="22"/>
          <w:szCs w:val="22"/>
          <w:u w:val="single"/>
        </w:rPr>
        <w:t xml:space="preserve">              </w:t>
      </w:r>
      <w:r>
        <w:rPr>
          <w:rFonts w:hint="eastAsia" w:ascii="宋体" w:hAnsi="宋体" w:cs="宋体"/>
          <w:kern w:val="0"/>
          <w:sz w:val="22"/>
          <w:szCs w:val="22"/>
        </w:rPr>
        <w:t xml:space="preserve">    </w:t>
      </w:r>
    </w:p>
    <w:tbl>
      <w:tblPr>
        <w:tblStyle w:val="2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88"/>
        <w:gridCol w:w="2413"/>
        <w:gridCol w:w="1203"/>
        <w:gridCol w:w="3018"/>
      </w:tblGrid>
      <w:tr w14:paraId="2ECBD3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888" w:type="dxa"/>
            <w:tcBorders>
              <w:top w:val="single" w:color="auto" w:sz="4" w:space="0"/>
              <w:left w:val="single" w:color="auto" w:sz="4" w:space="0"/>
              <w:bottom w:val="single" w:color="auto" w:sz="4" w:space="0"/>
              <w:right w:val="single" w:color="auto" w:sz="4" w:space="0"/>
            </w:tcBorders>
          </w:tcPr>
          <w:p w14:paraId="39C9810B">
            <w:pPr>
              <w:widowControl/>
              <w:snapToGrid w:val="0"/>
              <w:spacing w:before="156" w:beforeLines="50" w:line="360" w:lineRule="exact"/>
              <w:jc w:val="center"/>
              <w:rPr>
                <w:rFonts w:hint="eastAsia" w:ascii="仿宋_GB2312" w:hAnsi="宋体" w:eastAsia="仿宋_GB2312" w:cs="宋体"/>
                <w:kern w:val="0"/>
                <w:sz w:val="22"/>
                <w:szCs w:val="22"/>
              </w:rPr>
            </w:pPr>
            <w:r>
              <w:rPr>
                <w:rFonts w:hint="eastAsia" w:ascii="仿宋_GB2312" w:hAnsi="宋体" w:cs="宋体"/>
                <w:kern w:val="0"/>
                <w:sz w:val="22"/>
                <w:szCs w:val="22"/>
              </w:rPr>
              <w:t>项目</w:t>
            </w:r>
          </w:p>
        </w:tc>
        <w:tc>
          <w:tcPr>
            <w:tcW w:w="2413" w:type="dxa"/>
            <w:tcBorders>
              <w:top w:val="single" w:color="auto" w:sz="4" w:space="0"/>
              <w:left w:val="single" w:color="auto" w:sz="4" w:space="0"/>
              <w:bottom w:val="single" w:color="auto" w:sz="4" w:space="0"/>
              <w:right w:val="single" w:color="auto" w:sz="4" w:space="0"/>
            </w:tcBorders>
          </w:tcPr>
          <w:p w14:paraId="271BA84B">
            <w:pPr>
              <w:widowControl/>
              <w:snapToGrid w:val="0"/>
              <w:spacing w:before="156" w:beforeLines="50" w:line="360" w:lineRule="exact"/>
              <w:jc w:val="center"/>
              <w:rPr>
                <w:rFonts w:hint="eastAsia" w:ascii="仿宋_GB2312" w:hAnsi="宋体" w:eastAsia="仿宋_GB2312" w:cs="宋体"/>
                <w:kern w:val="0"/>
                <w:sz w:val="22"/>
                <w:szCs w:val="22"/>
              </w:rPr>
            </w:pPr>
            <w:r>
              <w:rPr>
                <w:rFonts w:hint="eastAsia" w:ascii="仿宋_GB2312" w:hAnsi="宋体" w:cs="宋体"/>
                <w:kern w:val="0"/>
                <w:sz w:val="22"/>
                <w:szCs w:val="22"/>
              </w:rPr>
              <w:t>采购文件要求</w:t>
            </w:r>
          </w:p>
        </w:tc>
        <w:tc>
          <w:tcPr>
            <w:tcW w:w="1203" w:type="dxa"/>
            <w:tcBorders>
              <w:top w:val="single" w:color="auto" w:sz="4" w:space="0"/>
              <w:left w:val="single" w:color="auto" w:sz="4" w:space="0"/>
              <w:bottom w:val="single" w:color="auto" w:sz="4" w:space="0"/>
              <w:right w:val="single" w:color="auto" w:sz="4" w:space="0"/>
            </w:tcBorders>
          </w:tcPr>
          <w:p w14:paraId="707F4980">
            <w:pPr>
              <w:widowControl/>
              <w:snapToGrid w:val="0"/>
              <w:spacing w:before="156" w:beforeLines="50" w:line="360" w:lineRule="exact"/>
              <w:jc w:val="center"/>
              <w:rPr>
                <w:rFonts w:hint="eastAsia" w:ascii="仿宋_GB2312" w:hAnsi="宋体" w:cs="宋体"/>
                <w:kern w:val="0"/>
                <w:sz w:val="22"/>
                <w:szCs w:val="22"/>
              </w:rPr>
            </w:pPr>
            <w:r>
              <w:rPr>
                <w:rFonts w:hint="eastAsia" w:ascii="仿宋_GB2312" w:hAnsi="宋体" w:cs="宋体"/>
                <w:kern w:val="0"/>
                <w:sz w:val="22"/>
                <w:szCs w:val="22"/>
              </w:rPr>
              <w:t>响应情况</w:t>
            </w:r>
          </w:p>
        </w:tc>
        <w:tc>
          <w:tcPr>
            <w:tcW w:w="3018" w:type="dxa"/>
            <w:tcBorders>
              <w:top w:val="single" w:color="auto" w:sz="4" w:space="0"/>
              <w:left w:val="single" w:color="auto" w:sz="4" w:space="0"/>
              <w:bottom w:val="single" w:color="auto" w:sz="4" w:space="0"/>
              <w:right w:val="single" w:color="auto" w:sz="4" w:space="0"/>
            </w:tcBorders>
          </w:tcPr>
          <w:p w14:paraId="01510AB7">
            <w:pPr>
              <w:widowControl/>
              <w:snapToGrid w:val="0"/>
              <w:spacing w:before="156" w:beforeLines="50" w:line="360" w:lineRule="exact"/>
              <w:jc w:val="center"/>
              <w:rPr>
                <w:rFonts w:hint="eastAsia" w:ascii="仿宋_GB2312" w:hAnsi="宋体" w:eastAsia="仿宋_GB2312" w:cs="宋体"/>
                <w:kern w:val="0"/>
                <w:sz w:val="22"/>
                <w:szCs w:val="22"/>
              </w:rPr>
            </w:pPr>
            <w:r>
              <w:rPr>
                <w:rFonts w:hint="eastAsia" w:ascii="仿宋_GB2312" w:hAnsi="宋体" w:cs="宋体"/>
                <w:kern w:val="0"/>
                <w:sz w:val="22"/>
                <w:szCs w:val="22"/>
              </w:rPr>
              <w:t>供应商的承诺或说明</w:t>
            </w:r>
          </w:p>
        </w:tc>
      </w:tr>
      <w:tr w14:paraId="797A4C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888" w:type="dxa"/>
            <w:tcBorders>
              <w:top w:val="single" w:color="auto" w:sz="4" w:space="0"/>
              <w:left w:val="single" w:color="auto" w:sz="4" w:space="0"/>
              <w:bottom w:val="single" w:color="auto" w:sz="4" w:space="0"/>
              <w:right w:val="single" w:color="auto" w:sz="4" w:space="0"/>
            </w:tcBorders>
            <w:vAlign w:val="center"/>
          </w:tcPr>
          <w:p w14:paraId="3966EB2A">
            <w:pPr>
              <w:pStyle w:val="42"/>
              <w:spacing w:line="360" w:lineRule="auto"/>
              <w:rPr>
                <w:rFonts w:hint="eastAsia" w:hAnsi="宋体"/>
                <w:bCs/>
                <w:sz w:val="22"/>
                <w:szCs w:val="22"/>
              </w:rPr>
            </w:pPr>
            <w:r>
              <w:rPr>
                <w:rFonts w:hint="eastAsia" w:ascii="Times New Roman"/>
                <w:bCs/>
                <w:color w:val="auto"/>
                <w:kern w:val="2"/>
                <w:sz w:val="22"/>
                <w:szCs w:val="22"/>
              </w:rPr>
              <w:t>施工工期</w:t>
            </w:r>
          </w:p>
        </w:tc>
        <w:tc>
          <w:tcPr>
            <w:tcW w:w="2413" w:type="dxa"/>
            <w:tcBorders>
              <w:top w:val="single" w:color="auto" w:sz="4" w:space="0"/>
              <w:left w:val="single" w:color="auto" w:sz="4" w:space="0"/>
              <w:bottom w:val="single" w:color="auto" w:sz="4" w:space="0"/>
              <w:right w:val="single" w:color="auto" w:sz="4" w:space="0"/>
            </w:tcBorders>
          </w:tcPr>
          <w:p w14:paraId="0B9E8967">
            <w:pPr>
              <w:widowControl/>
              <w:snapToGrid w:val="0"/>
              <w:spacing w:before="156" w:beforeLines="50" w:line="360" w:lineRule="exact"/>
              <w:jc w:val="left"/>
              <w:rPr>
                <w:rFonts w:hint="eastAsia" w:ascii="仿宋_GB2312" w:hAnsi="宋体" w:eastAsia="仿宋_GB2312" w:cs="宋体"/>
                <w:kern w:val="0"/>
                <w:sz w:val="22"/>
                <w:szCs w:val="22"/>
              </w:rPr>
            </w:pPr>
            <w:r>
              <w:rPr>
                <w:rFonts w:hint="eastAsia" w:ascii="仿宋_GB2312" w:hAnsi="宋体" w:eastAsia="仿宋_GB2312" w:cs="宋体"/>
                <w:kern w:val="0"/>
                <w:sz w:val="22"/>
                <w:szCs w:val="22"/>
              </w:rPr>
              <w:t xml:space="preserve"> </w:t>
            </w:r>
          </w:p>
        </w:tc>
        <w:tc>
          <w:tcPr>
            <w:tcW w:w="1203" w:type="dxa"/>
            <w:tcBorders>
              <w:top w:val="single" w:color="auto" w:sz="4" w:space="0"/>
              <w:left w:val="single" w:color="auto" w:sz="4" w:space="0"/>
              <w:bottom w:val="single" w:color="auto" w:sz="4" w:space="0"/>
              <w:right w:val="single" w:color="auto" w:sz="4" w:space="0"/>
            </w:tcBorders>
          </w:tcPr>
          <w:p w14:paraId="06734AB4">
            <w:pPr>
              <w:widowControl/>
              <w:snapToGrid w:val="0"/>
              <w:spacing w:before="156" w:beforeLines="50" w:line="360" w:lineRule="exact"/>
              <w:jc w:val="left"/>
              <w:rPr>
                <w:rFonts w:hint="eastAsia" w:ascii="仿宋_GB2312" w:hAnsi="宋体" w:eastAsia="仿宋_GB2312" w:cs="宋体"/>
                <w:kern w:val="0"/>
                <w:sz w:val="22"/>
                <w:szCs w:val="22"/>
              </w:rPr>
            </w:pPr>
            <w:r>
              <w:rPr>
                <w:rFonts w:hint="eastAsia" w:ascii="仿宋_GB2312" w:hAnsi="宋体" w:eastAsia="仿宋_GB2312" w:cs="宋体"/>
                <w:kern w:val="0"/>
                <w:sz w:val="22"/>
                <w:szCs w:val="22"/>
              </w:rPr>
              <w:t xml:space="preserve"> </w:t>
            </w:r>
          </w:p>
        </w:tc>
        <w:tc>
          <w:tcPr>
            <w:tcW w:w="3018" w:type="dxa"/>
            <w:tcBorders>
              <w:top w:val="single" w:color="auto" w:sz="4" w:space="0"/>
              <w:left w:val="single" w:color="auto" w:sz="4" w:space="0"/>
              <w:bottom w:val="single" w:color="auto" w:sz="4" w:space="0"/>
              <w:right w:val="single" w:color="auto" w:sz="4" w:space="0"/>
            </w:tcBorders>
          </w:tcPr>
          <w:p w14:paraId="7AC73933">
            <w:pPr>
              <w:widowControl/>
              <w:snapToGrid w:val="0"/>
              <w:spacing w:before="156" w:beforeLines="50" w:line="360" w:lineRule="exact"/>
              <w:jc w:val="left"/>
              <w:rPr>
                <w:rFonts w:hint="eastAsia" w:ascii="仿宋_GB2312" w:hAnsi="宋体" w:eastAsia="仿宋_GB2312" w:cs="宋体"/>
                <w:kern w:val="0"/>
                <w:sz w:val="22"/>
                <w:szCs w:val="22"/>
              </w:rPr>
            </w:pPr>
            <w:r>
              <w:rPr>
                <w:rFonts w:hint="eastAsia" w:ascii="仿宋_GB2312" w:hAnsi="宋体" w:eastAsia="仿宋_GB2312" w:cs="宋体"/>
                <w:kern w:val="0"/>
                <w:sz w:val="22"/>
                <w:szCs w:val="22"/>
              </w:rPr>
              <w:t xml:space="preserve"> </w:t>
            </w:r>
          </w:p>
        </w:tc>
      </w:tr>
      <w:tr w14:paraId="76A91A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2" w:hRule="atLeast"/>
        </w:trPr>
        <w:tc>
          <w:tcPr>
            <w:tcW w:w="1888" w:type="dxa"/>
            <w:tcBorders>
              <w:top w:val="single" w:color="auto" w:sz="4" w:space="0"/>
              <w:left w:val="single" w:color="auto" w:sz="4" w:space="0"/>
              <w:bottom w:val="single" w:color="auto" w:sz="4" w:space="0"/>
              <w:right w:val="single" w:color="auto" w:sz="4" w:space="0"/>
            </w:tcBorders>
            <w:vAlign w:val="center"/>
          </w:tcPr>
          <w:p w14:paraId="09369AF8">
            <w:pPr>
              <w:pStyle w:val="42"/>
              <w:spacing w:line="360" w:lineRule="auto"/>
              <w:rPr>
                <w:rFonts w:hint="eastAsia" w:hAnsi="宋体"/>
                <w:bCs/>
                <w:sz w:val="22"/>
                <w:szCs w:val="22"/>
              </w:rPr>
            </w:pPr>
            <w:r>
              <w:rPr>
                <w:rFonts w:hint="eastAsia" w:ascii="Times New Roman"/>
                <w:bCs/>
                <w:color w:val="auto"/>
                <w:kern w:val="2"/>
                <w:sz w:val="22"/>
                <w:szCs w:val="22"/>
              </w:rPr>
              <w:t>施工</w:t>
            </w:r>
            <w:r>
              <w:rPr>
                <w:rFonts w:hint="eastAsia" w:ascii="Times New Roman" w:eastAsia="Calibri"/>
                <w:bCs/>
                <w:color w:val="auto"/>
                <w:kern w:val="2"/>
                <w:sz w:val="22"/>
                <w:szCs w:val="22"/>
              </w:rPr>
              <w:t>地点</w:t>
            </w:r>
          </w:p>
        </w:tc>
        <w:tc>
          <w:tcPr>
            <w:tcW w:w="2413" w:type="dxa"/>
            <w:tcBorders>
              <w:top w:val="single" w:color="auto" w:sz="4" w:space="0"/>
              <w:left w:val="single" w:color="auto" w:sz="4" w:space="0"/>
              <w:bottom w:val="single" w:color="auto" w:sz="4" w:space="0"/>
              <w:right w:val="single" w:color="auto" w:sz="4" w:space="0"/>
            </w:tcBorders>
          </w:tcPr>
          <w:p w14:paraId="1DE918A1">
            <w:pPr>
              <w:widowControl/>
              <w:snapToGrid w:val="0"/>
              <w:spacing w:before="156" w:beforeLines="50" w:line="360" w:lineRule="exact"/>
              <w:jc w:val="left"/>
              <w:rPr>
                <w:rFonts w:hint="eastAsia" w:ascii="仿宋_GB2312" w:hAnsi="宋体" w:eastAsia="仿宋_GB2312" w:cs="宋体"/>
                <w:kern w:val="0"/>
                <w:sz w:val="22"/>
                <w:szCs w:val="22"/>
              </w:rPr>
            </w:pPr>
            <w:r>
              <w:rPr>
                <w:rFonts w:hint="eastAsia" w:ascii="仿宋_GB2312" w:hAnsi="宋体" w:eastAsia="仿宋_GB2312" w:cs="宋体"/>
                <w:kern w:val="0"/>
                <w:sz w:val="22"/>
                <w:szCs w:val="22"/>
              </w:rPr>
              <w:t xml:space="preserve"> </w:t>
            </w:r>
          </w:p>
        </w:tc>
        <w:tc>
          <w:tcPr>
            <w:tcW w:w="1203" w:type="dxa"/>
            <w:tcBorders>
              <w:top w:val="single" w:color="auto" w:sz="4" w:space="0"/>
              <w:left w:val="single" w:color="auto" w:sz="4" w:space="0"/>
              <w:bottom w:val="single" w:color="auto" w:sz="4" w:space="0"/>
              <w:right w:val="single" w:color="auto" w:sz="4" w:space="0"/>
            </w:tcBorders>
          </w:tcPr>
          <w:p w14:paraId="1A9916A2">
            <w:pPr>
              <w:widowControl/>
              <w:snapToGrid w:val="0"/>
              <w:spacing w:before="156" w:beforeLines="50" w:line="360" w:lineRule="exact"/>
              <w:jc w:val="left"/>
              <w:rPr>
                <w:rFonts w:hint="eastAsia" w:ascii="仿宋_GB2312" w:hAnsi="宋体" w:eastAsia="仿宋_GB2312" w:cs="宋体"/>
                <w:kern w:val="0"/>
                <w:sz w:val="22"/>
                <w:szCs w:val="22"/>
              </w:rPr>
            </w:pPr>
            <w:r>
              <w:rPr>
                <w:rFonts w:hint="eastAsia" w:ascii="仿宋_GB2312" w:hAnsi="宋体" w:eastAsia="仿宋_GB2312" w:cs="宋体"/>
                <w:kern w:val="0"/>
                <w:sz w:val="22"/>
                <w:szCs w:val="22"/>
              </w:rPr>
              <w:t xml:space="preserve"> </w:t>
            </w:r>
          </w:p>
        </w:tc>
        <w:tc>
          <w:tcPr>
            <w:tcW w:w="3018" w:type="dxa"/>
            <w:tcBorders>
              <w:top w:val="single" w:color="auto" w:sz="4" w:space="0"/>
              <w:left w:val="single" w:color="auto" w:sz="4" w:space="0"/>
              <w:bottom w:val="single" w:color="auto" w:sz="4" w:space="0"/>
              <w:right w:val="single" w:color="auto" w:sz="4" w:space="0"/>
            </w:tcBorders>
          </w:tcPr>
          <w:p w14:paraId="15293423">
            <w:pPr>
              <w:widowControl/>
              <w:snapToGrid w:val="0"/>
              <w:spacing w:before="156" w:beforeLines="50" w:line="360" w:lineRule="exact"/>
              <w:jc w:val="left"/>
              <w:rPr>
                <w:rFonts w:hint="eastAsia" w:ascii="仿宋_GB2312" w:hAnsi="宋体" w:eastAsia="仿宋_GB2312" w:cs="宋体"/>
                <w:kern w:val="0"/>
                <w:sz w:val="22"/>
                <w:szCs w:val="22"/>
              </w:rPr>
            </w:pPr>
            <w:r>
              <w:rPr>
                <w:rFonts w:hint="eastAsia" w:ascii="仿宋_GB2312" w:hAnsi="宋体" w:eastAsia="仿宋_GB2312" w:cs="宋体"/>
                <w:kern w:val="0"/>
                <w:sz w:val="22"/>
                <w:szCs w:val="22"/>
              </w:rPr>
              <w:t xml:space="preserve"> </w:t>
            </w:r>
          </w:p>
        </w:tc>
      </w:tr>
      <w:tr w14:paraId="626269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1888" w:type="dxa"/>
            <w:tcBorders>
              <w:top w:val="single" w:color="auto" w:sz="4" w:space="0"/>
              <w:left w:val="single" w:color="auto" w:sz="4" w:space="0"/>
              <w:bottom w:val="single" w:color="auto" w:sz="4" w:space="0"/>
              <w:right w:val="single" w:color="auto" w:sz="4" w:space="0"/>
            </w:tcBorders>
            <w:vAlign w:val="center"/>
          </w:tcPr>
          <w:p w14:paraId="1C1607E9">
            <w:pPr>
              <w:pStyle w:val="42"/>
              <w:spacing w:line="360" w:lineRule="auto"/>
              <w:rPr>
                <w:rFonts w:hint="eastAsia" w:hAnsi="宋体"/>
                <w:bCs/>
                <w:sz w:val="22"/>
                <w:szCs w:val="22"/>
              </w:rPr>
            </w:pPr>
            <w:r>
              <w:rPr>
                <w:rFonts w:hint="eastAsia" w:ascii="Times New Roman" w:eastAsia="Calibri"/>
                <w:bCs/>
                <w:color w:val="auto"/>
                <w:kern w:val="2"/>
                <w:sz w:val="22"/>
                <w:szCs w:val="22"/>
              </w:rPr>
              <w:t>合同签订时间</w:t>
            </w:r>
          </w:p>
        </w:tc>
        <w:tc>
          <w:tcPr>
            <w:tcW w:w="2413" w:type="dxa"/>
            <w:tcBorders>
              <w:top w:val="single" w:color="auto" w:sz="4" w:space="0"/>
              <w:left w:val="single" w:color="auto" w:sz="4" w:space="0"/>
              <w:bottom w:val="single" w:color="auto" w:sz="4" w:space="0"/>
              <w:right w:val="single" w:color="auto" w:sz="4" w:space="0"/>
            </w:tcBorders>
          </w:tcPr>
          <w:p w14:paraId="624E03C5">
            <w:pPr>
              <w:widowControl/>
              <w:snapToGrid w:val="0"/>
              <w:spacing w:before="156" w:beforeLines="50" w:line="360" w:lineRule="exact"/>
              <w:jc w:val="left"/>
              <w:rPr>
                <w:rFonts w:hint="eastAsia" w:ascii="仿宋_GB2312" w:hAnsi="宋体" w:eastAsia="仿宋_GB2312" w:cs="宋体"/>
                <w:kern w:val="0"/>
                <w:sz w:val="22"/>
                <w:szCs w:val="22"/>
              </w:rPr>
            </w:pPr>
            <w:r>
              <w:rPr>
                <w:rFonts w:hint="eastAsia" w:ascii="仿宋_GB2312" w:hAnsi="宋体" w:eastAsia="仿宋_GB2312" w:cs="宋体"/>
                <w:kern w:val="0"/>
                <w:sz w:val="22"/>
                <w:szCs w:val="22"/>
              </w:rPr>
              <w:t xml:space="preserve"> </w:t>
            </w:r>
          </w:p>
        </w:tc>
        <w:tc>
          <w:tcPr>
            <w:tcW w:w="1203" w:type="dxa"/>
            <w:tcBorders>
              <w:top w:val="single" w:color="auto" w:sz="4" w:space="0"/>
              <w:left w:val="single" w:color="auto" w:sz="4" w:space="0"/>
              <w:bottom w:val="single" w:color="auto" w:sz="4" w:space="0"/>
              <w:right w:val="single" w:color="auto" w:sz="4" w:space="0"/>
            </w:tcBorders>
          </w:tcPr>
          <w:p w14:paraId="1228D9CD">
            <w:pPr>
              <w:widowControl/>
              <w:snapToGrid w:val="0"/>
              <w:spacing w:before="156" w:beforeLines="50" w:line="360" w:lineRule="exact"/>
              <w:jc w:val="left"/>
              <w:rPr>
                <w:rFonts w:hint="eastAsia" w:ascii="仿宋_GB2312" w:hAnsi="宋体" w:eastAsia="仿宋_GB2312" w:cs="宋体"/>
                <w:kern w:val="0"/>
                <w:sz w:val="22"/>
                <w:szCs w:val="22"/>
              </w:rPr>
            </w:pPr>
            <w:r>
              <w:rPr>
                <w:rFonts w:hint="eastAsia" w:ascii="仿宋_GB2312" w:hAnsi="宋体" w:eastAsia="仿宋_GB2312" w:cs="宋体"/>
                <w:kern w:val="0"/>
                <w:sz w:val="22"/>
                <w:szCs w:val="22"/>
              </w:rPr>
              <w:t xml:space="preserve"> </w:t>
            </w:r>
          </w:p>
        </w:tc>
        <w:tc>
          <w:tcPr>
            <w:tcW w:w="3018" w:type="dxa"/>
            <w:tcBorders>
              <w:top w:val="single" w:color="auto" w:sz="4" w:space="0"/>
              <w:left w:val="single" w:color="auto" w:sz="4" w:space="0"/>
              <w:bottom w:val="single" w:color="auto" w:sz="4" w:space="0"/>
              <w:right w:val="single" w:color="auto" w:sz="4" w:space="0"/>
            </w:tcBorders>
          </w:tcPr>
          <w:p w14:paraId="106883B0">
            <w:pPr>
              <w:widowControl/>
              <w:snapToGrid w:val="0"/>
              <w:spacing w:before="156" w:beforeLines="50" w:line="360" w:lineRule="exact"/>
              <w:jc w:val="left"/>
              <w:rPr>
                <w:rFonts w:hint="eastAsia" w:ascii="仿宋_GB2312" w:hAnsi="宋体" w:eastAsia="仿宋_GB2312" w:cs="宋体"/>
                <w:kern w:val="0"/>
                <w:sz w:val="22"/>
                <w:szCs w:val="22"/>
              </w:rPr>
            </w:pPr>
            <w:r>
              <w:rPr>
                <w:rFonts w:hint="eastAsia" w:ascii="仿宋_GB2312" w:hAnsi="宋体" w:eastAsia="仿宋_GB2312" w:cs="宋体"/>
                <w:kern w:val="0"/>
                <w:sz w:val="22"/>
                <w:szCs w:val="22"/>
              </w:rPr>
              <w:t xml:space="preserve"> </w:t>
            </w:r>
          </w:p>
        </w:tc>
      </w:tr>
      <w:tr w14:paraId="669295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888" w:type="dxa"/>
            <w:tcBorders>
              <w:top w:val="single" w:color="auto" w:sz="4" w:space="0"/>
              <w:left w:val="single" w:color="auto" w:sz="4" w:space="0"/>
              <w:bottom w:val="single" w:color="auto" w:sz="4" w:space="0"/>
              <w:right w:val="single" w:color="auto" w:sz="4" w:space="0"/>
            </w:tcBorders>
            <w:vAlign w:val="center"/>
          </w:tcPr>
          <w:p w14:paraId="24A9ED8E">
            <w:pPr>
              <w:pStyle w:val="42"/>
              <w:spacing w:line="360" w:lineRule="auto"/>
              <w:rPr>
                <w:rFonts w:hint="eastAsia" w:hAnsi="宋体"/>
                <w:sz w:val="22"/>
                <w:szCs w:val="22"/>
                <w:lang w:bidi="ar"/>
              </w:rPr>
            </w:pPr>
            <w:r>
              <w:rPr>
                <w:rFonts w:hint="eastAsia" w:ascii="Times New Roman" w:eastAsia="Calibri"/>
                <w:bCs/>
                <w:color w:val="auto"/>
                <w:kern w:val="2"/>
                <w:sz w:val="22"/>
                <w:szCs w:val="22"/>
              </w:rPr>
              <w:t>付款方式</w:t>
            </w:r>
          </w:p>
        </w:tc>
        <w:tc>
          <w:tcPr>
            <w:tcW w:w="2413" w:type="dxa"/>
            <w:tcBorders>
              <w:top w:val="single" w:color="auto" w:sz="4" w:space="0"/>
              <w:left w:val="single" w:color="auto" w:sz="4" w:space="0"/>
              <w:bottom w:val="single" w:color="auto" w:sz="4" w:space="0"/>
              <w:right w:val="single" w:color="auto" w:sz="4" w:space="0"/>
            </w:tcBorders>
          </w:tcPr>
          <w:p w14:paraId="2CC958B2">
            <w:pPr>
              <w:widowControl/>
              <w:snapToGrid w:val="0"/>
              <w:spacing w:before="156" w:beforeLines="50" w:line="360" w:lineRule="exact"/>
              <w:jc w:val="left"/>
              <w:rPr>
                <w:rFonts w:hint="eastAsia" w:ascii="仿宋_GB2312" w:hAnsi="宋体" w:eastAsia="仿宋_GB2312" w:cs="宋体"/>
                <w:kern w:val="0"/>
                <w:sz w:val="22"/>
                <w:szCs w:val="22"/>
              </w:rPr>
            </w:pPr>
            <w:r>
              <w:rPr>
                <w:rFonts w:hint="eastAsia" w:ascii="仿宋_GB2312" w:hAnsi="宋体" w:eastAsia="仿宋_GB2312" w:cs="宋体"/>
                <w:kern w:val="0"/>
                <w:sz w:val="22"/>
                <w:szCs w:val="22"/>
              </w:rPr>
              <w:t xml:space="preserve"> </w:t>
            </w:r>
          </w:p>
        </w:tc>
        <w:tc>
          <w:tcPr>
            <w:tcW w:w="1203" w:type="dxa"/>
            <w:tcBorders>
              <w:top w:val="single" w:color="auto" w:sz="4" w:space="0"/>
              <w:left w:val="single" w:color="auto" w:sz="4" w:space="0"/>
              <w:bottom w:val="single" w:color="auto" w:sz="4" w:space="0"/>
              <w:right w:val="single" w:color="auto" w:sz="4" w:space="0"/>
            </w:tcBorders>
          </w:tcPr>
          <w:p w14:paraId="64FA6D18">
            <w:pPr>
              <w:widowControl/>
              <w:snapToGrid w:val="0"/>
              <w:spacing w:before="156" w:beforeLines="50" w:line="360" w:lineRule="exact"/>
              <w:ind w:left="86"/>
              <w:jc w:val="left"/>
              <w:rPr>
                <w:rFonts w:hint="eastAsia" w:ascii="仿宋_GB2312" w:hAnsi="宋体" w:eastAsia="仿宋_GB2312" w:cs="宋体"/>
                <w:kern w:val="0"/>
                <w:sz w:val="22"/>
                <w:szCs w:val="22"/>
              </w:rPr>
            </w:pPr>
            <w:r>
              <w:rPr>
                <w:rFonts w:hint="eastAsia" w:ascii="仿宋_GB2312" w:hAnsi="宋体" w:eastAsia="仿宋_GB2312" w:cs="宋体"/>
                <w:kern w:val="0"/>
                <w:sz w:val="22"/>
                <w:szCs w:val="22"/>
              </w:rPr>
              <w:t xml:space="preserve"> </w:t>
            </w:r>
          </w:p>
        </w:tc>
        <w:tc>
          <w:tcPr>
            <w:tcW w:w="3018" w:type="dxa"/>
            <w:tcBorders>
              <w:top w:val="single" w:color="auto" w:sz="4" w:space="0"/>
              <w:left w:val="single" w:color="auto" w:sz="4" w:space="0"/>
              <w:bottom w:val="single" w:color="auto" w:sz="4" w:space="0"/>
              <w:right w:val="single" w:color="auto" w:sz="4" w:space="0"/>
            </w:tcBorders>
          </w:tcPr>
          <w:p w14:paraId="29F687AA">
            <w:pPr>
              <w:widowControl/>
              <w:snapToGrid w:val="0"/>
              <w:spacing w:before="156" w:beforeLines="50" w:line="360" w:lineRule="exact"/>
              <w:ind w:left="86"/>
              <w:jc w:val="left"/>
              <w:rPr>
                <w:rFonts w:hint="eastAsia" w:ascii="仿宋_GB2312" w:hAnsi="宋体" w:eastAsia="仿宋_GB2312" w:cs="宋体"/>
                <w:kern w:val="0"/>
                <w:sz w:val="22"/>
                <w:szCs w:val="22"/>
              </w:rPr>
            </w:pPr>
            <w:r>
              <w:rPr>
                <w:rFonts w:hint="eastAsia" w:ascii="仿宋_GB2312" w:hAnsi="宋体" w:eastAsia="仿宋_GB2312" w:cs="宋体"/>
                <w:kern w:val="0"/>
                <w:sz w:val="22"/>
                <w:szCs w:val="22"/>
              </w:rPr>
              <w:t xml:space="preserve"> </w:t>
            </w:r>
          </w:p>
        </w:tc>
      </w:tr>
      <w:tr w14:paraId="6D4BBD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888" w:type="dxa"/>
            <w:tcBorders>
              <w:top w:val="single" w:color="auto" w:sz="4" w:space="0"/>
              <w:left w:val="single" w:color="auto" w:sz="4" w:space="0"/>
              <w:bottom w:val="single" w:color="auto" w:sz="4" w:space="0"/>
              <w:right w:val="single" w:color="auto" w:sz="4" w:space="0"/>
            </w:tcBorders>
            <w:vAlign w:val="center"/>
          </w:tcPr>
          <w:p w14:paraId="16F20366">
            <w:pPr>
              <w:pStyle w:val="42"/>
              <w:spacing w:line="360" w:lineRule="auto"/>
              <w:rPr>
                <w:rFonts w:hint="eastAsia" w:hAnsi="宋体"/>
                <w:bCs/>
                <w:sz w:val="22"/>
                <w:szCs w:val="22"/>
              </w:rPr>
            </w:pPr>
            <w:r>
              <w:rPr>
                <w:rFonts w:hint="eastAsia" w:ascii="Times New Roman" w:eastAsia="Calibri"/>
                <w:bCs/>
                <w:color w:val="auto"/>
                <w:kern w:val="2"/>
                <w:sz w:val="22"/>
                <w:szCs w:val="22"/>
              </w:rPr>
              <w:t>质量缺陷责任期</w:t>
            </w:r>
          </w:p>
        </w:tc>
        <w:tc>
          <w:tcPr>
            <w:tcW w:w="2413" w:type="dxa"/>
            <w:tcBorders>
              <w:top w:val="single" w:color="auto" w:sz="4" w:space="0"/>
              <w:left w:val="single" w:color="auto" w:sz="4" w:space="0"/>
              <w:bottom w:val="single" w:color="auto" w:sz="4" w:space="0"/>
              <w:right w:val="single" w:color="auto" w:sz="4" w:space="0"/>
            </w:tcBorders>
          </w:tcPr>
          <w:p w14:paraId="2F93CBE4">
            <w:pPr>
              <w:widowControl/>
              <w:snapToGrid w:val="0"/>
              <w:spacing w:before="156" w:beforeLines="50" w:line="360" w:lineRule="exact"/>
              <w:jc w:val="left"/>
              <w:rPr>
                <w:rFonts w:hint="eastAsia" w:ascii="仿宋_GB2312" w:hAnsi="宋体" w:eastAsia="仿宋_GB2312" w:cs="宋体"/>
                <w:kern w:val="0"/>
                <w:sz w:val="22"/>
                <w:szCs w:val="22"/>
              </w:rPr>
            </w:pPr>
          </w:p>
        </w:tc>
        <w:tc>
          <w:tcPr>
            <w:tcW w:w="1203" w:type="dxa"/>
            <w:tcBorders>
              <w:top w:val="single" w:color="auto" w:sz="4" w:space="0"/>
              <w:left w:val="single" w:color="auto" w:sz="4" w:space="0"/>
              <w:bottom w:val="single" w:color="auto" w:sz="4" w:space="0"/>
              <w:right w:val="single" w:color="auto" w:sz="4" w:space="0"/>
            </w:tcBorders>
          </w:tcPr>
          <w:p w14:paraId="6D995728">
            <w:pPr>
              <w:widowControl/>
              <w:snapToGrid w:val="0"/>
              <w:spacing w:before="156" w:beforeLines="50" w:line="360" w:lineRule="exact"/>
              <w:ind w:left="86"/>
              <w:jc w:val="left"/>
              <w:rPr>
                <w:rFonts w:hint="eastAsia" w:ascii="仿宋_GB2312" w:hAnsi="宋体" w:eastAsia="仿宋_GB2312" w:cs="宋体"/>
                <w:kern w:val="0"/>
                <w:sz w:val="22"/>
                <w:szCs w:val="22"/>
              </w:rPr>
            </w:pPr>
          </w:p>
        </w:tc>
        <w:tc>
          <w:tcPr>
            <w:tcW w:w="3018" w:type="dxa"/>
            <w:tcBorders>
              <w:top w:val="single" w:color="auto" w:sz="4" w:space="0"/>
              <w:left w:val="single" w:color="auto" w:sz="4" w:space="0"/>
              <w:bottom w:val="single" w:color="auto" w:sz="4" w:space="0"/>
              <w:right w:val="single" w:color="auto" w:sz="4" w:space="0"/>
            </w:tcBorders>
          </w:tcPr>
          <w:p w14:paraId="3AC812FB">
            <w:pPr>
              <w:widowControl/>
              <w:snapToGrid w:val="0"/>
              <w:spacing w:before="156" w:beforeLines="50" w:line="360" w:lineRule="exact"/>
              <w:ind w:left="86"/>
              <w:jc w:val="left"/>
              <w:rPr>
                <w:rFonts w:hint="eastAsia" w:ascii="仿宋_GB2312" w:hAnsi="宋体" w:eastAsia="仿宋_GB2312" w:cs="宋体"/>
                <w:kern w:val="0"/>
                <w:sz w:val="22"/>
                <w:szCs w:val="22"/>
              </w:rPr>
            </w:pPr>
          </w:p>
        </w:tc>
      </w:tr>
      <w:tr w14:paraId="6149ED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888" w:type="dxa"/>
            <w:tcBorders>
              <w:top w:val="single" w:color="auto" w:sz="4" w:space="0"/>
              <w:left w:val="single" w:color="auto" w:sz="4" w:space="0"/>
              <w:bottom w:val="single" w:color="auto" w:sz="4" w:space="0"/>
              <w:right w:val="single" w:color="auto" w:sz="4" w:space="0"/>
            </w:tcBorders>
            <w:vAlign w:val="center"/>
          </w:tcPr>
          <w:p w14:paraId="3A6865A8">
            <w:pPr>
              <w:pStyle w:val="42"/>
              <w:spacing w:line="360" w:lineRule="auto"/>
              <w:rPr>
                <w:rFonts w:hint="eastAsia" w:hAnsi="宋体"/>
                <w:bCs/>
                <w:sz w:val="22"/>
                <w:szCs w:val="22"/>
              </w:rPr>
            </w:pPr>
            <w:r>
              <w:rPr>
                <w:rFonts w:hint="eastAsia" w:ascii="Times New Roman"/>
                <w:bCs/>
                <w:color w:val="auto"/>
                <w:kern w:val="2"/>
                <w:sz w:val="22"/>
                <w:szCs w:val="22"/>
              </w:rPr>
              <w:t>质量标准</w:t>
            </w:r>
          </w:p>
        </w:tc>
        <w:tc>
          <w:tcPr>
            <w:tcW w:w="2413" w:type="dxa"/>
            <w:tcBorders>
              <w:top w:val="single" w:color="auto" w:sz="4" w:space="0"/>
              <w:left w:val="single" w:color="auto" w:sz="4" w:space="0"/>
              <w:bottom w:val="single" w:color="auto" w:sz="4" w:space="0"/>
              <w:right w:val="single" w:color="auto" w:sz="4" w:space="0"/>
            </w:tcBorders>
          </w:tcPr>
          <w:p w14:paraId="7BF0C2C7">
            <w:pPr>
              <w:widowControl/>
              <w:snapToGrid w:val="0"/>
              <w:spacing w:before="156" w:beforeLines="50" w:line="360" w:lineRule="exact"/>
              <w:jc w:val="left"/>
              <w:rPr>
                <w:rFonts w:hint="eastAsia" w:ascii="仿宋_GB2312" w:hAnsi="宋体" w:eastAsia="仿宋_GB2312" w:cs="宋体"/>
                <w:kern w:val="0"/>
                <w:sz w:val="22"/>
                <w:szCs w:val="22"/>
              </w:rPr>
            </w:pPr>
          </w:p>
        </w:tc>
        <w:tc>
          <w:tcPr>
            <w:tcW w:w="1203" w:type="dxa"/>
            <w:tcBorders>
              <w:top w:val="single" w:color="auto" w:sz="4" w:space="0"/>
              <w:left w:val="single" w:color="auto" w:sz="4" w:space="0"/>
              <w:bottom w:val="single" w:color="auto" w:sz="4" w:space="0"/>
              <w:right w:val="single" w:color="auto" w:sz="4" w:space="0"/>
            </w:tcBorders>
          </w:tcPr>
          <w:p w14:paraId="54766544">
            <w:pPr>
              <w:widowControl/>
              <w:snapToGrid w:val="0"/>
              <w:spacing w:before="156" w:beforeLines="50" w:line="360" w:lineRule="exact"/>
              <w:ind w:left="86"/>
              <w:jc w:val="left"/>
              <w:rPr>
                <w:rFonts w:hint="eastAsia" w:ascii="仿宋_GB2312" w:hAnsi="宋体" w:eastAsia="仿宋_GB2312" w:cs="宋体"/>
                <w:kern w:val="0"/>
                <w:sz w:val="22"/>
                <w:szCs w:val="22"/>
              </w:rPr>
            </w:pPr>
          </w:p>
        </w:tc>
        <w:tc>
          <w:tcPr>
            <w:tcW w:w="3018" w:type="dxa"/>
            <w:tcBorders>
              <w:top w:val="single" w:color="auto" w:sz="4" w:space="0"/>
              <w:left w:val="single" w:color="auto" w:sz="4" w:space="0"/>
              <w:bottom w:val="single" w:color="auto" w:sz="4" w:space="0"/>
              <w:right w:val="single" w:color="auto" w:sz="4" w:space="0"/>
            </w:tcBorders>
          </w:tcPr>
          <w:p w14:paraId="62D69FC7">
            <w:pPr>
              <w:widowControl/>
              <w:snapToGrid w:val="0"/>
              <w:spacing w:before="156" w:beforeLines="50" w:line="360" w:lineRule="exact"/>
              <w:ind w:left="86"/>
              <w:jc w:val="left"/>
              <w:rPr>
                <w:rFonts w:hint="eastAsia" w:ascii="仿宋_GB2312" w:hAnsi="宋体" w:eastAsia="仿宋_GB2312" w:cs="宋体"/>
                <w:kern w:val="0"/>
                <w:sz w:val="22"/>
                <w:szCs w:val="22"/>
              </w:rPr>
            </w:pPr>
          </w:p>
        </w:tc>
      </w:tr>
      <w:tr w14:paraId="368C9D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888" w:type="dxa"/>
            <w:tcBorders>
              <w:top w:val="single" w:color="auto" w:sz="4" w:space="0"/>
              <w:left w:val="single" w:color="auto" w:sz="4" w:space="0"/>
              <w:bottom w:val="single" w:color="auto" w:sz="4" w:space="0"/>
              <w:right w:val="single" w:color="auto" w:sz="4" w:space="0"/>
            </w:tcBorders>
            <w:vAlign w:val="center"/>
          </w:tcPr>
          <w:p w14:paraId="473F57CB">
            <w:pPr>
              <w:pStyle w:val="42"/>
              <w:spacing w:line="360" w:lineRule="auto"/>
              <w:rPr>
                <w:rFonts w:ascii="Times New Roman" w:eastAsia="Calibri"/>
                <w:bCs/>
                <w:color w:val="auto"/>
                <w:kern w:val="2"/>
                <w:sz w:val="22"/>
                <w:szCs w:val="22"/>
              </w:rPr>
            </w:pPr>
            <w:r>
              <w:rPr>
                <w:rFonts w:hint="eastAsia" w:ascii="Times New Roman" w:eastAsia="Calibri"/>
                <w:bCs/>
                <w:color w:val="auto"/>
                <w:kern w:val="2"/>
                <w:sz w:val="22"/>
                <w:szCs w:val="22"/>
              </w:rPr>
              <w:t>验收条件及标准</w:t>
            </w:r>
          </w:p>
        </w:tc>
        <w:tc>
          <w:tcPr>
            <w:tcW w:w="2413" w:type="dxa"/>
            <w:tcBorders>
              <w:top w:val="single" w:color="auto" w:sz="4" w:space="0"/>
              <w:left w:val="single" w:color="auto" w:sz="4" w:space="0"/>
              <w:bottom w:val="single" w:color="auto" w:sz="4" w:space="0"/>
              <w:right w:val="single" w:color="auto" w:sz="4" w:space="0"/>
            </w:tcBorders>
          </w:tcPr>
          <w:p w14:paraId="093E3B26">
            <w:pPr>
              <w:widowControl/>
              <w:snapToGrid w:val="0"/>
              <w:spacing w:before="156" w:beforeLines="50" w:line="360" w:lineRule="exact"/>
              <w:jc w:val="left"/>
              <w:rPr>
                <w:rFonts w:hint="eastAsia" w:ascii="仿宋_GB2312" w:hAnsi="宋体" w:eastAsia="仿宋_GB2312" w:cs="宋体"/>
                <w:kern w:val="0"/>
                <w:sz w:val="22"/>
                <w:szCs w:val="22"/>
              </w:rPr>
            </w:pPr>
          </w:p>
        </w:tc>
        <w:tc>
          <w:tcPr>
            <w:tcW w:w="1203" w:type="dxa"/>
            <w:tcBorders>
              <w:top w:val="single" w:color="auto" w:sz="4" w:space="0"/>
              <w:left w:val="single" w:color="auto" w:sz="4" w:space="0"/>
              <w:bottom w:val="single" w:color="auto" w:sz="4" w:space="0"/>
              <w:right w:val="single" w:color="auto" w:sz="4" w:space="0"/>
            </w:tcBorders>
          </w:tcPr>
          <w:p w14:paraId="676495C1">
            <w:pPr>
              <w:widowControl/>
              <w:snapToGrid w:val="0"/>
              <w:spacing w:before="156" w:beforeLines="50" w:line="360" w:lineRule="exact"/>
              <w:ind w:left="86"/>
              <w:jc w:val="left"/>
              <w:rPr>
                <w:rFonts w:hint="eastAsia" w:ascii="仿宋_GB2312" w:hAnsi="宋体" w:eastAsia="仿宋_GB2312" w:cs="宋体"/>
                <w:kern w:val="0"/>
                <w:sz w:val="22"/>
                <w:szCs w:val="22"/>
              </w:rPr>
            </w:pPr>
          </w:p>
        </w:tc>
        <w:tc>
          <w:tcPr>
            <w:tcW w:w="3018" w:type="dxa"/>
            <w:tcBorders>
              <w:top w:val="single" w:color="auto" w:sz="4" w:space="0"/>
              <w:left w:val="single" w:color="auto" w:sz="4" w:space="0"/>
              <w:bottom w:val="single" w:color="auto" w:sz="4" w:space="0"/>
              <w:right w:val="single" w:color="auto" w:sz="4" w:space="0"/>
            </w:tcBorders>
          </w:tcPr>
          <w:p w14:paraId="0E2F5DF0">
            <w:pPr>
              <w:widowControl/>
              <w:snapToGrid w:val="0"/>
              <w:spacing w:before="156" w:beforeLines="50" w:line="360" w:lineRule="exact"/>
              <w:ind w:left="86"/>
              <w:jc w:val="left"/>
              <w:rPr>
                <w:rFonts w:hint="eastAsia" w:ascii="仿宋_GB2312" w:hAnsi="宋体" w:eastAsia="仿宋_GB2312" w:cs="宋体"/>
                <w:kern w:val="0"/>
                <w:sz w:val="22"/>
                <w:szCs w:val="22"/>
              </w:rPr>
            </w:pPr>
          </w:p>
        </w:tc>
      </w:tr>
      <w:tr w14:paraId="219C0A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888" w:type="dxa"/>
            <w:tcBorders>
              <w:top w:val="single" w:color="auto" w:sz="4" w:space="0"/>
              <w:left w:val="single" w:color="auto" w:sz="4" w:space="0"/>
              <w:bottom w:val="single" w:color="auto" w:sz="4" w:space="0"/>
              <w:right w:val="single" w:color="auto" w:sz="4" w:space="0"/>
            </w:tcBorders>
            <w:vAlign w:val="center"/>
          </w:tcPr>
          <w:p w14:paraId="0840F17F">
            <w:pPr>
              <w:pStyle w:val="42"/>
              <w:spacing w:line="360" w:lineRule="auto"/>
              <w:rPr>
                <w:rFonts w:ascii="Times New Roman" w:eastAsia="Calibri"/>
                <w:bCs/>
                <w:color w:val="auto"/>
                <w:kern w:val="2"/>
                <w:sz w:val="22"/>
                <w:szCs w:val="22"/>
              </w:rPr>
            </w:pPr>
            <w:r>
              <w:rPr>
                <w:rFonts w:hint="eastAsia" w:eastAsia="Calibri"/>
                <w:bCs/>
                <w:sz w:val="22"/>
                <w:szCs w:val="22"/>
              </w:rPr>
              <w:t>验收方法及方案</w:t>
            </w:r>
          </w:p>
        </w:tc>
        <w:tc>
          <w:tcPr>
            <w:tcW w:w="2413" w:type="dxa"/>
            <w:tcBorders>
              <w:top w:val="single" w:color="auto" w:sz="4" w:space="0"/>
              <w:left w:val="single" w:color="auto" w:sz="4" w:space="0"/>
              <w:bottom w:val="single" w:color="auto" w:sz="4" w:space="0"/>
              <w:right w:val="single" w:color="auto" w:sz="4" w:space="0"/>
            </w:tcBorders>
          </w:tcPr>
          <w:p w14:paraId="33AE63ED">
            <w:pPr>
              <w:widowControl/>
              <w:snapToGrid w:val="0"/>
              <w:spacing w:before="156" w:beforeLines="50" w:line="360" w:lineRule="exact"/>
              <w:jc w:val="left"/>
              <w:rPr>
                <w:rFonts w:hint="eastAsia" w:ascii="仿宋_GB2312" w:hAnsi="宋体" w:eastAsia="仿宋_GB2312" w:cs="宋体"/>
                <w:kern w:val="0"/>
                <w:sz w:val="22"/>
                <w:szCs w:val="22"/>
              </w:rPr>
            </w:pPr>
          </w:p>
        </w:tc>
        <w:tc>
          <w:tcPr>
            <w:tcW w:w="1203" w:type="dxa"/>
            <w:tcBorders>
              <w:top w:val="single" w:color="auto" w:sz="4" w:space="0"/>
              <w:left w:val="single" w:color="auto" w:sz="4" w:space="0"/>
              <w:bottom w:val="single" w:color="auto" w:sz="4" w:space="0"/>
              <w:right w:val="single" w:color="auto" w:sz="4" w:space="0"/>
            </w:tcBorders>
          </w:tcPr>
          <w:p w14:paraId="330BCB78">
            <w:pPr>
              <w:widowControl/>
              <w:snapToGrid w:val="0"/>
              <w:spacing w:before="156" w:beforeLines="50" w:line="360" w:lineRule="exact"/>
              <w:ind w:left="86"/>
              <w:jc w:val="left"/>
              <w:rPr>
                <w:rFonts w:hint="eastAsia" w:ascii="仿宋_GB2312" w:hAnsi="宋体" w:eastAsia="仿宋_GB2312" w:cs="宋体"/>
                <w:kern w:val="0"/>
                <w:sz w:val="22"/>
                <w:szCs w:val="22"/>
              </w:rPr>
            </w:pPr>
          </w:p>
        </w:tc>
        <w:tc>
          <w:tcPr>
            <w:tcW w:w="3018" w:type="dxa"/>
            <w:tcBorders>
              <w:top w:val="single" w:color="auto" w:sz="4" w:space="0"/>
              <w:left w:val="single" w:color="auto" w:sz="4" w:space="0"/>
              <w:bottom w:val="single" w:color="auto" w:sz="4" w:space="0"/>
              <w:right w:val="single" w:color="auto" w:sz="4" w:space="0"/>
            </w:tcBorders>
          </w:tcPr>
          <w:p w14:paraId="2B3163E9">
            <w:pPr>
              <w:widowControl/>
              <w:snapToGrid w:val="0"/>
              <w:spacing w:before="156" w:beforeLines="50" w:line="360" w:lineRule="exact"/>
              <w:ind w:left="86"/>
              <w:jc w:val="left"/>
              <w:rPr>
                <w:rFonts w:hint="eastAsia" w:ascii="仿宋_GB2312" w:hAnsi="宋体" w:eastAsia="仿宋_GB2312" w:cs="宋体"/>
                <w:kern w:val="0"/>
                <w:sz w:val="22"/>
                <w:szCs w:val="22"/>
              </w:rPr>
            </w:pPr>
          </w:p>
        </w:tc>
      </w:tr>
    </w:tbl>
    <w:p w14:paraId="3C6CB846">
      <w:pPr>
        <w:widowControl/>
        <w:wordWrap w:val="0"/>
        <w:spacing w:line="460" w:lineRule="exact"/>
        <w:ind w:firstLine="2200" w:firstLineChars="1000"/>
        <w:jc w:val="left"/>
        <w:rPr>
          <w:rFonts w:hint="eastAsia" w:ascii="宋体" w:hAnsi="宋体" w:cs="宋体"/>
          <w:kern w:val="0"/>
          <w:sz w:val="22"/>
          <w:szCs w:val="22"/>
        </w:rPr>
      </w:pPr>
    </w:p>
    <w:p w14:paraId="2F78741D">
      <w:pPr>
        <w:widowControl/>
        <w:wordWrap w:val="0"/>
        <w:spacing w:line="460" w:lineRule="exact"/>
        <w:ind w:firstLine="2200" w:firstLineChars="1000"/>
        <w:jc w:val="left"/>
        <w:rPr>
          <w:rFonts w:hint="eastAsia" w:ascii="宋体" w:hAnsi="宋体" w:cs="宋体"/>
          <w:kern w:val="0"/>
          <w:sz w:val="22"/>
          <w:szCs w:val="22"/>
        </w:rPr>
      </w:pPr>
    </w:p>
    <w:p w14:paraId="633B4466">
      <w:pPr>
        <w:widowControl/>
        <w:wordWrap w:val="0"/>
        <w:spacing w:line="460" w:lineRule="exact"/>
        <w:ind w:firstLine="2200" w:firstLineChars="1000"/>
        <w:jc w:val="left"/>
        <w:rPr>
          <w:rFonts w:hint="eastAsia" w:ascii="宋体" w:hAnsi="宋体" w:cs="宋体"/>
          <w:kern w:val="0"/>
          <w:sz w:val="22"/>
          <w:szCs w:val="22"/>
        </w:rPr>
      </w:pPr>
    </w:p>
    <w:p w14:paraId="56E1B017">
      <w:pPr>
        <w:widowControl/>
        <w:wordWrap w:val="0"/>
        <w:spacing w:line="460" w:lineRule="exact"/>
        <w:ind w:firstLine="2200" w:firstLineChars="1000"/>
        <w:jc w:val="left"/>
        <w:rPr>
          <w:rFonts w:hint="eastAsia" w:ascii="宋体" w:hAnsi="宋体" w:cs="宋体"/>
          <w:kern w:val="0"/>
          <w:sz w:val="22"/>
          <w:szCs w:val="22"/>
          <w:u w:val="single"/>
        </w:rPr>
      </w:pPr>
      <w:r>
        <w:rPr>
          <w:rFonts w:hint="eastAsia" w:ascii="宋体" w:hAnsi="宋体" w:cs="宋体"/>
          <w:kern w:val="0"/>
          <w:sz w:val="22"/>
          <w:szCs w:val="22"/>
        </w:rPr>
        <w:t xml:space="preserve">供应商代表签字： </w:t>
      </w:r>
      <w:r>
        <w:rPr>
          <w:rFonts w:hint="eastAsia" w:ascii="宋体" w:hAnsi="宋体" w:cs="宋体"/>
          <w:kern w:val="0"/>
          <w:sz w:val="22"/>
          <w:szCs w:val="22"/>
          <w:u w:val="single"/>
        </w:rPr>
        <w:t xml:space="preserve">                </w:t>
      </w:r>
    </w:p>
    <w:p w14:paraId="216BFF38">
      <w:pPr>
        <w:widowControl/>
        <w:wordWrap w:val="0"/>
        <w:spacing w:line="460" w:lineRule="exact"/>
        <w:ind w:firstLine="2090" w:firstLineChars="950"/>
        <w:jc w:val="left"/>
        <w:rPr>
          <w:rFonts w:hint="eastAsia" w:ascii="宋体" w:hAnsi="宋体" w:cs="宋体"/>
          <w:kern w:val="0"/>
          <w:sz w:val="22"/>
          <w:szCs w:val="22"/>
          <w:u w:val="single"/>
        </w:rPr>
      </w:pPr>
      <w:r>
        <w:rPr>
          <w:rFonts w:hint="eastAsia" w:ascii="宋体" w:hAnsi="宋体" w:cs="宋体"/>
          <w:kern w:val="0"/>
          <w:sz w:val="22"/>
          <w:szCs w:val="22"/>
        </w:rPr>
        <w:t xml:space="preserve"> 供应商：</w:t>
      </w:r>
      <w:r>
        <w:rPr>
          <w:rFonts w:hint="eastAsia" w:ascii="宋体" w:hAnsi="宋体" w:cs="宋体"/>
          <w:kern w:val="0"/>
          <w:sz w:val="22"/>
          <w:szCs w:val="22"/>
          <w:u w:val="single"/>
        </w:rPr>
        <w:t xml:space="preserve">                       </w:t>
      </w:r>
      <w:r>
        <w:rPr>
          <w:rFonts w:hint="eastAsia" w:ascii="宋体" w:hAnsi="宋体" w:cs="宋体"/>
          <w:kern w:val="0"/>
          <w:sz w:val="22"/>
          <w:szCs w:val="22"/>
        </w:rPr>
        <w:t>（全称并加盖公章）</w:t>
      </w:r>
    </w:p>
    <w:p w14:paraId="50DF9B27">
      <w:pPr>
        <w:widowControl/>
        <w:wordWrap w:val="0"/>
        <w:snapToGrid w:val="0"/>
        <w:spacing w:before="156" w:after="156"/>
        <w:ind w:firstLine="420"/>
        <w:jc w:val="left"/>
        <w:rPr>
          <w:rFonts w:hint="eastAsia" w:ascii="宋体" w:hAnsi="宋体" w:cs="宋体"/>
          <w:b/>
          <w:kern w:val="0"/>
          <w:sz w:val="22"/>
          <w:szCs w:val="22"/>
        </w:rPr>
      </w:pPr>
      <w:r>
        <w:rPr>
          <w:rFonts w:hint="eastAsia" w:ascii="宋体" w:hAnsi="宋体" w:cs="宋体"/>
          <w:b/>
          <w:kern w:val="0"/>
          <w:sz w:val="22"/>
          <w:szCs w:val="22"/>
        </w:rPr>
        <w:t xml:space="preserve">                             </w:t>
      </w:r>
      <w:r>
        <w:rPr>
          <w:rFonts w:hint="eastAsia" w:ascii="宋体" w:hAnsi="宋体" w:cs="宋体"/>
          <w:kern w:val="0"/>
          <w:sz w:val="22"/>
          <w:szCs w:val="22"/>
        </w:rPr>
        <w:t>年    月    日</w:t>
      </w:r>
    </w:p>
    <w:p w14:paraId="158EFFEB">
      <w:pPr>
        <w:widowControl/>
        <w:wordWrap w:val="0"/>
        <w:spacing w:line="460" w:lineRule="exact"/>
        <w:jc w:val="left"/>
        <w:rPr>
          <w:rFonts w:cs="宋体"/>
          <w:b/>
          <w:kern w:val="0"/>
          <w:sz w:val="22"/>
          <w:szCs w:val="22"/>
        </w:rPr>
      </w:pPr>
    </w:p>
    <w:p w14:paraId="0A44CCA8">
      <w:pPr>
        <w:widowControl/>
        <w:wordWrap w:val="0"/>
        <w:spacing w:line="460" w:lineRule="exact"/>
        <w:jc w:val="left"/>
        <w:rPr>
          <w:rFonts w:cs="宋体"/>
          <w:b/>
          <w:kern w:val="0"/>
          <w:sz w:val="22"/>
          <w:szCs w:val="22"/>
        </w:rPr>
      </w:pPr>
    </w:p>
    <w:p w14:paraId="653FF9E0">
      <w:pPr>
        <w:widowControl/>
        <w:wordWrap w:val="0"/>
        <w:spacing w:line="460" w:lineRule="exact"/>
        <w:jc w:val="left"/>
        <w:rPr>
          <w:rFonts w:cs="宋体"/>
          <w:b/>
          <w:kern w:val="0"/>
          <w:sz w:val="22"/>
          <w:szCs w:val="22"/>
        </w:rPr>
      </w:pPr>
    </w:p>
    <w:p w14:paraId="1EB99BF2">
      <w:pPr>
        <w:widowControl/>
        <w:wordWrap w:val="0"/>
        <w:spacing w:line="460" w:lineRule="exact"/>
        <w:jc w:val="left"/>
        <w:rPr>
          <w:rFonts w:cs="宋体"/>
          <w:b/>
          <w:kern w:val="0"/>
          <w:sz w:val="22"/>
          <w:szCs w:val="22"/>
        </w:rPr>
      </w:pPr>
    </w:p>
    <w:p w14:paraId="1CD4BADC">
      <w:pPr>
        <w:widowControl/>
        <w:wordWrap w:val="0"/>
        <w:spacing w:line="460" w:lineRule="exact"/>
        <w:jc w:val="left"/>
        <w:rPr>
          <w:rFonts w:cs="宋体"/>
          <w:b/>
          <w:kern w:val="0"/>
          <w:sz w:val="22"/>
          <w:szCs w:val="22"/>
        </w:rPr>
      </w:pPr>
    </w:p>
    <w:p w14:paraId="4B9D35E5">
      <w:pPr>
        <w:widowControl/>
        <w:wordWrap w:val="0"/>
        <w:spacing w:line="460" w:lineRule="exact"/>
        <w:jc w:val="left"/>
        <w:rPr>
          <w:rFonts w:hint="eastAsia" w:ascii="宋体" w:hAnsi="宋体" w:cs="宋体"/>
          <w:kern w:val="0"/>
          <w:sz w:val="22"/>
          <w:szCs w:val="22"/>
        </w:rPr>
      </w:pPr>
      <w:r>
        <w:rPr>
          <w:rFonts w:hint="eastAsia" w:cs="宋体"/>
          <w:b/>
          <w:kern w:val="0"/>
          <w:sz w:val="22"/>
          <w:szCs w:val="22"/>
        </w:rPr>
        <w:t>附件6</w:t>
      </w:r>
      <w:r>
        <w:rPr>
          <w:rFonts w:hint="eastAsia"/>
          <w:b/>
          <w:kern w:val="0"/>
          <w:sz w:val="22"/>
          <w:szCs w:val="22"/>
        </w:rPr>
        <w:t xml:space="preserve">                  </w:t>
      </w:r>
      <w:r>
        <w:rPr>
          <w:rFonts w:hint="eastAsia" w:ascii="宋体" w:hAnsi="宋体" w:cs="宋体"/>
          <w:b/>
          <w:kern w:val="0"/>
          <w:sz w:val="22"/>
          <w:szCs w:val="22"/>
        </w:rPr>
        <w:t>法定代表人身份证明</w:t>
      </w:r>
      <w:r>
        <w:rPr>
          <w:rFonts w:hint="eastAsia" w:ascii="宋体" w:hAnsi="宋体" w:cs="宋体"/>
          <w:kern w:val="0"/>
          <w:sz w:val="22"/>
          <w:szCs w:val="22"/>
        </w:rPr>
        <w:t>（格式）</w:t>
      </w:r>
    </w:p>
    <w:p w14:paraId="034C8439">
      <w:pPr>
        <w:widowControl/>
        <w:wordWrap w:val="0"/>
        <w:spacing w:line="460" w:lineRule="exact"/>
        <w:jc w:val="left"/>
        <w:rPr>
          <w:rFonts w:hint="eastAsia" w:ascii="宋体" w:hAnsi="宋体" w:cs="宋体"/>
          <w:kern w:val="0"/>
          <w:sz w:val="22"/>
          <w:szCs w:val="22"/>
        </w:rPr>
      </w:pPr>
      <w:r>
        <w:rPr>
          <w:rFonts w:hint="eastAsia" w:ascii="宋体" w:hAnsi="宋体" w:cs="宋体"/>
          <w:kern w:val="0"/>
          <w:sz w:val="22"/>
          <w:szCs w:val="22"/>
        </w:rPr>
        <w:t xml:space="preserve"> </w:t>
      </w:r>
    </w:p>
    <w:p w14:paraId="394EBB93">
      <w:pPr>
        <w:widowControl/>
        <w:wordWrap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供应商名称：</w:t>
      </w:r>
      <w:r>
        <w:rPr>
          <w:rFonts w:hint="eastAsia" w:ascii="宋体" w:hAnsi="宋体" w:cs="宋体"/>
          <w:kern w:val="0"/>
          <w:sz w:val="22"/>
          <w:szCs w:val="22"/>
          <w:u w:val="single"/>
        </w:rPr>
        <w:t xml:space="preserve">                               </w:t>
      </w:r>
      <w:r>
        <w:rPr>
          <w:rFonts w:hint="eastAsia" w:ascii="宋体" w:hAnsi="宋体" w:cs="宋体"/>
          <w:kern w:val="0"/>
          <w:sz w:val="22"/>
          <w:szCs w:val="22"/>
        </w:rPr>
        <w:t xml:space="preserve">  </w:t>
      </w:r>
    </w:p>
    <w:p w14:paraId="02B236E4">
      <w:pPr>
        <w:widowControl/>
        <w:wordWrap w:val="0"/>
        <w:spacing w:line="460" w:lineRule="exact"/>
        <w:ind w:firstLine="440" w:firstLineChars="200"/>
        <w:jc w:val="left"/>
        <w:rPr>
          <w:rFonts w:hint="eastAsia" w:ascii="宋体" w:hAnsi="宋体" w:cs="宋体"/>
          <w:kern w:val="0"/>
          <w:sz w:val="22"/>
          <w:szCs w:val="22"/>
          <w:u w:val="single"/>
        </w:rPr>
      </w:pPr>
      <w:r>
        <w:rPr>
          <w:rFonts w:hint="eastAsia" w:ascii="宋体" w:hAnsi="宋体" w:cs="宋体"/>
          <w:kern w:val="0"/>
          <w:sz w:val="22"/>
          <w:szCs w:val="22"/>
        </w:rPr>
        <w:t>地址：</w:t>
      </w:r>
      <w:r>
        <w:rPr>
          <w:rFonts w:hint="eastAsia" w:ascii="宋体" w:hAnsi="宋体" w:cs="宋体"/>
          <w:kern w:val="0"/>
          <w:sz w:val="22"/>
          <w:szCs w:val="22"/>
          <w:u w:val="single"/>
        </w:rPr>
        <w:t xml:space="preserve">                               </w:t>
      </w:r>
    </w:p>
    <w:p w14:paraId="2625BD6C">
      <w:pPr>
        <w:widowControl/>
        <w:wordWrap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成立时间：</w:t>
      </w:r>
      <w:r>
        <w:rPr>
          <w:rFonts w:hint="eastAsia" w:ascii="宋体" w:hAnsi="宋体" w:cs="宋体"/>
          <w:kern w:val="0"/>
          <w:sz w:val="22"/>
          <w:szCs w:val="22"/>
          <w:u w:val="single"/>
        </w:rPr>
        <w:t xml:space="preserve">    </w:t>
      </w:r>
      <w:r>
        <w:rPr>
          <w:rFonts w:hint="eastAsia" w:ascii="宋体" w:hAnsi="宋体" w:cs="宋体"/>
          <w:kern w:val="0"/>
          <w:sz w:val="22"/>
          <w:szCs w:val="22"/>
        </w:rPr>
        <w:t>年</w:t>
      </w:r>
      <w:r>
        <w:rPr>
          <w:rFonts w:hint="eastAsia" w:ascii="宋体" w:hAnsi="宋体" w:cs="宋体"/>
          <w:kern w:val="0"/>
          <w:sz w:val="22"/>
          <w:szCs w:val="22"/>
          <w:u w:val="single"/>
        </w:rPr>
        <w:t xml:space="preserve">    </w:t>
      </w:r>
      <w:r>
        <w:rPr>
          <w:rFonts w:hint="eastAsia" w:ascii="宋体" w:hAnsi="宋体" w:cs="宋体"/>
          <w:kern w:val="0"/>
          <w:sz w:val="22"/>
          <w:szCs w:val="22"/>
        </w:rPr>
        <w:t>月</w:t>
      </w:r>
      <w:r>
        <w:rPr>
          <w:rFonts w:hint="eastAsia" w:ascii="宋体" w:hAnsi="宋体" w:cs="宋体"/>
          <w:kern w:val="0"/>
          <w:sz w:val="22"/>
          <w:szCs w:val="22"/>
          <w:u w:val="single"/>
        </w:rPr>
        <w:t xml:space="preserve">    </w:t>
      </w:r>
      <w:r>
        <w:rPr>
          <w:rFonts w:hint="eastAsia" w:ascii="宋体" w:hAnsi="宋体" w:cs="宋体"/>
          <w:kern w:val="0"/>
          <w:sz w:val="22"/>
          <w:szCs w:val="22"/>
        </w:rPr>
        <w:t>日</w:t>
      </w:r>
    </w:p>
    <w:p w14:paraId="2F7D3916">
      <w:pPr>
        <w:widowControl/>
        <w:wordWrap w:val="0"/>
        <w:spacing w:line="460" w:lineRule="exact"/>
        <w:ind w:firstLine="440" w:firstLineChars="200"/>
        <w:jc w:val="left"/>
        <w:rPr>
          <w:rFonts w:hint="eastAsia" w:ascii="宋体" w:hAnsi="宋体" w:cs="宋体"/>
          <w:kern w:val="0"/>
          <w:sz w:val="22"/>
          <w:szCs w:val="22"/>
          <w:u w:val="single"/>
        </w:rPr>
      </w:pPr>
      <w:r>
        <w:rPr>
          <w:rFonts w:hint="eastAsia" w:ascii="宋体" w:hAnsi="宋体" w:cs="宋体"/>
          <w:kern w:val="0"/>
          <w:sz w:val="22"/>
          <w:szCs w:val="22"/>
        </w:rPr>
        <w:t>经营期限：</w:t>
      </w:r>
      <w:r>
        <w:rPr>
          <w:rFonts w:hint="eastAsia" w:ascii="宋体" w:hAnsi="宋体" w:cs="宋体"/>
          <w:kern w:val="0"/>
          <w:sz w:val="22"/>
          <w:szCs w:val="22"/>
          <w:u w:val="single"/>
        </w:rPr>
        <w:t xml:space="preserve">                  </w:t>
      </w:r>
    </w:p>
    <w:p w14:paraId="5CBEFEAF">
      <w:pPr>
        <w:widowControl/>
        <w:wordWrap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姓名：____</w:t>
      </w:r>
      <w:r>
        <w:rPr>
          <w:rFonts w:hint="eastAsia" w:ascii="宋体" w:hAnsi="宋体" w:cs="宋体"/>
          <w:kern w:val="0"/>
          <w:sz w:val="22"/>
          <w:szCs w:val="22"/>
          <w:u w:val="single"/>
        </w:rPr>
        <w:t>_     _</w:t>
      </w:r>
      <w:r>
        <w:rPr>
          <w:rFonts w:hint="eastAsia" w:ascii="宋体" w:hAnsi="宋体" w:cs="宋体"/>
          <w:kern w:val="0"/>
          <w:sz w:val="22"/>
          <w:szCs w:val="22"/>
        </w:rPr>
        <w:t>，性别：____</w:t>
      </w:r>
      <w:r>
        <w:rPr>
          <w:rFonts w:hint="eastAsia" w:ascii="宋体" w:hAnsi="宋体" w:cs="宋体"/>
          <w:kern w:val="0"/>
          <w:sz w:val="22"/>
          <w:szCs w:val="22"/>
          <w:u w:val="single"/>
        </w:rPr>
        <w:t xml:space="preserve">   _</w:t>
      </w:r>
      <w:r>
        <w:rPr>
          <w:rFonts w:hint="eastAsia" w:ascii="宋体" w:hAnsi="宋体" w:cs="宋体"/>
          <w:kern w:val="0"/>
          <w:sz w:val="22"/>
          <w:szCs w:val="22"/>
        </w:rPr>
        <w:t>，年龄：____</w:t>
      </w:r>
      <w:r>
        <w:rPr>
          <w:rFonts w:hint="eastAsia" w:ascii="宋体" w:hAnsi="宋体" w:cs="宋体"/>
          <w:kern w:val="0"/>
          <w:sz w:val="22"/>
          <w:szCs w:val="22"/>
          <w:u w:val="single"/>
        </w:rPr>
        <w:t xml:space="preserve">   _</w:t>
      </w:r>
      <w:r>
        <w:rPr>
          <w:rFonts w:hint="eastAsia" w:ascii="宋体" w:hAnsi="宋体" w:cs="宋体"/>
          <w:kern w:val="0"/>
          <w:sz w:val="22"/>
          <w:szCs w:val="22"/>
        </w:rPr>
        <w:t>，职务：____</w:t>
      </w:r>
      <w:r>
        <w:rPr>
          <w:rFonts w:hint="eastAsia" w:ascii="宋体" w:hAnsi="宋体" w:cs="宋体"/>
          <w:kern w:val="0"/>
          <w:sz w:val="22"/>
          <w:szCs w:val="22"/>
          <w:u w:val="single"/>
        </w:rPr>
        <w:t xml:space="preserve">   _</w:t>
      </w:r>
      <w:r>
        <w:rPr>
          <w:rFonts w:hint="eastAsia" w:ascii="宋体" w:hAnsi="宋体" w:cs="宋体"/>
          <w:kern w:val="0"/>
          <w:sz w:val="22"/>
          <w:szCs w:val="22"/>
        </w:rPr>
        <w:t>系</w:t>
      </w:r>
      <w:r>
        <w:rPr>
          <w:rFonts w:hint="eastAsia" w:ascii="宋体" w:hAnsi="宋体" w:cs="宋体"/>
          <w:kern w:val="0"/>
          <w:sz w:val="22"/>
          <w:szCs w:val="22"/>
          <w:u w:val="single"/>
        </w:rPr>
        <w:t xml:space="preserve">  _______     __          </w:t>
      </w:r>
      <w:r>
        <w:rPr>
          <w:rFonts w:hint="eastAsia" w:ascii="宋体" w:hAnsi="宋体" w:cs="宋体"/>
          <w:kern w:val="0"/>
          <w:sz w:val="22"/>
          <w:szCs w:val="22"/>
        </w:rPr>
        <w:t xml:space="preserve"> （供应商名称）的法定代表人。</w:t>
      </w:r>
    </w:p>
    <w:p w14:paraId="4454B242">
      <w:pPr>
        <w:widowControl/>
        <w:wordWrap w:val="0"/>
        <w:spacing w:line="460" w:lineRule="exact"/>
        <w:jc w:val="left"/>
        <w:rPr>
          <w:rFonts w:hint="eastAsia" w:ascii="宋体" w:hAnsi="宋体" w:cs="宋体"/>
          <w:kern w:val="0"/>
          <w:sz w:val="22"/>
          <w:szCs w:val="22"/>
        </w:rPr>
      </w:pPr>
      <w:r>
        <w:rPr>
          <w:rFonts w:hint="eastAsia" w:ascii="宋体" w:hAnsi="宋体" w:cs="宋体"/>
          <w:kern w:val="0"/>
          <w:sz w:val="22"/>
          <w:szCs w:val="22"/>
        </w:rPr>
        <w:t xml:space="preserve"> </w:t>
      </w:r>
    </w:p>
    <w:p w14:paraId="67BE216D">
      <w:pPr>
        <w:widowControl/>
        <w:wordWrap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特此证明。</w:t>
      </w:r>
    </w:p>
    <w:p w14:paraId="79D96D00">
      <w:pPr>
        <w:widowControl/>
        <w:wordWrap w:val="0"/>
        <w:spacing w:line="460" w:lineRule="exact"/>
        <w:jc w:val="left"/>
        <w:rPr>
          <w:rFonts w:hint="eastAsia" w:ascii="宋体" w:hAnsi="宋体" w:cs="宋体"/>
          <w:kern w:val="0"/>
          <w:sz w:val="22"/>
          <w:szCs w:val="22"/>
        </w:rPr>
      </w:pPr>
      <w:r>
        <w:rPr>
          <w:rFonts w:hint="eastAsia" w:ascii="宋体" w:hAnsi="宋体" w:cs="宋体"/>
          <w:kern w:val="0"/>
          <w:sz w:val="22"/>
          <w:szCs w:val="22"/>
        </w:rPr>
        <w:t xml:space="preserve"> </w:t>
      </w:r>
    </w:p>
    <w:p w14:paraId="66CD2B93">
      <w:pPr>
        <w:widowControl/>
        <w:wordWrap w:val="0"/>
        <w:spacing w:before="312" w:beforeLines="100" w:after="312" w:afterLines="100" w:line="480" w:lineRule="exact"/>
        <w:jc w:val="center"/>
        <w:rPr>
          <w:rFonts w:hint="eastAsia" w:ascii="宋体" w:hAnsi="宋体" w:cs="Lucida Sans Unicode"/>
          <w:b/>
          <w:kern w:val="0"/>
          <w:sz w:val="22"/>
          <w:szCs w:val="22"/>
        </w:rPr>
      </w:pPr>
      <w:r>
        <w:rPr>
          <w:rFonts w:hint="eastAsia" w:ascii="宋体" w:hAnsi="宋体" w:cs="Lucida Sans Unicode"/>
          <w:b/>
          <w:kern w:val="0"/>
          <w:sz w:val="22"/>
          <w:szCs w:val="22"/>
        </w:rPr>
        <w:t xml:space="preserve"> </w:t>
      </w:r>
    </w:p>
    <w:tbl>
      <w:tblPr>
        <w:tblStyle w:val="26"/>
        <w:tblpPr w:leftFromText="180" w:rightFromText="180" w:topFromText="100" w:bottomFromText="100" w:vertAnchor="text" w:horzAnchor="page" w:tblpX="2773"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8"/>
      </w:tblGrid>
      <w:tr w14:paraId="254A5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5328" w:type="dxa"/>
            <w:tcBorders>
              <w:top w:val="single" w:color="auto" w:sz="4" w:space="0"/>
              <w:left w:val="single" w:color="auto" w:sz="4" w:space="0"/>
              <w:bottom w:val="single" w:color="auto" w:sz="4" w:space="0"/>
              <w:right w:val="single" w:color="auto" w:sz="4" w:space="0"/>
            </w:tcBorders>
          </w:tcPr>
          <w:p w14:paraId="13ECEF32">
            <w:pPr>
              <w:widowControl/>
              <w:spacing w:line="480" w:lineRule="exact"/>
              <w:jc w:val="left"/>
              <w:rPr>
                <w:rFonts w:hint="eastAsia" w:ascii="宋体" w:hAnsi="宋体" w:cs="Lucida Sans Unicode"/>
                <w:bCs/>
                <w:kern w:val="0"/>
                <w:sz w:val="22"/>
                <w:szCs w:val="22"/>
              </w:rPr>
            </w:pPr>
            <w:r>
              <w:rPr>
                <w:rFonts w:hint="eastAsia" w:ascii="宋体" w:hAnsi="宋体" w:cs="Lucida Sans Unicode"/>
                <w:bCs/>
                <w:kern w:val="0"/>
                <w:sz w:val="22"/>
                <w:szCs w:val="22"/>
              </w:rPr>
              <w:t>此处请粘贴法定代表人身份证复印件</w:t>
            </w:r>
          </w:p>
          <w:p w14:paraId="079E3F56">
            <w:pPr>
              <w:widowControl/>
              <w:spacing w:line="480" w:lineRule="exact"/>
              <w:jc w:val="left"/>
              <w:rPr>
                <w:rFonts w:ascii="仿宋_GB2312" w:hAnsi="Lucida Sans Unicode" w:eastAsia="仿宋_GB2312" w:cs="Lucida Sans Unicode"/>
                <w:kern w:val="0"/>
                <w:sz w:val="22"/>
                <w:szCs w:val="22"/>
              </w:rPr>
            </w:pPr>
            <w:r>
              <w:rPr>
                <w:rFonts w:hint="eastAsia" w:ascii="仿宋_GB2312" w:hAnsi="Lucida Sans Unicode" w:eastAsia="仿宋_GB2312" w:cs="Lucida Sans Unicode"/>
                <w:kern w:val="0"/>
                <w:sz w:val="22"/>
                <w:szCs w:val="22"/>
              </w:rPr>
              <w:t xml:space="preserve"> </w:t>
            </w:r>
          </w:p>
          <w:p w14:paraId="108CEE6F">
            <w:pPr>
              <w:widowControl/>
              <w:spacing w:line="480" w:lineRule="exact"/>
              <w:jc w:val="left"/>
              <w:rPr>
                <w:rFonts w:ascii="仿宋_GB2312" w:hAnsi="Lucida Sans Unicode" w:eastAsia="仿宋_GB2312" w:cs="Lucida Sans Unicode"/>
                <w:kern w:val="0"/>
                <w:sz w:val="22"/>
                <w:szCs w:val="22"/>
              </w:rPr>
            </w:pPr>
            <w:r>
              <w:rPr>
                <w:rFonts w:hint="eastAsia" w:ascii="仿宋_GB2312" w:hAnsi="Lucida Sans Unicode" w:eastAsia="仿宋_GB2312" w:cs="Lucida Sans Unicode"/>
                <w:kern w:val="0"/>
                <w:sz w:val="22"/>
                <w:szCs w:val="22"/>
              </w:rPr>
              <w:t xml:space="preserve"> </w:t>
            </w:r>
          </w:p>
        </w:tc>
      </w:tr>
    </w:tbl>
    <w:p w14:paraId="23CDD8FA">
      <w:pPr>
        <w:widowControl/>
        <w:wordWrap w:val="0"/>
        <w:spacing w:before="312" w:beforeLines="100" w:after="312" w:afterLines="100" w:line="480" w:lineRule="exact"/>
        <w:jc w:val="center"/>
        <w:rPr>
          <w:rFonts w:hint="eastAsia" w:ascii="宋体" w:hAnsi="宋体" w:cs="Lucida Sans Unicode"/>
          <w:b/>
          <w:kern w:val="0"/>
          <w:sz w:val="22"/>
          <w:szCs w:val="22"/>
        </w:rPr>
      </w:pPr>
      <w:r>
        <w:rPr>
          <w:rFonts w:hint="eastAsia" w:ascii="宋体" w:hAnsi="宋体" w:cs="Lucida Sans Unicode"/>
          <w:b/>
          <w:kern w:val="0"/>
          <w:sz w:val="22"/>
          <w:szCs w:val="22"/>
        </w:rPr>
        <w:t xml:space="preserve"> </w:t>
      </w:r>
    </w:p>
    <w:p w14:paraId="79D9CF11">
      <w:pPr>
        <w:widowControl/>
        <w:wordWrap w:val="0"/>
        <w:spacing w:before="312" w:beforeLines="100" w:after="312" w:afterLines="100" w:line="480" w:lineRule="exact"/>
        <w:jc w:val="center"/>
        <w:rPr>
          <w:rFonts w:ascii="Lucida Sans Unicode" w:hAnsi="Lucida Sans Unicode" w:cs="Lucida Sans Unicode"/>
          <w:b/>
          <w:kern w:val="0"/>
          <w:sz w:val="22"/>
          <w:szCs w:val="22"/>
        </w:rPr>
      </w:pPr>
      <w:r>
        <w:rPr>
          <w:rFonts w:ascii="Lucida Sans Unicode" w:hAnsi="Lucida Sans Unicode" w:cs="Lucida Sans Unicode"/>
          <w:b/>
          <w:kern w:val="0"/>
          <w:sz w:val="22"/>
          <w:szCs w:val="22"/>
        </w:rPr>
        <w:t xml:space="preserve"> </w:t>
      </w:r>
    </w:p>
    <w:p w14:paraId="26E05A84">
      <w:pPr>
        <w:widowControl/>
        <w:wordWrap w:val="0"/>
        <w:spacing w:before="312" w:beforeLines="100" w:after="312" w:afterLines="100" w:line="480" w:lineRule="exact"/>
        <w:jc w:val="center"/>
        <w:rPr>
          <w:rFonts w:ascii="Lucida Sans Unicode" w:hAnsi="Lucida Sans Unicode" w:cs="Lucida Sans Unicode"/>
          <w:b/>
          <w:kern w:val="0"/>
          <w:sz w:val="22"/>
          <w:szCs w:val="22"/>
        </w:rPr>
      </w:pPr>
      <w:r>
        <w:rPr>
          <w:rFonts w:ascii="Lucida Sans Unicode" w:hAnsi="Lucida Sans Unicode" w:cs="Lucida Sans Unicode"/>
          <w:b/>
          <w:kern w:val="0"/>
          <w:sz w:val="22"/>
          <w:szCs w:val="22"/>
        </w:rPr>
        <w:t xml:space="preserve"> </w:t>
      </w:r>
    </w:p>
    <w:p w14:paraId="636DC478">
      <w:pPr>
        <w:widowControl/>
        <w:wordWrap w:val="0"/>
        <w:spacing w:line="480" w:lineRule="exact"/>
        <w:jc w:val="right"/>
        <w:rPr>
          <w:rFonts w:hint="eastAsia" w:ascii="仿宋_GB2312" w:hAnsi="仿宋_GB2312" w:eastAsia="仿宋_GB2312" w:cs="Lucida Sans Unicode"/>
          <w:kern w:val="0"/>
          <w:sz w:val="22"/>
          <w:szCs w:val="22"/>
        </w:rPr>
      </w:pPr>
      <w:r>
        <w:rPr>
          <w:rFonts w:hint="eastAsia" w:ascii="仿宋_GB2312" w:hAnsi="仿宋_GB2312" w:eastAsia="仿宋_GB2312" w:cs="Lucida Sans Unicode"/>
          <w:kern w:val="0"/>
          <w:sz w:val="22"/>
          <w:szCs w:val="22"/>
        </w:rPr>
        <w:t xml:space="preserve"> </w:t>
      </w:r>
    </w:p>
    <w:p w14:paraId="7C22FE13">
      <w:pPr>
        <w:widowControl/>
        <w:wordWrap w:val="0"/>
        <w:spacing w:line="480" w:lineRule="exact"/>
        <w:jc w:val="right"/>
        <w:rPr>
          <w:rFonts w:hint="eastAsia" w:ascii="仿宋_GB2312" w:hAnsi="仿宋_GB2312" w:eastAsia="仿宋_GB2312" w:cs="Lucida Sans Unicode"/>
          <w:kern w:val="0"/>
          <w:sz w:val="22"/>
          <w:szCs w:val="22"/>
        </w:rPr>
      </w:pPr>
      <w:r>
        <w:rPr>
          <w:rFonts w:hint="eastAsia" w:ascii="仿宋_GB2312" w:hAnsi="仿宋_GB2312" w:eastAsia="仿宋_GB2312" w:cs="Lucida Sans Unicode"/>
          <w:kern w:val="0"/>
          <w:sz w:val="22"/>
          <w:szCs w:val="22"/>
        </w:rPr>
        <w:t xml:space="preserve"> </w:t>
      </w:r>
    </w:p>
    <w:p w14:paraId="23023E8A">
      <w:pPr>
        <w:widowControl/>
        <w:wordWrap w:val="0"/>
        <w:snapToGrid w:val="0"/>
        <w:spacing w:line="460" w:lineRule="exact"/>
        <w:ind w:firstLine="2530" w:firstLineChars="1150"/>
        <w:jc w:val="left"/>
        <w:rPr>
          <w:rFonts w:hint="eastAsia" w:ascii="宋体" w:hAnsi="宋体" w:cs="宋体"/>
          <w:kern w:val="0"/>
          <w:sz w:val="22"/>
          <w:szCs w:val="22"/>
        </w:rPr>
      </w:pPr>
      <w:r>
        <w:rPr>
          <w:rFonts w:hint="eastAsia" w:ascii="宋体" w:hAnsi="宋体" w:cs="宋体"/>
          <w:kern w:val="0"/>
          <w:sz w:val="22"/>
          <w:szCs w:val="22"/>
        </w:rPr>
        <w:t>供应商：</w:t>
      </w:r>
      <w:r>
        <w:rPr>
          <w:rFonts w:hint="eastAsia" w:ascii="宋体" w:hAnsi="宋体" w:cs="宋体"/>
          <w:kern w:val="0"/>
          <w:sz w:val="22"/>
          <w:szCs w:val="22"/>
          <w:u w:val="single"/>
        </w:rPr>
        <w:t xml:space="preserve">______     __      </w:t>
      </w:r>
      <w:r>
        <w:rPr>
          <w:rFonts w:hint="eastAsia" w:ascii="宋体" w:hAnsi="宋体" w:cs="宋体"/>
          <w:kern w:val="0"/>
          <w:sz w:val="22"/>
          <w:szCs w:val="22"/>
        </w:rPr>
        <w:t>（全称并加盖公章）</w:t>
      </w:r>
    </w:p>
    <w:p w14:paraId="43079E1D">
      <w:pPr>
        <w:widowControl/>
        <w:wordWrap w:val="0"/>
        <w:spacing w:line="460" w:lineRule="exact"/>
        <w:ind w:left="3780" w:leftChars="1800" w:firstLine="440" w:firstLineChars="200"/>
        <w:jc w:val="left"/>
        <w:rPr>
          <w:rFonts w:hint="eastAsia" w:ascii="宋体" w:hAnsi="宋体" w:cs="宋体"/>
          <w:kern w:val="0"/>
          <w:sz w:val="22"/>
          <w:szCs w:val="22"/>
        </w:rPr>
      </w:pPr>
      <w:r>
        <w:rPr>
          <w:kern w:val="0"/>
          <w:sz w:val="22"/>
          <w:szCs w:val="22"/>
        </w:rPr>
        <w:t xml:space="preserve">                  </w:t>
      </w:r>
      <w:r>
        <w:rPr>
          <w:rFonts w:hint="eastAsia"/>
          <w:kern w:val="0"/>
          <w:sz w:val="22"/>
          <w:szCs w:val="22"/>
        </w:rPr>
        <w:t xml:space="preserve">    </w:t>
      </w:r>
      <w:r>
        <w:rPr>
          <w:rFonts w:hint="eastAsia" w:ascii="宋体" w:hAnsi="宋体" w:cs="宋体"/>
          <w:bCs/>
          <w:kern w:val="0"/>
          <w:sz w:val="22"/>
          <w:szCs w:val="22"/>
        </w:rPr>
        <w:t xml:space="preserve"> </w:t>
      </w:r>
      <w:r>
        <w:rPr>
          <w:rFonts w:hint="eastAsia" w:ascii="宋体" w:hAnsi="宋体" w:cs="宋体"/>
          <w:kern w:val="0"/>
          <w:sz w:val="22"/>
          <w:szCs w:val="22"/>
        </w:rPr>
        <w:t>年    月    日</w:t>
      </w:r>
    </w:p>
    <w:p w14:paraId="7ADC9B68">
      <w:pPr>
        <w:widowControl/>
        <w:wordWrap w:val="0"/>
        <w:snapToGrid w:val="0"/>
        <w:spacing w:line="460" w:lineRule="exact"/>
        <w:ind w:firstLine="442" w:firstLineChars="200"/>
        <w:jc w:val="center"/>
        <w:rPr>
          <w:b/>
          <w:kern w:val="0"/>
          <w:sz w:val="22"/>
          <w:szCs w:val="22"/>
        </w:rPr>
      </w:pPr>
    </w:p>
    <w:p w14:paraId="69C5326E">
      <w:pPr>
        <w:widowControl/>
        <w:wordWrap w:val="0"/>
        <w:snapToGrid w:val="0"/>
        <w:spacing w:line="460" w:lineRule="exact"/>
        <w:ind w:firstLine="442" w:firstLineChars="200"/>
        <w:jc w:val="center"/>
        <w:rPr>
          <w:b/>
          <w:kern w:val="0"/>
          <w:sz w:val="22"/>
          <w:szCs w:val="22"/>
        </w:rPr>
      </w:pPr>
    </w:p>
    <w:p w14:paraId="793C9A84">
      <w:pPr>
        <w:pStyle w:val="24"/>
        <w:ind w:firstLine="220"/>
        <w:rPr>
          <w:rFonts w:hint="eastAsia"/>
          <w:sz w:val="22"/>
          <w:szCs w:val="22"/>
        </w:rPr>
      </w:pPr>
    </w:p>
    <w:p w14:paraId="4BF953D4">
      <w:pPr>
        <w:pStyle w:val="25"/>
        <w:ind w:firstLine="440"/>
        <w:rPr>
          <w:rFonts w:hint="eastAsia"/>
          <w:sz w:val="22"/>
          <w:szCs w:val="22"/>
        </w:rPr>
      </w:pPr>
    </w:p>
    <w:p w14:paraId="3D5AC012">
      <w:pPr>
        <w:pStyle w:val="25"/>
        <w:ind w:firstLine="440"/>
        <w:rPr>
          <w:rFonts w:hint="eastAsia"/>
          <w:sz w:val="22"/>
          <w:szCs w:val="22"/>
        </w:rPr>
      </w:pPr>
    </w:p>
    <w:p w14:paraId="6263B9F6">
      <w:pPr>
        <w:widowControl/>
        <w:wordWrap w:val="0"/>
        <w:snapToGrid w:val="0"/>
        <w:spacing w:line="460" w:lineRule="exact"/>
        <w:rPr>
          <w:rFonts w:hint="eastAsia" w:ascii="宋体" w:hAnsi="宋体" w:cs="宋体"/>
          <w:b/>
          <w:kern w:val="0"/>
          <w:sz w:val="22"/>
          <w:szCs w:val="22"/>
        </w:rPr>
      </w:pPr>
    </w:p>
    <w:p w14:paraId="1D483B81">
      <w:pPr>
        <w:widowControl/>
        <w:wordWrap w:val="0"/>
        <w:spacing w:line="460" w:lineRule="exact"/>
        <w:ind w:firstLine="287" w:firstLineChars="130"/>
        <w:jc w:val="left"/>
        <w:rPr>
          <w:rFonts w:hint="eastAsia" w:ascii="宋体" w:hAnsi="宋体" w:cs="宋体"/>
          <w:b/>
          <w:kern w:val="0"/>
          <w:sz w:val="22"/>
          <w:szCs w:val="22"/>
        </w:rPr>
      </w:pPr>
      <w:r>
        <w:rPr>
          <w:rFonts w:hint="eastAsia" w:cs="宋体"/>
          <w:b/>
          <w:kern w:val="0"/>
          <w:sz w:val="22"/>
          <w:szCs w:val="22"/>
        </w:rPr>
        <w:t>附件7</w:t>
      </w:r>
      <w:r>
        <w:rPr>
          <w:rFonts w:hint="eastAsia"/>
          <w:b/>
          <w:kern w:val="0"/>
          <w:sz w:val="22"/>
          <w:szCs w:val="22"/>
        </w:rPr>
        <w:t xml:space="preserve">                </w:t>
      </w:r>
      <w:r>
        <w:rPr>
          <w:rFonts w:hint="eastAsia" w:ascii="宋体" w:hAnsi="宋体" w:cs="宋体"/>
          <w:b/>
          <w:kern w:val="0"/>
          <w:sz w:val="22"/>
          <w:szCs w:val="22"/>
        </w:rPr>
        <w:t>法定代表人授权书</w:t>
      </w:r>
      <w:r>
        <w:rPr>
          <w:rFonts w:hint="eastAsia" w:ascii="宋体" w:hAnsi="宋体" w:cs="宋体"/>
          <w:kern w:val="0"/>
          <w:sz w:val="22"/>
          <w:szCs w:val="22"/>
        </w:rPr>
        <w:t>（格式）</w:t>
      </w:r>
    </w:p>
    <w:p w14:paraId="024B0988">
      <w:pPr>
        <w:widowControl/>
        <w:tabs>
          <w:tab w:val="left" w:pos="420"/>
          <w:tab w:val="left" w:pos="2160"/>
        </w:tabs>
        <w:wordWrap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 xml:space="preserve"> </w:t>
      </w:r>
    </w:p>
    <w:p w14:paraId="3ED9F9F4">
      <w:pPr>
        <w:widowControl/>
        <w:wordWrap w:val="0"/>
        <w:snapToGrid w:val="0"/>
        <w:spacing w:line="460" w:lineRule="exact"/>
        <w:jc w:val="left"/>
        <w:rPr>
          <w:rFonts w:hint="eastAsia" w:ascii="宋体" w:hAnsi="宋体" w:cs="宋体"/>
          <w:b/>
          <w:bCs/>
          <w:kern w:val="0"/>
          <w:sz w:val="22"/>
          <w:szCs w:val="22"/>
        </w:rPr>
      </w:pPr>
      <w:r>
        <w:rPr>
          <w:rFonts w:hint="eastAsia" w:ascii="宋体" w:hAnsi="宋体" w:cs="宋体"/>
          <w:bCs/>
          <w:kern w:val="0"/>
          <w:sz w:val="22"/>
          <w:szCs w:val="22"/>
        </w:rPr>
        <w:t>致：</w:t>
      </w:r>
      <w:r>
        <w:rPr>
          <w:rFonts w:hint="eastAsia" w:ascii="宋体" w:hAnsi="宋体" w:cs="宋体"/>
          <w:kern w:val="0"/>
          <w:sz w:val="22"/>
          <w:szCs w:val="22"/>
        </w:rPr>
        <w:t>______</w:t>
      </w:r>
      <w:r>
        <w:rPr>
          <w:rFonts w:hint="eastAsia" w:ascii="宋体" w:hAnsi="宋体" w:cs="宋体"/>
          <w:kern w:val="0"/>
          <w:sz w:val="22"/>
          <w:szCs w:val="22"/>
          <w:u w:val="single"/>
        </w:rPr>
        <w:t>_     _</w:t>
      </w:r>
      <w:r>
        <w:rPr>
          <w:rFonts w:hint="eastAsia" w:ascii="宋体" w:hAnsi="宋体" w:cs="宋体"/>
          <w:kern w:val="0"/>
          <w:sz w:val="22"/>
          <w:szCs w:val="22"/>
        </w:rPr>
        <w:t>_（采购代理机构名称）</w:t>
      </w:r>
      <w:r>
        <w:rPr>
          <w:rFonts w:hint="eastAsia" w:ascii="宋体" w:hAnsi="宋体" w:cs="宋体"/>
          <w:b/>
          <w:bCs/>
          <w:kern w:val="0"/>
          <w:sz w:val="22"/>
          <w:szCs w:val="22"/>
        </w:rPr>
        <w:t xml:space="preserve"> </w:t>
      </w:r>
      <w:r>
        <w:rPr>
          <w:rFonts w:hint="eastAsia" w:ascii="宋体" w:hAnsi="宋体" w:cs="宋体"/>
          <w:kern w:val="0"/>
          <w:sz w:val="22"/>
          <w:szCs w:val="22"/>
        </w:rPr>
        <w:t>：</w:t>
      </w:r>
    </w:p>
    <w:p w14:paraId="0E0E96CA">
      <w:pPr>
        <w:widowControl/>
        <w:wordWrap w:val="0"/>
        <w:snapToGrid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我______</w:t>
      </w:r>
      <w:r>
        <w:rPr>
          <w:rFonts w:hint="eastAsia" w:ascii="宋体" w:hAnsi="宋体" w:cs="宋体"/>
          <w:kern w:val="0"/>
          <w:sz w:val="22"/>
          <w:szCs w:val="22"/>
          <w:u w:val="single"/>
        </w:rPr>
        <w:t>_     _</w:t>
      </w:r>
      <w:r>
        <w:rPr>
          <w:rFonts w:hint="eastAsia" w:ascii="宋体" w:hAnsi="宋体" w:cs="宋体"/>
          <w:kern w:val="0"/>
          <w:sz w:val="22"/>
          <w:szCs w:val="22"/>
        </w:rPr>
        <w:t>_（姓名）系______</w:t>
      </w:r>
      <w:r>
        <w:rPr>
          <w:rFonts w:hint="eastAsia" w:ascii="宋体" w:hAnsi="宋体" w:cs="宋体"/>
          <w:kern w:val="0"/>
          <w:sz w:val="22"/>
          <w:szCs w:val="22"/>
          <w:u w:val="single"/>
        </w:rPr>
        <w:t>_     _</w:t>
      </w:r>
      <w:r>
        <w:rPr>
          <w:rFonts w:hint="eastAsia" w:ascii="宋体" w:hAnsi="宋体" w:cs="宋体"/>
          <w:kern w:val="0"/>
          <w:sz w:val="22"/>
          <w:szCs w:val="22"/>
        </w:rPr>
        <w:t xml:space="preserve">_（供应商名称）的法定代表人，现委托 </w:t>
      </w:r>
      <w:r>
        <w:rPr>
          <w:rFonts w:hint="eastAsia" w:ascii="宋体" w:hAnsi="宋体" w:cs="宋体"/>
          <w:kern w:val="0"/>
          <w:sz w:val="22"/>
          <w:szCs w:val="22"/>
          <w:u w:val="single"/>
        </w:rPr>
        <w:t xml:space="preserve">       </w:t>
      </w:r>
      <w:r>
        <w:rPr>
          <w:rFonts w:hint="eastAsia" w:ascii="宋体" w:hAnsi="宋体" w:cs="宋体"/>
          <w:kern w:val="0"/>
          <w:sz w:val="22"/>
          <w:szCs w:val="22"/>
        </w:rPr>
        <w:t>（姓名）为我方代理人。代理人根据本授权，以我方的名义参加</w:t>
      </w:r>
      <w:r>
        <w:rPr>
          <w:rFonts w:hint="eastAsia" w:ascii="宋体" w:hAnsi="宋体" w:cs="宋体"/>
          <w:kern w:val="0"/>
          <w:sz w:val="22"/>
          <w:szCs w:val="22"/>
          <w:u w:val="single"/>
        </w:rPr>
        <w:t xml:space="preserve">            </w:t>
      </w:r>
      <w:r>
        <w:rPr>
          <w:rFonts w:hint="eastAsia" w:ascii="宋体" w:hAnsi="宋体" w:cs="宋体"/>
          <w:kern w:val="0"/>
          <w:sz w:val="22"/>
          <w:szCs w:val="22"/>
        </w:rPr>
        <w:t>____</w:t>
      </w:r>
      <w:r>
        <w:rPr>
          <w:rFonts w:hint="eastAsia" w:ascii="宋体" w:hAnsi="宋体" w:cs="宋体"/>
          <w:kern w:val="0"/>
          <w:sz w:val="22"/>
          <w:szCs w:val="22"/>
          <w:u w:val="single"/>
        </w:rPr>
        <w:t>_           _</w:t>
      </w:r>
      <w:r>
        <w:rPr>
          <w:rFonts w:hint="eastAsia" w:ascii="宋体" w:hAnsi="宋体" w:cs="宋体"/>
          <w:kern w:val="0"/>
          <w:sz w:val="22"/>
          <w:szCs w:val="22"/>
        </w:rPr>
        <w:t>项目（项目编号：</w:t>
      </w:r>
      <w:r>
        <w:rPr>
          <w:rFonts w:hint="eastAsia" w:ascii="宋体" w:hAnsi="宋体" w:cs="宋体"/>
          <w:kern w:val="0"/>
          <w:sz w:val="22"/>
          <w:szCs w:val="22"/>
          <w:u w:val="single"/>
        </w:rPr>
        <w:t xml:space="preserve">          </w:t>
      </w:r>
      <w:r>
        <w:rPr>
          <w:rFonts w:hint="eastAsia" w:ascii="宋体" w:hAnsi="宋体" w:cs="宋体"/>
          <w:kern w:val="0"/>
          <w:sz w:val="22"/>
          <w:szCs w:val="22"/>
        </w:rPr>
        <w:t>）的谈判活动，并代表我方全权办理针对上述项目的谈判、签约等具体事务和签署相关文件。</w:t>
      </w:r>
    </w:p>
    <w:p w14:paraId="6FF6CC86">
      <w:pPr>
        <w:widowControl/>
        <w:wordWrap w:val="0"/>
        <w:snapToGrid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我方对代理人的签名负全部责任。在撤销授权的书面通知以前，本授权书一直有效。代理人在授权书有效期内签署的所有文件不因授权的撤销而失效。</w:t>
      </w:r>
    </w:p>
    <w:p w14:paraId="23D76616">
      <w:pPr>
        <w:widowControl/>
        <w:wordWrap w:val="0"/>
        <w:snapToGrid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如果本次采购活动现场变更采购方式，本授权书有效。</w:t>
      </w:r>
    </w:p>
    <w:p w14:paraId="338135F3">
      <w:pPr>
        <w:widowControl/>
        <w:wordWrap w:val="0"/>
        <w:snapToGrid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代理人无转委托权。</w:t>
      </w:r>
    </w:p>
    <w:p w14:paraId="3C80ACBA">
      <w:pPr>
        <w:widowControl/>
        <w:wordWrap w:val="0"/>
        <w:snapToGrid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委托期限：</w:t>
      </w:r>
      <w:r>
        <w:rPr>
          <w:rFonts w:hint="eastAsia" w:ascii="宋体" w:hAnsi="宋体" w:cs="宋体"/>
          <w:kern w:val="0"/>
          <w:sz w:val="22"/>
          <w:szCs w:val="22"/>
          <w:u w:val="single"/>
        </w:rPr>
        <w:t xml:space="preserve">                                            </w:t>
      </w:r>
      <w:r>
        <w:rPr>
          <w:rFonts w:hint="eastAsia" w:ascii="宋体" w:hAnsi="宋体" w:cs="宋体"/>
          <w:kern w:val="0"/>
          <w:sz w:val="22"/>
          <w:szCs w:val="22"/>
        </w:rPr>
        <w:t xml:space="preserve"> </w:t>
      </w:r>
    </w:p>
    <w:p w14:paraId="5B775B8D">
      <w:pPr>
        <w:widowControl/>
        <w:wordWrap w:val="0"/>
        <w:snapToGrid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 xml:space="preserve"> </w:t>
      </w:r>
    </w:p>
    <w:p w14:paraId="7EDED9BA">
      <w:pPr>
        <w:widowControl/>
        <w:wordWrap w:val="0"/>
        <w:snapToGrid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委托代理人签名：</w:t>
      </w:r>
      <w:r>
        <w:rPr>
          <w:rFonts w:hint="eastAsia" w:ascii="宋体" w:hAnsi="宋体" w:cs="宋体"/>
          <w:kern w:val="0"/>
          <w:sz w:val="22"/>
          <w:szCs w:val="22"/>
          <w:u w:val="single"/>
        </w:rPr>
        <w:t xml:space="preserve">          </w:t>
      </w:r>
      <w:r>
        <w:rPr>
          <w:rFonts w:hint="eastAsia" w:ascii="宋体" w:hAnsi="宋体" w:cs="宋体"/>
          <w:kern w:val="0"/>
          <w:sz w:val="22"/>
          <w:szCs w:val="22"/>
        </w:rPr>
        <w:t xml:space="preserve">             法定代表人签名：</w:t>
      </w:r>
      <w:r>
        <w:rPr>
          <w:rFonts w:hint="eastAsia" w:ascii="宋体" w:hAnsi="宋体" w:cs="宋体"/>
          <w:kern w:val="0"/>
          <w:sz w:val="22"/>
          <w:szCs w:val="22"/>
          <w:u w:val="single"/>
        </w:rPr>
        <w:t xml:space="preserve"> </w:t>
      </w:r>
      <w:r>
        <w:rPr>
          <w:rFonts w:hint="eastAsia" w:ascii="宋体" w:hAnsi="宋体" w:cs="宋体"/>
          <w:kern w:val="0"/>
          <w:sz w:val="22"/>
          <w:szCs w:val="22"/>
        </w:rPr>
        <w:t xml:space="preserve">         </w:t>
      </w:r>
    </w:p>
    <w:p w14:paraId="09870E99">
      <w:pPr>
        <w:widowControl/>
        <w:wordWrap w:val="0"/>
        <w:snapToGrid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职务：</w:t>
      </w:r>
      <w:r>
        <w:rPr>
          <w:rFonts w:hint="eastAsia" w:ascii="宋体" w:hAnsi="宋体" w:cs="宋体"/>
          <w:kern w:val="0"/>
          <w:sz w:val="22"/>
          <w:szCs w:val="22"/>
          <w:u w:val="single"/>
        </w:rPr>
        <w:t xml:space="preserve">           </w:t>
      </w:r>
      <w:r>
        <w:rPr>
          <w:rFonts w:hint="eastAsia" w:ascii="宋体" w:hAnsi="宋体" w:cs="宋体"/>
          <w:kern w:val="0"/>
          <w:sz w:val="22"/>
          <w:szCs w:val="22"/>
        </w:rPr>
        <w:t xml:space="preserve">                      职务：</w:t>
      </w:r>
      <w:r>
        <w:rPr>
          <w:rFonts w:hint="eastAsia" w:ascii="宋体" w:hAnsi="宋体" w:cs="宋体"/>
          <w:kern w:val="0"/>
          <w:sz w:val="22"/>
          <w:szCs w:val="22"/>
          <w:u w:val="single"/>
        </w:rPr>
        <w:t xml:space="preserve">           </w:t>
      </w:r>
    </w:p>
    <w:tbl>
      <w:tblPr>
        <w:tblStyle w:val="26"/>
        <w:tblpPr w:leftFromText="180" w:rightFromText="180" w:topFromText="100" w:bottomFromText="100" w:vertAnchor="text" w:horzAnchor="page" w:tblpX="2551" w:tblpY="9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8"/>
      </w:tblGrid>
      <w:tr w14:paraId="393D3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trPr>
        <w:tc>
          <w:tcPr>
            <w:tcW w:w="5508" w:type="dxa"/>
            <w:tcBorders>
              <w:top w:val="single" w:color="auto" w:sz="4" w:space="0"/>
              <w:left w:val="single" w:color="auto" w:sz="4" w:space="0"/>
              <w:bottom w:val="single" w:color="auto" w:sz="4" w:space="0"/>
              <w:right w:val="single" w:color="auto" w:sz="4" w:space="0"/>
            </w:tcBorders>
          </w:tcPr>
          <w:p w14:paraId="782B1C05">
            <w:pPr>
              <w:widowControl/>
              <w:spacing w:line="480" w:lineRule="exact"/>
              <w:jc w:val="left"/>
              <w:rPr>
                <w:rFonts w:hint="eastAsia" w:ascii="宋体" w:hAnsi="宋体" w:cs="Lucida Sans Unicode"/>
                <w:kern w:val="0"/>
                <w:sz w:val="22"/>
                <w:szCs w:val="22"/>
              </w:rPr>
            </w:pPr>
            <w:r>
              <w:rPr>
                <w:rFonts w:hint="eastAsia" w:ascii="宋体" w:hAnsi="宋体" w:cs="Lucida Sans Unicode"/>
                <w:bCs/>
                <w:kern w:val="0"/>
                <w:sz w:val="22"/>
                <w:szCs w:val="22"/>
              </w:rPr>
              <w:t>此处请粘贴</w:t>
            </w:r>
            <w:r>
              <w:rPr>
                <w:rFonts w:hint="eastAsia" w:ascii="宋体" w:hAnsi="宋体" w:cs="宋体"/>
                <w:kern w:val="0"/>
                <w:sz w:val="22"/>
                <w:szCs w:val="22"/>
              </w:rPr>
              <w:t>委托代理人</w:t>
            </w:r>
            <w:r>
              <w:rPr>
                <w:rFonts w:hint="eastAsia" w:ascii="宋体" w:hAnsi="宋体" w:cs="Lucida Sans Unicode"/>
                <w:bCs/>
                <w:kern w:val="0"/>
                <w:sz w:val="22"/>
                <w:szCs w:val="22"/>
              </w:rPr>
              <w:t>身份证复印件</w:t>
            </w:r>
          </w:p>
        </w:tc>
      </w:tr>
    </w:tbl>
    <w:p w14:paraId="08275DFC">
      <w:pPr>
        <w:widowControl/>
        <w:wordWrap w:val="0"/>
        <w:snapToGrid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委托代理人身份证号码：</w:t>
      </w:r>
      <w:r>
        <w:rPr>
          <w:rFonts w:hint="eastAsia" w:ascii="宋体" w:hAnsi="宋体" w:cs="宋体"/>
          <w:kern w:val="0"/>
          <w:sz w:val="22"/>
          <w:szCs w:val="22"/>
          <w:u w:val="single"/>
        </w:rPr>
        <w:t xml:space="preserve">                             </w:t>
      </w:r>
      <w:r>
        <w:rPr>
          <w:rFonts w:hint="eastAsia" w:ascii="宋体" w:hAnsi="宋体" w:cs="宋体"/>
          <w:kern w:val="0"/>
          <w:sz w:val="22"/>
          <w:szCs w:val="22"/>
        </w:rPr>
        <w:t xml:space="preserve">                                    </w:t>
      </w:r>
    </w:p>
    <w:p w14:paraId="20673625">
      <w:pPr>
        <w:widowControl/>
        <w:wordWrap w:val="0"/>
        <w:spacing w:line="460" w:lineRule="exact"/>
        <w:ind w:firstLine="4400" w:firstLineChars="2000"/>
        <w:jc w:val="left"/>
        <w:rPr>
          <w:rFonts w:ascii="仿宋_GB2312" w:hAnsi="Lucida Sans Unicode" w:eastAsia="仿宋_GB2312" w:cs="Lucida Sans Unicode"/>
          <w:kern w:val="0"/>
          <w:sz w:val="22"/>
          <w:szCs w:val="22"/>
        </w:rPr>
      </w:pPr>
      <w:r>
        <w:rPr>
          <w:rFonts w:hint="eastAsia" w:ascii="宋体" w:hAnsi="宋体" w:cs="宋体"/>
          <w:kern w:val="0"/>
          <w:sz w:val="22"/>
          <w:szCs w:val="22"/>
        </w:rPr>
        <w:t xml:space="preserve">          </w:t>
      </w:r>
    </w:p>
    <w:p w14:paraId="3AEDC62D">
      <w:pPr>
        <w:widowControl/>
        <w:wordWrap w:val="0"/>
        <w:spacing w:line="360" w:lineRule="auto"/>
        <w:jc w:val="center"/>
        <w:rPr>
          <w:rFonts w:ascii="仿宋_GB2312" w:hAnsi="Lucida Sans Unicode" w:eastAsia="仿宋_GB2312" w:cs="Lucida Sans Unicode"/>
          <w:kern w:val="0"/>
          <w:sz w:val="22"/>
          <w:szCs w:val="22"/>
        </w:rPr>
      </w:pPr>
      <w:r>
        <w:rPr>
          <w:rFonts w:hint="eastAsia" w:ascii="仿宋_GB2312" w:hAnsi="Lucida Sans Unicode" w:eastAsia="仿宋_GB2312" w:cs="Lucida Sans Unicode"/>
          <w:kern w:val="0"/>
          <w:sz w:val="22"/>
          <w:szCs w:val="22"/>
        </w:rPr>
        <w:t xml:space="preserve"> </w:t>
      </w:r>
    </w:p>
    <w:p w14:paraId="2553690B">
      <w:pPr>
        <w:widowControl/>
        <w:wordWrap w:val="0"/>
        <w:spacing w:line="360" w:lineRule="auto"/>
        <w:jc w:val="right"/>
        <w:rPr>
          <w:rFonts w:hint="eastAsia" w:ascii="宋体" w:hAnsi="宋体" w:cs="宋体"/>
          <w:kern w:val="0"/>
          <w:sz w:val="22"/>
          <w:szCs w:val="22"/>
        </w:rPr>
      </w:pPr>
      <w:r>
        <w:rPr>
          <w:rFonts w:hint="eastAsia" w:ascii="宋体" w:hAnsi="宋体" w:cs="宋体"/>
          <w:kern w:val="0"/>
          <w:sz w:val="22"/>
          <w:szCs w:val="22"/>
        </w:rPr>
        <w:t>供应商：</w:t>
      </w:r>
      <w:r>
        <w:rPr>
          <w:rFonts w:hint="eastAsia" w:ascii="宋体" w:hAnsi="宋体" w:cs="宋体"/>
          <w:kern w:val="0"/>
          <w:sz w:val="22"/>
          <w:szCs w:val="22"/>
          <w:u w:val="single"/>
        </w:rPr>
        <w:t xml:space="preserve">                       </w:t>
      </w:r>
      <w:r>
        <w:rPr>
          <w:rFonts w:hint="eastAsia" w:ascii="宋体" w:hAnsi="宋体" w:cs="宋体"/>
          <w:kern w:val="0"/>
          <w:sz w:val="22"/>
          <w:szCs w:val="22"/>
        </w:rPr>
        <w:t>（全称并加盖公章）</w:t>
      </w:r>
    </w:p>
    <w:p w14:paraId="586955EB">
      <w:pPr>
        <w:widowControl/>
        <w:wordWrap w:val="0"/>
        <w:spacing w:line="460" w:lineRule="exact"/>
        <w:jc w:val="left"/>
        <w:rPr>
          <w:rFonts w:hint="eastAsia" w:ascii="宋体" w:hAnsi="宋体" w:cs="宋体"/>
          <w:kern w:val="0"/>
          <w:sz w:val="22"/>
          <w:szCs w:val="22"/>
        </w:rPr>
      </w:pPr>
      <w:r>
        <w:rPr>
          <w:rFonts w:hint="eastAsia" w:ascii="宋体" w:hAnsi="宋体" w:cs="宋体"/>
          <w:kern w:val="0"/>
          <w:sz w:val="22"/>
          <w:szCs w:val="22"/>
        </w:rPr>
        <w:t xml:space="preserve">    </w:t>
      </w:r>
    </w:p>
    <w:p w14:paraId="4F1D786D">
      <w:pPr>
        <w:widowControl/>
        <w:wordWrap w:val="0"/>
        <w:spacing w:line="460" w:lineRule="exact"/>
        <w:ind w:firstLine="3520" w:firstLineChars="1600"/>
        <w:jc w:val="left"/>
        <w:rPr>
          <w:rFonts w:hint="eastAsia" w:ascii="宋体" w:hAnsi="宋体" w:cs="宋体"/>
          <w:kern w:val="0"/>
          <w:sz w:val="22"/>
          <w:szCs w:val="22"/>
        </w:rPr>
      </w:pPr>
      <w:r>
        <w:rPr>
          <w:rFonts w:hint="eastAsia" w:ascii="宋体" w:hAnsi="宋体" w:cs="宋体"/>
          <w:kern w:val="0"/>
          <w:sz w:val="22"/>
          <w:szCs w:val="22"/>
        </w:rPr>
        <w:t>年    月    日</w:t>
      </w:r>
    </w:p>
    <w:p w14:paraId="743A1498">
      <w:pPr>
        <w:widowControl/>
        <w:wordWrap w:val="0"/>
        <w:snapToGrid w:val="0"/>
        <w:spacing w:before="156" w:after="156"/>
        <w:jc w:val="left"/>
        <w:rPr>
          <w:rFonts w:hint="eastAsia" w:ascii="宋体" w:hAnsi="宋体" w:cs="宋体"/>
          <w:b/>
          <w:kern w:val="0"/>
          <w:sz w:val="22"/>
          <w:szCs w:val="22"/>
        </w:rPr>
      </w:pPr>
    </w:p>
    <w:p w14:paraId="33C74E8C">
      <w:pPr>
        <w:widowControl/>
        <w:wordWrap w:val="0"/>
        <w:snapToGrid w:val="0"/>
        <w:spacing w:before="156" w:after="156"/>
        <w:jc w:val="left"/>
        <w:rPr>
          <w:sz w:val="22"/>
          <w:szCs w:val="22"/>
        </w:rPr>
      </w:pPr>
      <w:r>
        <w:rPr>
          <w:rFonts w:hint="eastAsia" w:ascii="宋体" w:hAnsi="宋体" w:cs="宋体"/>
          <w:b/>
          <w:kern w:val="0"/>
          <w:sz w:val="22"/>
          <w:szCs w:val="22"/>
        </w:rPr>
        <w:t xml:space="preserve">附件8 </w:t>
      </w:r>
      <w:r>
        <w:rPr>
          <w:rFonts w:hint="eastAsia" w:ascii="宋体" w:hAnsi="宋体" w:cs="宋体"/>
          <w:kern w:val="0"/>
          <w:sz w:val="22"/>
          <w:szCs w:val="22"/>
        </w:rPr>
        <w:t xml:space="preserve">                     </w:t>
      </w:r>
      <w:r>
        <w:rPr>
          <w:rFonts w:hint="eastAsia" w:ascii="宋体" w:hAnsi="宋体" w:cs="宋体"/>
          <w:b/>
          <w:kern w:val="0"/>
          <w:sz w:val="22"/>
          <w:szCs w:val="22"/>
        </w:rPr>
        <w:t>证明文件</w:t>
      </w:r>
    </w:p>
    <w:p w14:paraId="102D259B">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8.1驻马店市政府采购供应商信用承诺函</w:t>
      </w:r>
    </w:p>
    <w:p w14:paraId="389487B1">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致(采购人或政府采购代理机构)   ：</w:t>
      </w:r>
    </w:p>
    <w:p w14:paraId="5A07D46E">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单位名称(自然人姓名)：</w:t>
      </w:r>
    </w:p>
    <w:p w14:paraId="7BAC9285">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统一社会信用代码(身份证号码)：</w:t>
      </w:r>
    </w:p>
    <w:p w14:paraId="0950D472">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法定代表人(负责人)：</w:t>
      </w:r>
    </w:p>
    <w:p w14:paraId="6DD612B2">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联系地址和电话：</w:t>
      </w:r>
    </w:p>
    <w:p w14:paraId="10C3A251">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679691C9">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(一)具有独立承担民事责任的能力；</w:t>
      </w:r>
    </w:p>
    <w:p w14:paraId="49C27F32">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(二)具有良好的商业信誉和健全的财务会计制度；</w:t>
      </w:r>
    </w:p>
    <w:p w14:paraId="073FE72D">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(三)具有履行合同所必需的设备和专业技术能力；</w:t>
      </w:r>
    </w:p>
    <w:p w14:paraId="693F4888">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(四)有依法缴纳税收和社会保障资金的良好记录；</w:t>
      </w:r>
    </w:p>
    <w:p w14:paraId="0885FA39">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(五)参加政府采购活动前三年内，在经营活动中没有重大违法记录；</w:t>
      </w:r>
    </w:p>
    <w:p w14:paraId="10C4D662">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(六)未被列入严重失信主体名单、失信被执行人、税收违法失信主体</w:t>
      </w:r>
      <w:r>
        <w:rPr>
          <w:rFonts w:hint="eastAsia"/>
          <w:sz w:val="22"/>
          <w:szCs w:val="22"/>
          <w:lang w:eastAsia="zh-CN"/>
        </w:rPr>
        <w:t>、</w:t>
      </w:r>
      <w:r>
        <w:rPr>
          <w:rFonts w:hint="eastAsia"/>
          <w:sz w:val="22"/>
          <w:szCs w:val="22"/>
        </w:rPr>
        <w:t>政府采购严重违法失信行为记录名单，未曾作出虚假承诺；</w:t>
      </w:r>
    </w:p>
    <w:p w14:paraId="3085D0ED">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(七)符合法律、行政法规规定的其他条件。</w:t>
      </w:r>
    </w:p>
    <w:p w14:paraId="6D0DC969">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我单位(本人)保证上述承诺事项的真实性，如有弄虚作假或其他违法违规行为，愿意承担一切法律责任，并承担因此所造成的一切损失。</w:t>
      </w:r>
    </w:p>
    <w:p w14:paraId="53731064">
      <w:pPr>
        <w:pStyle w:val="23"/>
        <w:adjustRightInd w:val="0"/>
        <w:snapToGrid w:val="0"/>
        <w:spacing w:before="0" w:beforeAutospacing="0" w:after="0" w:afterAutospacing="0" w:line="480" w:lineRule="auto"/>
        <w:ind w:firstLine="440" w:firstLineChars="200"/>
        <w:rPr>
          <w:rFonts w:hint="eastAsia"/>
          <w:sz w:val="22"/>
          <w:szCs w:val="22"/>
        </w:rPr>
      </w:pPr>
    </w:p>
    <w:p w14:paraId="1394D8A1">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供应商名称(盖章)：</w:t>
      </w:r>
    </w:p>
    <w:p w14:paraId="09243EF2">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法定代表人、负责人、自然人或授权代表(签字)：</w:t>
      </w:r>
    </w:p>
    <w:p w14:paraId="3A1CEA1A">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日期：         年    月   日</w:t>
      </w:r>
    </w:p>
    <w:p w14:paraId="58EE368F">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注：1.供应商须在响应文件中按此模板提供承诺函，未提供视为未实质性响应谈判文件要求，按无效响应处理。</w:t>
      </w:r>
    </w:p>
    <w:p w14:paraId="53862A80">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2.供应商的法定代表人或者授权代表的签字或盖章应真实、有效，如由授 权代表签字或盖章的，应提供“法定代表人授权书”。</w:t>
      </w:r>
    </w:p>
    <w:p w14:paraId="7AC5F7D4">
      <w:pPr>
        <w:widowControl/>
        <w:numPr>
          <w:ilvl w:val="0"/>
          <w:numId w:val="0"/>
        </w:numPr>
        <w:snapToGrid w:val="0"/>
        <w:spacing w:line="360" w:lineRule="auto"/>
        <w:ind w:left="-20" w:leftChars="0" w:firstLine="440" w:firstLineChars="0"/>
        <w:jc w:val="left"/>
        <w:rPr>
          <w:rFonts w:hint="eastAsia" w:ascii="宋体" w:hAnsi="宋体" w:cs="宋体"/>
          <w:kern w:val="0"/>
          <w:sz w:val="22"/>
          <w:szCs w:val="22"/>
        </w:rPr>
      </w:pPr>
      <w:r>
        <w:rPr>
          <w:rFonts w:hint="eastAsia" w:ascii="宋体" w:hAnsi="宋体" w:cs="宋体"/>
          <w:kern w:val="0"/>
          <w:sz w:val="22"/>
          <w:szCs w:val="22"/>
          <w:lang w:val="en-US" w:eastAsia="zh-CN" w:bidi="ar-SA"/>
        </w:rPr>
        <w:t>3</w:t>
      </w:r>
      <w:r>
        <w:rPr>
          <w:rFonts w:hint="eastAsia" w:ascii="宋体" w:hAnsi="宋体" w:eastAsia="宋体" w:cs="宋体"/>
          <w:kern w:val="0"/>
          <w:sz w:val="22"/>
          <w:szCs w:val="22"/>
          <w:lang w:val="en-US" w:eastAsia="zh-CN" w:bidi="ar-SA"/>
        </w:rPr>
        <w:t>、</w:t>
      </w:r>
      <w:r>
        <w:rPr>
          <w:rFonts w:hint="eastAsia" w:ascii="宋体" w:hAnsi="宋体" w:cs="宋体"/>
          <w:kern w:val="0"/>
          <w:sz w:val="22"/>
          <w:szCs w:val="22"/>
        </w:rPr>
        <w:t>8.2特殊资格要求：</w:t>
      </w:r>
    </w:p>
    <w:p w14:paraId="149D958F">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8.3证明文件。</w:t>
      </w:r>
    </w:p>
    <w:p w14:paraId="1B0483D2">
      <w:pPr>
        <w:pStyle w:val="23"/>
        <w:adjustRightInd w:val="0"/>
        <w:snapToGrid w:val="0"/>
        <w:spacing w:before="0" w:beforeAutospacing="0" w:after="0" w:afterAutospacing="0" w:line="480" w:lineRule="auto"/>
        <w:ind w:firstLine="440" w:firstLineChars="200"/>
        <w:rPr>
          <w:rFonts w:hint="eastAsia"/>
          <w:sz w:val="22"/>
          <w:szCs w:val="22"/>
        </w:rPr>
      </w:pPr>
      <w:r>
        <w:rPr>
          <w:rFonts w:hint="eastAsia"/>
          <w:sz w:val="22"/>
          <w:szCs w:val="22"/>
        </w:rPr>
        <w:t>8.4供应商情况介绍(格式自拟)</w:t>
      </w:r>
    </w:p>
    <w:p w14:paraId="32121FF7">
      <w:pPr>
        <w:spacing w:line="360" w:lineRule="auto"/>
        <w:ind w:firstLine="440" w:firstLineChars="200"/>
        <w:rPr>
          <w:rFonts w:hint="eastAsia" w:ascii="宋体" w:hAnsi="宋体" w:cs="宋体"/>
          <w:b/>
          <w:bCs/>
          <w:kern w:val="0"/>
          <w:sz w:val="22"/>
          <w:szCs w:val="22"/>
        </w:rPr>
      </w:pPr>
      <w:r>
        <w:rPr>
          <w:rFonts w:hint="eastAsia"/>
          <w:sz w:val="22"/>
          <w:szCs w:val="22"/>
        </w:rPr>
        <w:t>8.5</w:t>
      </w:r>
      <w:r>
        <w:rPr>
          <w:rFonts w:hint="eastAsia" w:ascii="宋体" w:hAnsi="宋体" w:cs="宋体"/>
          <w:sz w:val="22"/>
          <w:szCs w:val="22"/>
        </w:rPr>
        <w:t xml:space="preserve">             </w:t>
      </w:r>
      <w:r>
        <w:rPr>
          <w:rFonts w:hint="eastAsia" w:ascii="宋体" w:hAnsi="宋体" w:cs="宋体"/>
          <w:b/>
          <w:bCs/>
          <w:kern w:val="0"/>
          <w:sz w:val="22"/>
          <w:szCs w:val="22"/>
        </w:rPr>
        <w:t>中小企业声明函（工程） （格式）</w:t>
      </w:r>
    </w:p>
    <w:p w14:paraId="56C14A5F">
      <w:pPr>
        <w:spacing w:line="360" w:lineRule="auto"/>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 的具体情况如下：</w:t>
      </w:r>
    </w:p>
    <w:p w14:paraId="06D4B5FD">
      <w:pPr>
        <w:spacing w:line="360" w:lineRule="auto"/>
        <w:jc w:val="left"/>
        <w:rPr>
          <w:rFonts w:hint="eastAsia" w:ascii="宋体" w:hAnsi="宋体" w:cs="宋体"/>
          <w:sz w:val="22"/>
          <w:szCs w:val="22"/>
          <w:highlight w:val="none"/>
        </w:rPr>
      </w:pPr>
      <w:r>
        <w:rPr>
          <w:rFonts w:hint="eastAsia" w:ascii="宋体" w:hAnsi="宋体" w:cs="宋体"/>
          <w:sz w:val="22"/>
          <w:szCs w:val="22"/>
          <w:highlight w:val="none"/>
        </w:rPr>
        <w:t>1、 （</w:t>
      </w:r>
      <w:r>
        <w:rPr>
          <w:rFonts w:hint="eastAsia" w:ascii="宋体" w:hAnsi="宋体" w:cs="宋体"/>
          <w:sz w:val="22"/>
          <w:szCs w:val="22"/>
          <w:highlight w:val="none"/>
          <w:u w:val="single"/>
        </w:rPr>
        <w:t xml:space="preserve"> 标 的 名 称 </w:t>
      </w:r>
      <w:r>
        <w:rPr>
          <w:rFonts w:hint="eastAsia" w:ascii="宋体" w:hAnsi="宋体" w:cs="宋体"/>
          <w:sz w:val="22"/>
          <w:szCs w:val="22"/>
          <w:highlight w:val="none"/>
        </w:rPr>
        <w:t>），属 于（</w:t>
      </w:r>
      <w:r>
        <w:rPr>
          <w:rFonts w:hint="eastAsia" w:ascii="宋体" w:hAnsi="宋体" w:cs="宋体"/>
          <w:sz w:val="22"/>
          <w:szCs w:val="22"/>
          <w:highlight w:val="none"/>
          <w:u w:val="single"/>
        </w:rPr>
        <w:t xml:space="preserve"> 采 购 文 件 中 明 确 的 所 属 行 业</w:t>
      </w:r>
      <w:r>
        <w:rPr>
          <w:rFonts w:hint="eastAsia" w:ascii="宋体" w:hAnsi="宋体" w:cs="宋体"/>
          <w:sz w:val="22"/>
          <w:szCs w:val="22"/>
          <w:highlight w:val="none"/>
        </w:rPr>
        <w:t xml:space="preserve"> ）行业；施工单位为</w:t>
      </w:r>
      <w:r>
        <w:rPr>
          <w:rFonts w:hint="eastAsia" w:ascii="宋体" w:hAnsi="宋体" w:cs="宋体"/>
          <w:sz w:val="22"/>
          <w:szCs w:val="22"/>
          <w:highlight w:val="none"/>
          <w:u w:val="single"/>
        </w:rPr>
        <w:t>（企业名称）</w:t>
      </w:r>
      <w:r>
        <w:rPr>
          <w:rFonts w:hint="eastAsia" w:ascii="宋体" w:hAnsi="宋体" w:cs="宋体"/>
          <w:sz w:val="22"/>
          <w:szCs w:val="22"/>
          <w:highlight w:val="none"/>
        </w:rPr>
        <w:t>，从业人员</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tab/>
      </w:r>
      <w:r>
        <w:rPr>
          <w:rFonts w:hint="eastAsia" w:ascii="宋体" w:hAnsi="宋体" w:cs="宋体"/>
          <w:sz w:val="22"/>
          <w:szCs w:val="22"/>
          <w:highlight w:val="none"/>
        </w:rPr>
        <w:t>人，营业收入为</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tab/>
      </w:r>
      <w:r>
        <w:rPr>
          <w:rFonts w:hint="eastAsia" w:ascii="宋体" w:hAnsi="宋体" w:cs="宋体"/>
          <w:sz w:val="22"/>
          <w:szCs w:val="22"/>
          <w:highlight w:val="none"/>
        </w:rPr>
        <w:t>万元，资产总额为</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tab/>
      </w:r>
      <w:r>
        <w:rPr>
          <w:rFonts w:hint="eastAsia" w:ascii="宋体" w:hAnsi="宋体" w:cs="宋体"/>
          <w:sz w:val="22"/>
          <w:szCs w:val="22"/>
          <w:highlight w:val="none"/>
        </w:rPr>
        <w:t>万元，属于（中型企业、小型企业、微型企业）；</w:t>
      </w:r>
    </w:p>
    <w:p w14:paraId="59CDA6EA">
      <w:pPr>
        <w:spacing w:line="360" w:lineRule="auto"/>
        <w:jc w:val="left"/>
        <w:rPr>
          <w:rFonts w:hint="eastAsia" w:ascii="宋体" w:hAnsi="宋体" w:cs="宋体"/>
          <w:sz w:val="22"/>
          <w:szCs w:val="22"/>
          <w:highlight w:val="none"/>
        </w:rPr>
      </w:pPr>
      <w:r>
        <w:rPr>
          <w:rFonts w:hint="eastAsia" w:ascii="宋体" w:hAnsi="宋体" w:cs="宋体"/>
          <w:sz w:val="22"/>
          <w:szCs w:val="22"/>
          <w:highlight w:val="none"/>
        </w:rPr>
        <w:t xml:space="preserve"> 2、（</w:t>
      </w:r>
      <w:r>
        <w:rPr>
          <w:rFonts w:hint="eastAsia" w:ascii="宋体" w:hAnsi="宋体" w:cs="宋体"/>
          <w:sz w:val="22"/>
          <w:szCs w:val="22"/>
          <w:highlight w:val="none"/>
          <w:u w:val="single"/>
        </w:rPr>
        <w:t xml:space="preserve"> 标 的 名 称 </w:t>
      </w:r>
      <w:r>
        <w:rPr>
          <w:rFonts w:hint="eastAsia" w:ascii="宋体" w:hAnsi="宋体" w:cs="宋体"/>
          <w:sz w:val="22"/>
          <w:szCs w:val="22"/>
          <w:highlight w:val="none"/>
        </w:rPr>
        <w:t>），属 于（</w:t>
      </w:r>
      <w:r>
        <w:rPr>
          <w:rFonts w:hint="eastAsia" w:ascii="宋体" w:hAnsi="宋体" w:cs="宋体"/>
          <w:sz w:val="22"/>
          <w:szCs w:val="22"/>
          <w:highlight w:val="none"/>
          <w:u w:val="single"/>
        </w:rPr>
        <w:t xml:space="preserve"> 采 购 文 件 中 明 确 的 所 属 行 业</w:t>
      </w:r>
      <w:r>
        <w:rPr>
          <w:rFonts w:hint="eastAsia" w:ascii="宋体" w:hAnsi="宋体" w:cs="宋体"/>
          <w:sz w:val="22"/>
          <w:szCs w:val="22"/>
          <w:highlight w:val="none"/>
        </w:rPr>
        <w:t xml:space="preserve"> ）行业；施工单位为（</w:t>
      </w:r>
      <w:r>
        <w:rPr>
          <w:rFonts w:hint="eastAsia" w:ascii="宋体" w:hAnsi="宋体" w:cs="宋体"/>
          <w:sz w:val="22"/>
          <w:szCs w:val="22"/>
          <w:highlight w:val="none"/>
          <w:u w:val="single"/>
        </w:rPr>
        <w:t>企业名称</w:t>
      </w:r>
      <w:r>
        <w:rPr>
          <w:rFonts w:hint="eastAsia" w:ascii="宋体" w:hAnsi="宋体" w:cs="宋体"/>
          <w:sz w:val="22"/>
          <w:szCs w:val="22"/>
          <w:highlight w:val="none"/>
        </w:rPr>
        <w:t>），从业人员</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tab/>
      </w:r>
      <w:r>
        <w:rPr>
          <w:rFonts w:hint="eastAsia" w:ascii="宋体" w:hAnsi="宋体" w:cs="宋体"/>
          <w:sz w:val="22"/>
          <w:szCs w:val="22"/>
          <w:highlight w:val="none"/>
        </w:rPr>
        <w:t>人，营业收入为</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tab/>
      </w:r>
      <w:r>
        <w:rPr>
          <w:rFonts w:hint="eastAsia" w:ascii="宋体" w:hAnsi="宋体" w:cs="宋体"/>
          <w:sz w:val="22"/>
          <w:szCs w:val="22"/>
          <w:highlight w:val="none"/>
        </w:rPr>
        <w:t>万元，资产总额为</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tab/>
      </w:r>
      <w:r>
        <w:rPr>
          <w:rFonts w:hint="eastAsia" w:ascii="宋体" w:hAnsi="宋体" w:cs="宋体"/>
          <w:sz w:val="22"/>
          <w:szCs w:val="22"/>
          <w:highlight w:val="none"/>
        </w:rPr>
        <w:t>万元，属于（中型企业、小型企业、微型企业）；</w:t>
      </w:r>
    </w:p>
    <w:p w14:paraId="21558008">
      <w:pPr>
        <w:spacing w:line="360" w:lineRule="auto"/>
        <w:jc w:val="left"/>
        <w:rPr>
          <w:rFonts w:hint="eastAsia" w:ascii="宋体" w:hAnsi="宋体" w:cs="宋体"/>
          <w:sz w:val="22"/>
          <w:szCs w:val="22"/>
          <w:highlight w:val="none"/>
        </w:rPr>
      </w:pPr>
      <w:r>
        <w:rPr>
          <w:rFonts w:hint="eastAsia" w:ascii="宋体" w:hAnsi="宋体" w:cs="宋体"/>
          <w:sz w:val="22"/>
          <w:szCs w:val="22"/>
          <w:highlight w:val="none"/>
        </w:rPr>
        <w:t>……</w:t>
      </w:r>
    </w:p>
    <w:p w14:paraId="24DF1102">
      <w:pPr>
        <w:spacing w:line="360" w:lineRule="auto"/>
        <w:jc w:val="left"/>
        <w:rPr>
          <w:rFonts w:hint="eastAsia" w:ascii="宋体" w:hAnsi="宋体" w:cs="宋体"/>
          <w:sz w:val="22"/>
          <w:szCs w:val="22"/>
          <w:highlight w:val="none"/>
        </w:rPr>
      </w:pPr>
      <w:r>
        <w:rPr>
          <w:rFonts w:hint="eastAsia" w:ascii="宋体" w:hAnsi="宋体" w:cs="宋体"/>
          <w:sz w:val="22"/>
          <w:szCs w:val="22"/>
          <w:highlight w:val="none"/>
        </w:rPr>
        <w:t>以上企业，不属于大企业的分支机构，不存在控股股东为大企业的情形，也不存在与大企业的负责人为同一人的情形。</w:t>
      </w:r>
    </w:p>
    <w:p w14:paraId="1BD5FF6A">
      <w:pPr>
        <w:spacing w:line="360" w:lineRule="auto"/>
        <w:jc w:val="left"/>
        <w:rPr>
          <w:rFonts w:hint="eastAsia" w:ascii="宋体" w:hAnsi="宋体" w:cs="宋体"/>
          <w:sz w:val="22"/>
          <w:szCs w:val="22"/>
          <w:highlight w:val="none"/>
        </w:rPr>
      </w:pPr>
      <w:r>
        <w:rPr>
          <w:rFonts w:hint="eastAsia" w:ascii="宋体" w:hAnsi="宋体" w:cs="宋体"/>
          <w:sz w:val="22"/>
          <w:szCs w:val="22"/>
          <w:highlight w:val="none"/>
        </w:rPr>
        <w:t xml:space="preserve">本企业对上述声明内容的真实性负责。如有虚假，将依法承担相应责任。                     </w:t>
      </w:r>
    </w:p>
    <w:p w14:paraId="79828BFA">
      <w:pPr>
        <w:spacing w:line="360" w:lineRule="auto"/>
        <w:jc w:val="center"/>
        <w:rPr>
          <w:rFonts w:hint="eastAsia" w:ascii="宋体" w:hAnsi="宋体" w:cs="宋体"/>
          <w:spacing w:val="-8"/>
          <w:w w:val="99"/>
          <w:sz w:val="22"/>
          <w:szCs w:val="22"/>
          <w:highlight w:val="none"/>
        </w:rPr>
      </w:pPr>
      <w:r>
        <w:rPr>
          <w:rFonts w:hint="eastAsia" w:ascii="宋体" w:hAnsi="宋体" w:cs="宋体"/>
          <w:w w:val="99"/>
          <w:sz w:val="22"/>
          <w:szCs w:val="22"/>
          <w:highlight w:val="none"/>
        </w:rPr>
        <w:t>企业名称</w:t>
      </w:r>
      <w:r>
        <w:rPr>
          <w:rFonts w:hint="eastAsia" w:ascii="宋体" w:hAnsi="宋体" w:cs="宋体"/>
          <w:spacing w:val="2"/>
          <w:w w:val="99"/>
          <w:sz w:val="22"/>
          <w:szCs w:val="22"/>
          <w:highlight w:val="none"/>
        </w:rPr>
        <w:t>（</w:t>
      </w:r>
      <w:r>
        <w:rPr>
          <w:rFonts w:hint="eastAsia" w:ascii="宋体" w:hAnsi="宋体" w:cs="宋体"/>
          <w:w w:val="99"/>
          <w:sz w:val="22"/>
          <w:szCs w:val="22"/>
          <w:highlight w:val="none"/>
        </w:rPr>
        <w:t>盖章</w:t>
      </w:r>
      <w:r>
        <w:rPr>
          <w:rFonts w:hint="eastAsia" w:ascii="宋体" w:hAnsi="宋体" w:cs="宋体"/>
          <w:spacing w:val="-167"/>
          <w:w w:val="99"/>
          <w:sz w:val="22"/>
          <w:szCs w:val="22"/>
          <w:highlight w:val="none"/>
        </w:rPr>
        <w:t>）</w:t>
      </w:r>
      <w:r>
        <w:rPr>
          <w:rFonts w:hint="eastAsia" w:ascii="宋体" w:hAnsi="宋体" w:cs="宋体"/>
          <w:spacing w:val="-8"/>
          <w:w w:val="99"/>
          <w:sz w:val="22"/>
          <w:szCs w:val="22"/>
          <w:highlight w:val="none"/>
        </w:rPr>
        <w:t>：</w:t>
      </w:r>
    </w:p>
    <w:p w14:paraId="2A4DF01F">
      <w:pPr>
        <w:spacing w:line="360" w:lineRule="auto"/>
        <w:jc w:val="center"/>
        <w:rPr>
          <w:rFonts w:hint="eastAsia" w:ascii="宋体" w:hAnsi="宋体" w:cs="宋体"/>
          <w:spacing w:val="24"/>
          <w:sz w:val="22"/>
          <w:szCs w:val="22"/>
          <w:highlight w:val="none"/>
        </w:rPr>
      </w:pPr>
      <w:r>
        <w:rPr>
          <w:rFonts w:hint="eastAsia" w:ascii="宋体" w:hAnsi="宋体" w:cs="宋体"/>
          <w:spacing w:val="24"/>
          <w:sz w:val="22"/>
          <w:szCs w:val="22"/>
          <w:highlight w:val="none"/>
        </w:rPr>
        <w:t xml:space="preserve">                  日期：</w:t>
      </w:r>
    </w:p>
    <w:p w14:paraId="16ED1B21">
      <w:pPr>
        <w:spacing w:line="360" w:lineRule="auto"/>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注：从业人员、营业收入、资产总额填报上一年度数据，无上一年度数据的新成立企业可不</w:t>
      </w:r>
    </w:p>
    <w:p w14:paraId="6A394B35">
      <w:pPr>
        <w:spacing w:line="360" w:lineRule="auto"/>
        <w:jc w:val="left"/>
        <w:rPr>
          <w:rFonts w:hint="eastAsia" w:ascii="宋体" w:hAnsi="宋体" w:cs="宋体"/>
          <w:b/>
          <w:bCs/>
          <w:kern w:val="0"/>
          <w:sz w:val="22"/>
          <w:szCs w:val="22"/>
        </w:rPr>
      </w:pPr>
      <w:r>
        <w:rPr>
          <w:rFonts w:hint="eastAsia" w:ascii="宋体" w:hAnsi="宋体" w:eastAsia="宋体" w:cs="宋体"/>
          <w:sz w:val="22"/>
          <w:szCs w:val="22"/>
          <w:highlight w:val="none"/>
        </w:rPr>
        <w:t>填报。</w:t>
      </w:r>
    </w:p>
    <w:p w14:paraId="4DAC2E9C">
      <w:pPr>
        <w:rPr>
          <w:rFonts w:hint="eastAsia" w:ascii="宋体" w:hAnsi="宋体" w:cs="宋体"/>
          <w:b/>
          <w:bCs/>
          <w:kern w:val="0"/>
          <w:sz w:val="22"/>
          <w:szCs w:val="22"/>
        </w:rPr>
      </w:pPr>
      <w:r>
        <w:rPr>
          <w:rFonts w:hint="eastAsia" w:ascii="宋体" w:hAnsi="宋体" w:cs="宋体"/>
          <w:b/>
          <w:bCs/>
          <w:kern w:val="0"/>
          <w:sz w:val="22"/>
          <w:szCs w:val="22"/>
        </w:rPr>
        <w:br w:type="page"/>
      </w:r>
    </w:p>
    <w:p w14:paraId="2E3BA4D0">
      <w:pPr>
        <w:widowControl/>
        <w:wordWrap w:val="0"/>
        <w:snapToGrid w:val="0"/>
        <w:spacing w:line="360" w:lineRule="auto"/>
        <w:jc w:val="left"/>
        <w:rPr>
          <w:rFonts w:hint="eastAsia" w:ascii="宋体" w:hAnsi="宋体" w:cs="宋体"/>
          <w:b/>
          <w:bCs/>
          <w:kern w:val="0"/>
          <w:sz w:val="22"/>
          <w:szCs w:val="22"/>
        </w:rPr>
      </w:pPr>
      <w:r>
        <w:rPr>
          <w:rFonts w:hint="eastAsia" w:ascii="宋体" w:hAnsi="宋体" w:cs="宋体"/>
          <w:b/>
          <w:bCs/>
          <w:kern w:val="0"/>
          <w:sz w:val="22"/>
          <w:szCs w:val="22"/>
        </w:rPr>
        <w:t>8.6</w:t>
      </w:r>
    </w:p>
    <w:p w14:paraId="24840B75">
      <w:pPr>
        <w:widowControl/>
        <w:wordWrap w:val="0"/>
        <w:snapToGrid w:val="0"/>
        <w:spacing w:line="360" w:lineRule="auto"/>
        <w:jc w:val="center"/>
        <w:rPr>
          <w:rFonts w:hint="eastAsia" w:ascii="宋体" w:hAnsi="宋体" w:cs="宋体"/>
          <w:b/>
          <w:bCs/>
          <w:kern w:val="0"/>
          <w:sz w:val="22"/>
          <w:szCs w:val="22"/>
        </w:rPr>
      </w:pPr>
      <w:r>
        <w:rPr>
          <w:rFonts w:hint="eastAsia" w:ascii="宋体" w:hAnsi="宋体" w:cs="宋体"/>
          <w:b/>
          <w:bCs/>
          <w:kern w:val="0"/>
          <w:sz w:val="22"/>
          <w:szCs w:val="22"/>
        </w:rPr>
        <w:t>残疾人福利性单位声明函（格式）</w:t>
      </w:r>
    </w:p>
    <w:p w14:paraId="649C82B4">
      <w:pPr>
        <w:widowControl/>
        <w:wordWrap w:val="0"/>
        <w:snapToGrid w:val="0"/>
        <w:spacing w:line="360" w:lineRule="auto"/>
        <w:ind w:firstLine="440" w:firstLineChars="200"/>
        <w:jc w:val="left"/>
        <w:rPr>
          <w:rFonts w:hint="eastAsia" w:ascii="宋体" w:hAnsi="宋体" w:cs="宋体"/>
          <w:kern w:val="0"/>
          <w:sz w:val="22"/>
          <w:szCs w:val="22"/>
        </w:rPr>
      </w:pPr>
      <w:r>
        <w:rPr>
          <w:rFonts w:hint="eastAsia" w:ascii="宋体" w:hAnsi="宋体" w:cs="宋体"/>
          <w:kern w:val="0"/>
          <w:sz w:val="22"/>
          <w:szCs w:val="22"/>
        </w:rPr>
        <w:t xml:space="preserve">本单位郑重声明，根据《财政部 民政部 中国残疾人联合会关于促进残疾人就业政府采购政策的通知》（财库〔2017〕141 号）的规定，本单位为符合条件的残疾人福利性单位，且本单位参加     单位的     项目采购活动提供本单位提供服务。 </w:t>
      </w:r>
    </w:p>
    <w:p w14:paraId="040696B6">
      <w:pPr>
        <w:widowControl/>
        <w:wordWrap w:val="0"/>
        <w:snapToGrid w:val="0"/>
        <w:spacing w:line="360" w:lineRule="auto"/>
        <w:ind w:firstLine="440" w:firstLineChars="200"/>
        <w:jc w:val="left"/>
        <w:rPr>
          <w:rFonts w:hint="eastAsia" w:ascii="宋体" w:hAnsi="宋体" w:cs="宋体"/>
          <w:kern w:val="0"/>
          <w:sz w:val="22"/>
          <w:szCs w:val="22"/>
        </w:rPr>
      </w:pPr>
      <w:r>
        <w:rPr>
          <w:rFonts w:hint="eastAsia" w:ascii="宋体" w:hAnsi="宋体" w:cs="宋体"/>
          <w:kern w:val="0"/>
          <w:sz w:val="22"/>
          <w:szCs w:val="22"/>
        </w:rPr>
        <w:t xml:space="preserve">本单位对上述声明的真实性负责。如有虚假，将依法承担相应责任。 </w:t>
      </w:r>
    </w:p>
    <w:p w14:paraId="4285341C">
      <w:pPr>
        <w:widowControl/>
        <w:wordWrap w:val="0"/>
        <w:snapToGrid w:val="0"/>
        <w:spacing w:line="360" w:lineRule="auto"/>
        <w:ind w:firstLine="440" w:firstLineChars="200"/>
        <w:jc w:val="left"/>
        <w:rPr>
          <w:rFonts w:hint="eastAsia" w:ascii="宋体" w:hAnsi="宋体" w:cs="宋体"/>
          <w:kern w:val="0"/>
          <w:sz w:val="22"/>
          <w:szCs w:val="22"/>
        </w:rPr>
      </w:pPr>
      <w:r>
        <w:rPr>
          <w:rFonts w:hint="eastAsia" w:ascii="宋体" w:hAnsi="宋体" w:cs="宋体"/>
          <w:kern w:val="0"/>
          <w:sz w:val="22"/>
          <w:szCs w:val="22"/>
        </w:rPr>
        <w:t xml:space="preserve"> </w:t>
      </w:r>
    </w:p>
    <w:p w14:paraId="4E3C296A">
      <w:pPr>
        <w:widowControl/>
        <w:wordWrap w:val="0"/>
        <w:snapToGrid w:val="0"/>
        <w:spacing w:line="460" w:lineRule="exact"/>
        <w:ind w:firstLine="323" w:firstLineChars="147"/>
        <w:jc w:val="left"/>
        <w:rPr>
          <w:rFonts w:hint="eastAsia" w:ascii="宋体" w:hAnsi="宋体" w:cs="宋体"/>
          <w:b/>
          <w:kern w:val="0"/>
          <w:sz w:val="22"/>
          <w:szCs w:val="22"/>
        </w:rPr>
      </w:pPr>
      <w:r>
        <w:rPr>
          <w:rFonts w:hint="eastAsia" w:ascii="宋体" w:hAnsi="宋体" w:cs="宋体"/>
          <w:kern w:val="0"/>
          <w:sz w:val="22"/>
          <w:szCs w:val="22"/>
        </w:rPr>
        <w:t>投标人：</w:t>
      </w:r>
      <w:r>
        <w:rPr>
          <w:rFonts w:hint="eastAsia" w:ascii="宋体" w:hAnsi="宋体" w:cs="宋体"/>
          <w:kern w:val="0"/>
          <w:sz w:val="22"/>
          <w:szCs w:val="22"/>
          <w:u w:val="single"/>
        </w:rPr>
        <w:t xml:space="preserve">                  </w:t>
      </w:r>
      <w:r>
        <w:rPr>
          <w:rFonts w:hint="eastAsia" w:ascii="宋体" w:hAnsi="宋体" w:cs="宋体"/>
          <w:kern w:val="0"/>
          <w:sz w:val="22"/>
          <w:szCs w:val="22"/>
        </w:rPr>
        <w:t xml:space="preserve">（全称并加盖公章）   </w:t>
      </w:r>
    </w:p>
    <w:p w14:paraId="3A7516F6">
      <w:pPr>
        <w:pStyle w:val="9"/>
        <w:rPr>
          <w:rFonts w:hint="eastAsia"/>
          <w:b/>
          <w:sz w:val="22"/>
          <w:szCs w:val="22"/>
        </w:rPr>
      </w:pPr>
    </w:p>
    <w:p w14:paraId="6B3AEEB1">
      <w:pPr>
        <w:pStyle w:val="22"/>
        <w:rPr>
          <w:rFonts w:hint="eastAsia" w:ascii="宋体" w:hAnsi="宋体" w:cs="宋体"/>
          <w:b/>
          <w:kern w:val="0"/>
          <w:sz w:val="22"/>
          <w:szCs w:val="22"/>
        </w:rPr>
      </w:pPr>
    </w:p>
    <w:p w14:paraId="341F53E1">
      <w:pPr>
        <w:pStyle w:val="22"/>
        <w:rPr>
          <w:rFonts w:hint="eastAsia" w:ascii="宋体" w:hAnsi="宋体" w:cs="宋体"/>
          <w:b/>
          <w:kern w:val="0"/>
          <w:sz w:val="22"/>
          <w:szCs w:val="22"/>
        </w:rPr>
      </w:pPr>
    </w:p>
    <w:p w14:paraId="71A64A45">
      <w:pPr>
        <w:pStyle w:val="22"/>
        <w:rPr>
          <w:rFonts w:hint="eastAsia" w:ascii="宋体" w:hAnsi="宋体" w:cs="宋体"/>
          <w:b/>
          <w:kern w:val="0"/>
          <w:sz w:val="22"/>
          <w:szCs w:val="22"/>
        </w:rPr>
      </w:pPr>
    </w:p>
    <w:p w14:paraId="6A006E60">
      <w:pPr>
        <w:pStyle w:val="22"/>
        <w:rPr>
          <w:rFonts w:hint="eastAsia" w:ascii="宋体" w:hAnsi="宋体" w:cs="宋体"/>
          <w:b/>
          <w:kern w:val="0"/>
          <w:sz w:val="22"/>
          <w:szCs w:val="22"/>
        </w:rPr>
      </w:pPr>
    </w:p>
    <w:p w14:paraId="7AE4C76B">
      <w:pPr>
        <w:pStyle w:val="22"/>
        <w:rPr>
          <w:rFonts w:hint="eastAsia" w:ascii="宋体" w:hAnsi="宋体" w:cs="宋体"/>
          <w:b/>
          <w:kern w:val="0"/>
          <w:sz w:val="22"/>
          <w:szCs w:val="22"/>
        </w:rPr>
      </w:pPr>
    </w:p>
    <w:p w14:paraId="69CF04FB">
      <w:pPr>
        <w:pStyle w:val="22"/>
        <w:rPr>
          <w:rFonts w:hint="eastAsia" w:ascii="宋体" w:hAnsi="宋体" w:cs="宋体"/>
          <w:b/>
          <w:kern w:val="0"/>
          <w:sz w:val="22"/>
          <w:szCs w:val="22"/>
        </w:rPr>
      </w:pPr>
    </w:p>
    <w:p w14:paraId="15F426FC">
      <w:pPr>
        <w:pStyle w:val="22"/>
        <w:rPr>
          <w:rFonts w:hint="eastAsia" w:ascii="宋体" w:hAnsi="宋体" w:cs="宋体"/>
          <w:b/>
          <w:kern w:val="0"/>
          <w:sz w:val="22"/>
          <w:szCs w:val="22"/>
        </w:rPr>
      </w:pPr>
    </w:p>
    <w:p w14:paraId="717F714B">
      <w:pPr>
        <w:pStyle w:val="22"/>
        <w:rPr>
          <w:rFonts w:hint="eastAsia" w:ascii="宋体" w:hAnsi="宋体" w:cs="宋体"/>
          <w:b/>
          <w:kern w:val="0"/>
          <w:sz w:val="22"/>
          <w:szCs w:val="22"/>
        </w:rPr>
      </w:pPr>
    </w:p>
    <w:p w14:paraId="7DBEEBBD">
      <w:pPr>
        <w:pStyle w:val="22"/>
        <w:rPr>
          <w:rFonts w:hint="eastAsia" w:ascii="宋体" w:hAnsi="宋体" w:cs="宋体"/>
          <w:b/>
          <w:kern w:val="0"/>
          <w:sz w:val="22"/>
          <w:szCs w:val="22"/>
        </w:rPr>
      </w:pPr>
    </w:p>
    <w:p w14:paraId="16535D1A">
      <w:pPr>
        <w:pStyle w:val="22"/>
        <w:rPr>
          <w:rFonts w:hint="eastAsia" w:ascii="宋体" w:hAnsi="宋体" w:cs="宋体"/>
          <w:b/>
          <w:kern w:val="0"/>
          <w:sz w:val="22"/>
          <w:szCs w:val="22"/>
        </w:rPr>
      </w:pPr>
    </w:p>
    <w:p w14:paraId="6031402E">
      <w:pPr>
        <w:pStyle w:val="22"/>
        <w:rPr>
          <w:rFonts w:hint="eastAsia" w:ascii="宋体" w:hAnsi="宋体" w:cs="宋体"/>
          <w:b/>
          <w:kern w:val="0"/>
          <w:sz w:val="22"/>
          <w:szCs w:val="22"/>
        </w:rPr>
      </w:pPr>
    </w:p>
    <w:p w14:paraId="2AF32CC1">
      <w:pPr>
        <w:pStyle w:val="22"/>
        <w:rPr>
          <w:rFonts w:hint="eastAsia" w:ascii="宋体" w:hAnsi="宋体" w:cs="宋体"/>
          <w:b/>
          <w:kern w:val="0"/>
          <w:sz w:val="22"/>
          <w:szCs w:val="22"/>
        </w:rPr>
      </w:pPr>
    </w:p>
    <w:p w14:paraId="5A51573D">
      <w:pPr>
        <w:widowControl/>
        <w:wordWrap w:val="0"/>
        <w:snapToGrid w:val="0"/>
        <w:spacing w:line="460" w:lineRule="exact"/>
        <w:jc w:val="left"/>
        <w:rPr>
          <w:rFonts w:hint="eastAsia" w:ascii="宋体" w:hAnsi="宋体" w:cs="宋体"/>
          <w:b/>
          <w:kern w:val="0"/>
          <w:sz w:val="22"/>
          <w:szCs w:val="22"/>
        </w:rPr>
      </w:pPr>
    </w:p>
    <w:p w14:paraId="7B1E6ABB">
      <w:pPr>
        <w:spacing w:line="360" w:lineRule="auto"/>
        <w:jc w:val="center"/>
        <w:outlineLvl w:val="2"/>
        <w:rPr>
          <w:rFonts w:hint="eastAsia" w:ascii="宋体" w:hAnsi="宋体" w:cs="宋体"/>
          <w:b/>
          <w:kern w:val="0"/>
          <w:sz w:val="22"/>
          <w:szCs w:val="22"/>
        </w:rPr>
      </w:pPr>
      <w:r>
        <w:rPr>
          <w:rFonts w:hint="eastAsia" w:ascii="宋体" w:hAnsi="宋体" w:cs="宋体"/>
          <w:b/>
          <w:kern w:val="0"/>
          <w:sz w:val="22"/>
          <w:szCs w:val="22"/>
        </w:rPr>
        <w:t>附件9  工程质量承诺书</w:t>
      </w:r>
    </w:p>
    <w:p w14:paraId="29350AFC">
      <w:pPr>
        <w:widowControl/>
        <w:wordWrap w:val="0"/>
        <w:spacing w:line="360" w:lineRule="auto"/>
        <w:ind w:firstLine="440" w:firstLineChars="200"/>
        <w:jc w:val="left"/>
        <w:rPr>
          <w:rFonts w:hint="eastAsia" w:ascii="宋体" w:hAnsi="宋体" w:cs="宋体"/>
          <w:kern w:val="0"/>
          <w:sz w:val="22"/>
          <w:szCs w:val="22"/>
        </w:rPr>
      </w:pPr>
      <w:r>
        <w:rPr>
          <w:rFonts w:hint="eastAsia" w:ascii="宋体" w:hAnsi="宋体" w:cs="宋体"/>
          <w:kern w:val="0"/>
          <w:sz w:val="22"/>
          <w:szCs w:val="22"/>
        </w:rPr>
        <w:t xml:space="preserve">致：  （采购单位）    </w:t>
      </w:r>
    </w:p>
    <w:p w14:paraId="42FA38D3">
      <w:pPr>
        <w:widowControl/>
        <w:wordWrap w:val="0"/>
        <w:spacing w:line="360" w:lineRule="auto"/>
        <w:ind w:firstLine="440" w:firstLineChars="200"/>
        <w:jc w:val="left"/>
        <w:rPr>
          <w:rFonts w:hint="eastAsia" w:ascii="宋体" w:hAnsi="宋体" w:cs="宋体"/>
          <w:kern w:val="0"/>
          <w:sz w:val="22"/>
          <w:szCs w:val="22"/>
        </w:rPr>
      </w:pPr>
      <w:r>
        <w:rPr>
          <w:rFonts w:hint="eastAsia" w:ascii="宋体" w:hAnsi="宋体" w:cs="宋体"/>
          <w:kern w:val="0"/>
          <w:sz w:val="22"/>
          <w:szCs w:val="22"/>
        </w:rPr>
        <w:t>我方保证按以下承诺认真履行合同，如有违反，我方愿意接受相应处罚或承担相应违约责任：</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CACB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9" w:hRule="atLeast"/>
        </w:trPr>
        <w:tc>
          <w:tcPr>
            <w:tcW w:w="8522" w:type="dxa"/>
          </w:tcPr>
          <w:p w14:paraId="58226DCA">
            <w:pPr>
              <w:widowControl/>
              <w:wordWrap w:val="0"/>
              <w:spacing w:line="360" w:lineRule="auto"/>
              <w:ind w:firstLine="440" w:firstLineChars="200"/>
              <w:jc w:val="left"/>
              <w:rPr>
                <w:rFonts w:hint="eastAsia" w:ascii="宋体" w:hAnsi="宋体" w:cs="宋体"/>
                <w:kern w:val="0"/>
                <w:sz w:val="22"/>
                <w:szCs w:val="22"/>
              </w:rPr>
            </w:pPr>
            <w:r>
              <w:rPr>
                <w:rFonts w:hint="eastAsia" w:ascii="宋体" w:hAnsi="宋体" w:cs="宋体"/>
                <w:kern w:val="0"/>
                <w:sz w:val="22"/>
                <w:szCs w:val="22"/>
              </w:rPr>
              <w:t>具体承诺内容：</w:t>
            </w:r>
          </w:p>
          <w:p w14:paraId="3369D857">
            <w:pPr>
              <w:widowControl/>
              <w:wordWrap w:val="0"/>
              <w:spacing w:line="360" w:lineRule="auto"/>
              <w:ind w:firstLine="440" w:firstLineChars="200"/>
              <w:jc w:val="left"/>
              <w:rPr>
                <w:rFonts w:hint="eastAsia" w:ascii="宋体" w:hAnsi="宋体" w:cs="宋体"/>
                <w:kern w:val="0"/>
                <w:sz w:val="22"/>
                <w:szCs w:val="22"/>
              </w:rPr>
            </w:pPr>
          </w:p>
        </w:tc>
      </w:tr>
    </w:tbl>
    <w:p w14:paraId="3DE8490D">
      <w:pPr>
        <w:widowControl/>
        <w:wordWrap w:val="0"/>
        <w:spacing w:line="360" w:lineRule="auto"/>
        <w:ind w:firstLine="440" w:firstLineChars="200"/>
        <w:jc w:val="left"/>
        <w:rPr>
          <w:rFonts w:hint="eastAsia" w:ascii="宋体" w:hAnsi="宋体" w:cs="宋体"/>
          <w:kern w:val="0"/>
          <w:sz w:val="22"/>
          <w:szCs w:val="22"/>
        </w:rPr>
      </w:pPr>
    </w:p>
    <w:p w14:paraId="03E64A99">
      <w:pPr>
        <w:widowControl/>
        <w:wordWrap w:val="0"/>
        <w:spacing w:line="360" w:lineRule="auto"/>
        <w:ind w:firstLine="440" w:firstLineChars="200"/>
        <w:jc w:val="left"/>
        <w:rPr>
          <w:rFonts w:hint="eastAsia" w:ascii="宋体" w:hAnsi="宋体" w:cs="宋体"/>
          <w:kern w:val="0"/>
          <w:sz w:val="22"/>
          <w:szCs w:val="22"/>
        </w:rPr>
      </w:pPr>
    </w:p>
    <w:p w14:paraId="6BA3C2E7">
      <w:pPr>
        <w:widowControl/>
        <w:wordWrap w:val="0"/>
        <w:spacing w:line="360" w:lineRule="auto"/>
        <w:ind w:firstLine="440" w:firstLineChars="200"/>
        <w:jc w:val="left"/>
        <w:rPr>
          <w:rFonts w:hint="eastAsia" w:ascii="宋体" w:hAnsi="宋体" w:cs="宋体"/>
          <w:kern w:val="0"/>
          <w:sz w:val="22"/>
          <w:szCs w:val="22"/>
        </w:rPr>
      </w:pPr>
      <w:r>
        <w:rPr>
          <w:rFonts w:hint="eastAsia" w:ascii="宋体" w:hAnsi="宋体" w:cs="宋体"/>
          <w:kern w:val="0"/>
          <w:sz w:val="22"/>
          <w:szCs w:val="22"/>
        </w:rPr>
        <w:t xml:space="preserve">供应商代表签字：                 </w:t>
      </w:r>
    </w:p>
    <w:p w14:paraId="0F49CE9D">
      <w:pPr>
        <w:widowControl/>
        <w:wordWrap w:val="0"/>
        <w:spacing w:line="360" w:lineRule="auto"/>
        <w:ind w:firstLine="440" w:firstLineChars="200"/>
        <w:jc w:val="left"/>
        <w:rPr>
          <w:rFonts w:hint="eastAsia" w:ascii="宋体" w:hAnsi="宋体" w:cs="宋体"/>
          <w:sz w:val="22"/>
          <w:szCs w:val="22"/>
        </w:rPr>
      </w:pPr>
      <w:r>
        <w:rPr>
          <w:rFonts w:hint="eastAsia" w:ascii="宋体" w:hAnsi="宋体" w:cs="宋体"/>
          <w:kern w:val="0"/>
          <w:sz w:val="22"/>
          <w:szCs w:val="22"/>
        </w:rPr>
        <w:t>供应商：                  （全称并加盖公章）</w:t>
      </w:r>
    </w:p>
    <w:p w14:paraId="78FB052D">
      <w:pPr>
        <w:widowControl/>
        <w:wordWrap w:val="0"/>
        <w:spacing w:line="360" w:lineRule="auto"/>
        <w:ind w:firstLine="440" w:firstLineChars="200"/>
        <w:jc w:val="left"/>
        <w:rPr>
          <w:rFonts w:hint="eastAsia" w:ascii="宋体" w:hAnsi="宋体" w:cs="宋体"/>
          <w:kern w:val="0"/>
          <w:sz w:val="22"/>
          <w:szCs w:val="22"/>
        </w:rPr>
      </w:pPr>
      <w:r>
        <w:rPr>
          <w:rFonts w:hint="eastAsia" w:ascii="宋体" w:hAnsi="宋体" w:cs="宋体"/>
          <w:kern w:val="0"/>
          <w:sz w:val="22"/>
          <w:szCs w:val="22"/>
        </w:rPr>
        <w:t xml:space="preserve"> 年   月   日</w:t>
      </w:r>
    </w:p>
    <w:p w14:paraId="3B82A456">
      <w:pPr>
        <w:spacing w:line="360" w:lineRule="auto"/>
        <w:jc w:val="center"/>
        <w:outlineLvl w:val="2"/>
        <w:rPr>
          <w:rFonts w:hint="eastAsia" w:ascii="宋体" w:hAnsi="宋体" w:cs="宋体"/>
          <w:b/>
          <w:bCs/>
          <w:kern w:val="0"/>
          <w:sz w:val="22"/>
          <w:szCs w:val="22"/>
        </w:rPr>
      </w:pPr>
      <w:bookmarkStart w:id="28" w:name="_Toc324798163"/>
      <w:bookmarkStart w:id="29" w:name="_Toc78435738"/>
      <w:bookmarkStart w:id="30" w:name="_Toc111559223"/>
      <w:bookmarkStart w:id="31" w:name="_Toc57939231"/>
      <w:bookmarkStart w:id="32" w:name="_Toc70571636"/>
      <w:bookmarkStart w:id="33" w:name="_Toc48735266"/>
      <w:bookmarkStart w:id="34" w:name="_Toc57936342"/>
      <w:bookmarkStart w:id="35" w:name="_Toc57936673"/>
      <w:bookmarkStart w:id="36" w:name="_Toc82226268"/>
      <w:bookmarkStart w:id="37" w:name="_Toc120344806"/>
      <w:bookmarkStart w:id="38" w:name="_Toc78435552"/>
      <w:bookmarkStart w:id="39" w:name="_Toc286405045"/>
      <w:bookmarkStart w:id="40" w:name="_Toc49820140"/>
      <w:bookmarkStart w:id="41" w:name="_Toc194997953"/>
      <w:bookmarkStart w:id="42" w:name="_Toc98041639"/>
      <w:bookmarkStart w:id="43" w:name="_Toc289594225"/>
      <w:bookmarkStart w:id="44" w:name="_Toc320872145"/>
    </w:p>
    <w:p w14:paraId="5618D50B">
      <w:pPr>
        <w:spacing w:line="360" w:lineRule="auto"/>
        <w:jc w:val="center"/>
        <w:outlineLvl w:val="2"/>
        <w:rPr>
          <w:rFonts w:hint="eastAsia" w:ascii="宋体" w:hAnsi="宋体" w:cs="宋体"/>
          <w:b/>
          <w:bCs/>
          <w:kern w:val="0"/>
          <w:sz w:val="22"/>
          <w:szCs w:val="22"/>
        </w:rPr>
      </w:pPr>
    </w:p>
    <w:p w14:paraId="6134E10D">
      <w:pPr>
        <w:spacing w:line="360" w:lineRule="auto"/>
        <w:jc w:val="center"/>
        <w:outlineLvl w:val="2"/>
        <w:rPr>
          <w:rFonts w:hint="eastAsia" w:ascii="宋体" w:hAnsi="宋体" w:cs="宋体"/>
          <w:b/>
          <w:bCs/>
          <w:kern w:val="0"/>
          <w:sz w:val="22"/>
          <w:szCs w:val="22"/>
        </w:rPr>
      </w:pPr>
    </w:p>
    <w:p w14:paraId="12D2D959">
      <w:pPr>
        <w:spacing w:line="360" w:lineRule="auto"/>
        <w:jc w:val="center"/>
        <w:outlineLvl w:val="2"/>
        <w:rPr>
          <w:rFonts w:hint="eastAsia" w:ascii="宋体" w:hAnsi="宋体" w:cs="宋体"/>
          <w:b/>
          <w:bCs/>
          <w:kern w:val="0"/>
          <w:sz w:val="22"/>
          <w:szCs w:val="22"/>
        </w:rPr>
      </w:pPr>
    </w:p>
    <w:p w14:paraId="72C24C13">
      <w:pPr>
        <w:spacing w:line="360" w:lineRule="auto"/>
        <w:jc w:val="center"/>
        <w:outlineLvl w:val="2"/>
        <w:rPr>
          <w:rFonts w:hint="eastAsia" w:ascii="宋体" w:hAnsi="宋体" w:cs="宋体"/>
          <w:b/>
          <w:bCs/>
          <w:kern w:val="0"/>
          <w:sz w:val="22"/>
          <w:szCs w:val="22"/>
        </w:rPr>
      </w:pPr>
    </w:p>
    <w:p w14:paraId="1BCA0424">
      <w:pPr>
        <w:spacing w:line="360" w:lineRule="auto"/>
        <w:jc w:val="both"/>
        <w:outlineLvl w:val="2"/>
        <w:rPr>
          <w:rFonts w:hint="eastAsia" w:ascii="宋体" w:hAnsi="宋体" w:cs="宋体"/>
          <w:b/>
          <w:bCs/>
          <w:kern w:val="0"/>
          <w:sz w:val="22"/>
          <w:szCs w:val="22"/>
        </w:rPr>
      </w:pPr>
    </w:p>
    <w:p w14:paraId="4CB7688D">
      <w:pPr>
        <w:spacing w:line="360" w:lineRule="auto"/>
        <w:jc w:val="center"/>
        <w:outlineLvl w:val="2"/>
        <w:rPr>
          <w:rFonts w:hint="eastAsia" w:ascii="宋体" w:hAnsi="宋体" w:cs="宋体"/>
          <w:b/>
          <w:bCs/>
          <w:kern w:val="0"/>
          <w:sz w:val="22"/>
          <w:szCs w:val="22"/>
        </w:rPr>
      </w:pPr>
      <w:r>
        <w:rPr>
          <w:rFonts w:hint="eastAsia" w:ascii="宋体" w:hAnsi="宋体" w:cs="宋体"/>
          <w:b/>
          <w:bCs/>
          <w:kern w:val="0"/>
          <w:sz w:val="22"/>
          <w:szCs w:val="22"/>
        </w:rPr>
        <w:t>附件10施工组织设计</w:t>
      </w:r>
    </w:p>
    <w:p w14:paraId="5D30EADE">
      <w:pPr>
        <w:pStyle w:val="9"/>
        <w:spacing w:line="360" w:lineRule="auto"/>
        <w:rPr>
          <w:rFonts w:hint="eastAsia"/>
          <w:sz w:val="22"/>
          <w:szCs w:val="22"/>
        </w:rPr>
      </w:pPr>
    </w:p>
    <w:p w14:paraId="04CE0FD7">
      <w:pPr>
        <w:pStyle w:val="9"/>
        <w:spacing w:line="360" w:lineRule="auto"/>
        <w:rPr>
          <w:rFonts w:hint="eastAsia"/>
          <w:sz w:val="22"/>
          <w:szCs w:val="22"/>
        </w:rPr>
      </w:pPr>
      <w:r>
        <w:rPr>
          <w:rFonts w:hint="eastAsia"/>
          <w:sz w:val="22"/>
          <w:szCs w:val="22"/>
        </w:rPr>
        <w:t>1、主要施工方法</w:t>
      </w:r>
    </w:p>
    <w:p w14:paraId="224ED6A0">
      <w:pPr>
        <w:pStyle w:val="9"/>
        <w:spacing w:line="360" w:lineRule="auto"/>
        <w:rPr>
          <w:rFonts w:hint="eastAsia"/>
          <w:sz w:val="22"/>
          <w:szCs w:val="22"/>
        </w:rPr>
      </w:pPr>
      <w:r>
        <w:rPr>
          <w:rFonts w:hint="eastAsia"/>
          <w:sz w:val="22"/>
          <w:szCs w:val="22"/>
        </w:rPr>
        <w:t>2、拟投入的主要物资计划</w:t>
      </w:r>
    </w:p>
    <w:p w14:paraId="02CD1BAE">
      <w:pPr>
        <w:pStyle w:val="9"/>
        <w:spacing w:line="360" w:lineRule="auto"/>
        <w:rPr>
          <w:rFonts w:hint="eastAsia"/>
          <w:sz w:val="22"/>
          <w:szCs w:val="22"/>
        </w:rPr>
      </w:pPr>
      <w:r>
        <w:rPr>
          <w:rFonts w:hint="eastAsia"/>
          <w:sz w:val="22"/>
          <w:szCs w:val="22"/>
        </w:rPr>
        <w:t>3、工程投入的主要施工机械、设备计划</w:t>
      </w:r>
    </w:p>
    <w:p w14:paraId="7543BFCE">
      <w:pPr>
        <w:pStyle w:val="9"/>
        <w:spacing w:line="360" w:lineRule="auto"/>
        <w:rPr>
          <w:rFonts w:hint="eastAsia"/>
          <w:sz w:val="22"/>
          <w:szCs w:val="22"/>
        </w:rPr>
      </w:pPr>
      <w:r>
        <w:rPr>
          <w:rFonts w:hint="eastAsia"/>
          <w:sz w:val="22"/>
          <w:szCs w:val="22"/>
        </w:rPr>
        <w:t>4、劳动力安排计划</w:t>
      </w:r>
    </w:p>
    <w:p w14:paraId="778E02C4">
      <w:pPr>
        <w:pStyle w:val="9"/>
        <w:spacing w:line="360" w:lineRule="auto"/>
        <w:rPr>
          <w:rFonts w:hint="eastAsia"/>
          <w:sz w:val="22"/>
          <w:szCs w:val="22"/>
        </w:rPr>
      </w:pPr>
      <w:r>
        <w:rPr>
          <w:rFonts w:hint="eastAsia"/>
          <w:sz w:val="22"/>
          <w:szCs w:val="22"/>
        </w:rPr>
        <w:t>5、确保工程质量及安全生产的技术组织措施</w:t>
      </w:r>
    </w:p>
    <w:p w14:paraId="78D2C538">
      <w:pPr>
        <w:pStyle w:val="9"/>
        <w:spacing w:line="360" w:lineRule="auto"/>
        <w:rPr>
          <w:rFonts w:hint="eastAsia"/>
          <w:sz w:val="22"/>
          <w:szCs w:val="22"/>
        </w:rPr>
      </w:pPr>
      <w:r>
        <w:rPr>
          <w:rFonts w:hint="eastAsia"/>
          <w:sz w:val="22"/>
          <w:szCs w:val="22"/>
        </w:rPr>
        <w:t>6、确保安全生产的技术组织措施</w:t>
      </w:r>
    </w:p>
    <w:p w14:paraId="5087CD26">
      <w:pPr>
        <w:pStyle w:val="9"/>
        <w:spacing w:line="360" w:lineRule="auto"/>
        <w:rPr>
          <w:rFonts w:hint="eastAsia"/>
          <w:sz w:val="22"/>
          <w:szCs w:val="22"/>
        </w:rPr>
      </w:pPr>
      <w:r>
        <w:rPr>
          <w:rFonts w:hint="eastAsia"/>
          <w:sz w:val="22"/>
          <w:szCs w:val="22"/>
        </w:rPr>
        <w:t>7、确保工期的技术措施</w:t>
      </w:r>
    </w:p>
    <w:p w14:paraId="62E43D13">
      <w:pPr>
        <w:pStyle w:val="9"/>
        <w:spacing w:line="360" w:lineRule="auto"/>
        <w:rPr>
          <w:rFonts w:hint="eastAsia"/>
          <w:sz w:val="22"/>
          <w:szCs w:val="22"/>
        </w:rPr>
      </w:pPr>
      <w:r>
        <w:rPr>
          <w:rFonts w:hint="eastAsia"/>
          <w:sz w:val="22"/>
          <w:szCs w:val="22"/>
        </w:rPr>
        <w:t xml:space="preserve">8、有必要说明的其它内容 </w:t>
      </w:r>
    </w:p>
    <w:p w14:paraId="56ED0411">
      <w:pPr>
        <w:pStyle w:val="9"/>
        <w:spacing w:line="360" w:lineRule="auto"/>
        <w:rPr>
          <w:rFonts w:hint="eastAsia"/>
          <w:sz w:val="22"/>
          <w:szCs w:val="22"/>
        </w:rPr>
      </w:pPr>
    </w:p>
    <w:p w14:paraId="28655475">
      <w:pPr>
        <w:pStyle w:val="7"/>
        <w:spacing w:line="360" w:lineRule="auto"/>
        <w:ind w:firstLine="31680"/>
        <w:rPr>
          <w:rFonts w:hint="eastAsia"/>
          <w:sz w:val="22"/>
          <w:szCs w:val="22"/>
        </w:rPr>
      </w:pPr>
    </w:p>
    <w:p w14:paraId="3E5BA4DA">
      <w:pPr>
        <w:spacing w:line="360" w:lineRule="auto"/>
        <w:rPr>
          <w:rFonts w:hint="eastAsia" w:ascii="宋体" w:hAnsi="宋体" w:cs="宋体"/>
          <w:sz w:val="22"/>
          <w:szCs w:val="22"/>
        </w:rPr>
      </w:pPr>
    </w:p>
    <w:p w14:paraId="1955D1D4">
      <w:pPr>
        <w:pStyle w:val="9"/>
        <w:spacing w:line="360" w:lineRule="auto"/>
        <w:rPr>
          <w:rFonts w:hint="eastAsia"/>
          <w:sz w:val="22"/>
          <w:szCs w:val="22"/>
        </w:rPr>
      </w:pPr>
    </w:p>
    <w:p w14:paraId="6853EC13">
      <w:pPr>
        <w:spacing w:line="360" w:lineRule="auto"/>
        <w:jc w:val="left"/>
        <w:outlineLvl w:val="2"/>
        <w:rPr>
          <w:rFonts w:hint="eastAsia" w:ascii="宋体" w:hAnsi="宋体" w:cs="宋体"/>
          <w:b/>
          <w:bCs/>
          <w:sz w:val="22"/>
          <w:szCs w:val="22"/>
        </w:rPr>
      </w:pPr>
      <w:bookmarkStart w:id="45" w:name="_Toc225679819"/>
      <w:r>
        <w:rPr>
          <w:rFonts w:hint="eastAsia" w:ascii="宋体" w:hAnsi="宋体" w:cs="宋体"/>
          <w:b/>
          <w:bCs/>
          <w:sz w:val="22"/>
          <w:szCs w:val="22"/>
        </w:rPr>
        <w:br w:type="page"/>
      </w:r>
      <w:r>
        <w:rPr>
          <w:rFonts w:hint="eastAsia" w:ascii="宋体" w:hAnsi="宋体" w:cs="宋体"/>
          <w:b/>
          <w:bCs/>
          <w:sz w:val="22"/>
          <w:szCs w:val="22"/>
        </w:rPr>
        <w:t>附件11  派驻本项目工作人员情况表</w:t>
      </w:r>
      <w:bookmarkEnd w:id="45"/>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943"/>
        <w:gridCol w:w="942"/>
        <w:gridCol w:w="1622"/>
        <w:gridCol w:w="1884"/>
        <w:gridCol w:w="943"/>
        <w:gridCol w:w="943"/>
      </w:tblGrid>
      <w:tr w14:paraId="43C0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943" w:type="dxa"/>
            <w:vMerge w:val="restart"/>
            <w:vAlign w:val="center"/>
          </w:tcPr>
          <w:p w14:paraId="515EF144">
            <w:pPr>
              <w:spacing w:line="360" w:lineRule="auto"/>
              <w:jc w:val="left"/>
              <w:rPr>
                <w:rFonts w:hint="eastAsia" w:ascii="宋体" w:hAnsi="宋体" w:cs="宋体"/>
                <w:sz w:val="22"/>
                <w:szCs w:val="22"/>
              </w:rPr>
            </w:pPr>
            <w:r>
              <w:rPr>
                <w:rFonts w:hint="eastAsia" w:ascii="宋体" w:hAnsi="宋体" w:cs="宋体"/>
                <w:sz w:val="22"/>
                <w:szCs w:val="22"/>
              </w:rPr>
              <w:t>职务</w:t>
            </w:r>
          </w:p>
        </w:tc>
        <w:tc>
          <w:tcPr>
            <w:tcW w:w="943" w:type="dxa"/>
            <w:vMerge w:val="restart"/>
            <w:vAlign w:val="center"/>
          </w:tcPr>
          <w:p w14:paraId="0D851591">
            <w:pPr>
              <w:spacing w:line="360" w:lineRule="auto"/>
              <w:jc w:val="left"/>
              <w:rPr>
                <w:rFonts w:hint="eastAsia" w:ascii="宋体" w:hAnsi="宋体" w:cs="宋体"/>
                <w:sz w:val="22"/>
                <w:szCs w:val="22"/>
              </w:rPr>
            </w:pPr>
            <w:r>
              <w:rPr>
                <w:rFonts w:hint="eastAsia" w:ascii="宋体" w:hAnsi="宋体" w:cs="宋体"/>
                <w:sz w:val="22"/>
                <w:szCs w:val="22"/>
              </w:rPr>
              <w:t>姓名</w:t>
            </w:r>
          </w:p>
        </w:tc>
        <w:tc>
          <w:tcPr>
            <w:tcW w:w="942" w:type="dxa"/>
            <w:vMerge w:val="restart"/>
            <w:vAlign w:val="center"/>
          </w:tcPr>
          <w:p w14:paraId="5C5EF9CB">
            <w:pPr>
              <w:spacing w:line="360" w:lineRule="auto"/>
              <w:jc w:val="left"/>
              <w:rPr>
                <w:rFonts w:hint="eastAsia" w:ascii="宋体" w:hAnsi="宋体" w:cs="宋体"/>
                <w:sz w:val="22"/>
                <w:szCs w:val="22"/>
              </w:rPr>
            </w:pPr>
            <w:r>
              <w:rPr>
                <w:rFonts w:hint="eastAsia" w:ascii="宋体" w:hAnsi="宋体" w:cs="宋体"/>
                <w:sz w:val="22"/>
                <w:szCs w:val="22"/>
              </w:rPr>
              <w:t>职称</w:t>
            </w:r>
          </w:p>
        </w:tc>
        <w:tc>
          <w:tcPr>
            <w:tcW w:w="4449" w:type="dxa"/>
            <w:gridSpan w:val="3"/>
            <w:vAlign w:val="center"/>
          </w:tcPr>
          <w:p w14:paraId="49643FAE">
            <w:pPr>
              <w:spacing w:line="360" w:lineRule="auto"/>
              <w:jc w:val="center"/>
              <w:rPr>
                <w:rFonts w:hint="eastAsia" w:ascii="宋体" w:hAnsi="宋体" w:cs="宋体"/>
                <w:sz w:val="22"/>
                <w:szCs w:val="22"/>
              </w:rPr>
            </w:pPr>
            <w:r>
              <w:rPr>
                <w:rFonts w:hint="eastAsia" w:ascii="宋体" w:hAnsi="宋体" w:cs="宋体"/>
                <w:sz w:val="22"/>
                <w:szCs w:val="22"/>
              </w:rPr>
              <w:t>执业或职业资格证明</w:t>
            </w:r>
          </w:p>
        </w:tc>
        <w:tc>
          <w:tcPr>
            <w:tcW w:w="943" w:type="dxa"/>
            <w:vMerge w:val="restart"/>
            <w:vAlign w:val="center"/>
          </w:tcPr>
          <w:p w14:paraId="7C5E490C">
            <w:pPr>
              <w:spacing w:line="360" w:lineRule="auto"/>
              <w:jc w:val="left"/>
              <w:rPr>
                <w:rFonts w:hint="eastAsia" w:ascii="宋体" w:hAnsi="宋体" w:cs="宋体"/>
                <w:sz w:val="22"/>
                <w:szCs w:val="22"/>
              </w:rPr>
            </w:pPr>
            <w:r>
              <w:rPr>
                <w:rFonts w:hint="eastAsia" w:ascii="宋体" w:hAnsi="宋体" w:cs="宋体"/>
                <w:sz w:val="22"/>
                <w:szCs w:val="22"/>
              </w:rPr>
              <w:t>备注</w:t>
            </w:r>
          </w:p>
        </w:tc>
      </w:tr>
      <w:tr w14:paraId="3455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943" w:type="dxa"/>
            <w:vMerge w:val="continue"/>
            <w:vAlign w:val="center"/>
          </w:tcPr>
          <w:p w14:paraId="22AC60E1">
            <w:pPr>
              <w:spacing w:line="360" w:lineRule="auto"/>
              <w:jc w:val="left"/>
              <w:rPr>
                <w:rFonts w:hint="eastAsia" w:ascii="宋体" w:hAnsi="宋体" w:cs="宋体"/>
                <w:sz w:val="22"/>
                <w:szCs w:val="22"/>
              </w:rPr>
            </w:pPr>
          </w:p>
        </w:tc>
        <w:tc>
          <w:tcPr>
            <w:tcW w:w="943" w:type="dxa"/>
            <w:vMerge w:val="continue"/>
            <w:vAlign w:val="center"/>
          </w:tcPr>
          <w:p w14:paraId="358885AB">
            <w:pPr>
              <w:spacing w:line="360" w:lineRule="auto"/>
              <w:jc w:val="left"/>
              <w:rPr>
                <w:rFonts w:hint="eastAsia" w:ascii="宋体" w:hAnsi="宋体" w:cs="宋体"/>
                <w:sz w:val="22"/>
                <w:szCs w:val="22"/>
              </w:rPr>
            </w:pPr>
          </w:p>
        </w:tc>
        <w:tc>
          <w:tcPr>
            <w:tcW w:w="942" w:type="dxa"/>
            <w:vMerge w:val="continue"/>
            <w:vAlign w:val="center"/>
          </w:tcPr>
          <w:p w14:paraId="66999971">
            <w:pPr>
              <w:spacing w:line="360" w:lineRule="auto"/>
              <w:jc w:val="left"/>
              <w:rPr>
                <w:rFonts w:hint="eastAsia" w:ascii="宋体" w:hAnsi="宋体" w:cs="宋体"/>
                <w:sz w:val="22"/>
                <w:szCs w:val="22"/>
              </w:rPr>
            </w:pPr>
          </w:p>
        </w:tc>
        <w:tc>
          <w:tcPr>
            <w:tcW w:w="1622" w:type="dxa"/>
            <w:vAlign w:val="center"/>
          </w:tcPr>
          <w:p w14:paraId="347A3807">
            <w:pPr>
              <w:spacing w:line="360" w:lineRule="auto"/>
              <w:jc w:val="left"/>
              <w:rPr>
                <w:rFonts w:hint="eastAsia" w:ascii="宋体" w:hAnsi="宋体" w:cs="宋体"/>
                <w:sz w:val="22"/>
                <w:szCs w:val="22"/>
              </w:rPr>
            </w:pPr>
            <w:r>
              <w:rPr>
                <w:rFonts w:hint="eastAsia" w:ascii="宋体" w:hAnsi="宋体" w:cs="宋体"/>
                <w:sz w:val="22"/>
                <w:szCs w:val="22"/>
              </w:rPr>
              <w:t>证书名称</w:t>
            </w:r>
          </w:p>
        </w:tc>
        <w:tc>
          <w:tcPr>
            <w:tcW w:w="1884" w:type="dxa"/>
            <w:vAlign w:val="center"/>
          </w:tcPr>
          <w:p w14:paraId="26F15ACB">
            <w:pPr>
              <w:spacing w:line="360" w:lineRule="auto"/>
              <w:jc w:val="center"/>
              <w:rPr>
                <w:rFonts w:hint="eastAsia" w:ascii="宋体" w:hAnsi="宋体" w:cs="宋体"/>
                <w:sz w:val="22"/>
                <w:szCs w:val="22"/>
              </w:rPr>
            </w:pPr>
            <w:r>
              <w:rPr>
                <w:rFonts w:hint="eastAsia" w:ascii="宋体" w:hAnsi="宋体" w:cs="宋体"/>
                <w:sz w:val="22"/>
                <w:szCs w:val="22"/>
              </w:rPr>
              <w:t>证号</w:t>
            </w:r>
          </w:p>
        </w:tc>
        <w:tc>
          <w:tcPr>
            <w:tcW w:w="943" w:type="dxa"/>
            <w:vAlign w:val="center"/>
          </w:tcPr>
          <w:p w14:paraId="3105193C">
            <w:pPr>
              <w:spacing w:line="360" w:lineRule="auto"/>
              <w:jc w:val="left"/>
              <w:rPr>
                <w:rFonts w:hint="eastAsia" w:ascii="宋体" w:hAnsi="宋体" w:cs="宋体"/>
                <w:sz w:val="22"/>
                <w:szCs w:val="22"/>
              </w:rPr>
            </w:pPr>
            <w:r>
              <w:rPr>
                <w:rFonts w:hint="eastAsia" w:ascii="宋体" w:hAnsi="宋体" w:cs="宋体"/>
                <w:sz w:val="22"/>
                <w:szCs w:val="22"/>
              </w:rPr>
              <w:t>专业</w:t>
            </w:r>
          </w:p>
        </w:tc>
        <w:tc>
          <w:tcPr>
            <w:tcW w:w="943" w:type="dxa"/>
            <w:vMerge w:val="continue"/>
            <w:vAlign w:val="center"/>
          </w:tcPr>
          <w:p w14:paraId="658DE7C3">
            <w:pPr>
              <w:spacing w:line="360" w:lineRule="auto"/>
              <w:jc w:val="left"/>
              <w:rPr>
                <w:rFonts w:hint="eastAsia" w:ascii="宋体" w:hAnsi="宋体" w:cs="宋体"/>
                <w:sz w:val="22"/>
                <w:szCs w:val="22"/>
              </w:rPr>
            </w:pPr>
          </w:p>
        </w:tc>
      </w:tr>
      <w:tr w14:paraId="14DA5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43" w:type="dxa"/>
            <w:vAlign w:val="center"/>
          </w:tcPr>
          <w:p w14:paraId="09E53186">
            <w:pPr>
              <w:spacing w:line="360" w:lineRule="auto"/>
              <w:jc w:val="left"/>
              <w:rPr>
                <w:rFonts w:hint="eastAsia" w:ascii="宋体" w:hAnsi="宋体" w:cs="宋体"/>
                <w:sz w:val="22"/>
                <w:szCs w:val="22"/>
              </w:rPr>
            </w:pPr>
          </w:p>
        </w:tc>
        <w:tc>
          <w:tcPr>
            <w:tcW w:w="943" w:type="dxa"/>
            <w:vAlign w:val="center"/>
          </w:tcPr>
          <w:p w14:paraId="5E32130A">
            <w:pPr>
              <w:spacing w:line="360" w:lineRule="auto"/>
              <w:jc w:val="left"/>
              <w:rPr>
                <w:rFonts w:hint="eastAsia" w:ascii="宋体" w:hAnsi="宋体" w:cs="宋体"/>
                <w:sz w:val="22"/>
                <w:szCs w:val="22"/>
              </w:rPr>
            </w:pPr>
          </w:p>
        </w:tc>
        <w:tc>
          <w:tcPr>
            <w:tcW w:w="942" w:type="dxa"/>
            <w:vAlign w:val="center"/>
          </w:tcPr>
          <w:p w14:paraId="4BD1D960">
            <w:pPr>
              <w:spacing w:line="360" w:lineRule="auto"/>
              <w:jc w:val="left"/>
              <w:rPr>
                <w:rFonts w:hint="eastAsia" w:ascii="宋体" w:hAnsi="宋体" w:cs="宋体"/>
                <w:sz w:val="22"/>
                <w:szCs w:val="22"/>
              </w:rPr>
            </w:pPr>
          </w:p>
        </w:tc>
        <w:tc>
          <w:tcPr>
            <w:tcW w:w="1622" w:type="dxa"/>
            <w:vAlign w:val="center"/>
          </w:tcPr>
          <w:p w14:paraId="497386AE">
            <w:pPr>
              <w:spacing w:line="360" w:lineRule="auto"/>
              <w:jc w:val="left"/>
              <w:rPr>
                <w:rFonts w:hint="eastAsia" w:ascii="宋体" w:hAnsi="宋体" w:cs="宋体"/>
                <w:sz w:val="22"/>
                <w:szCs w:val="22"/>
              </w:rPr>
            </w:pPr>
          </w:p>
        </w:tc>
        <w:tc>
          <w:tcPr>
            <w:tcW w:w="1884" w:type="dxa"/>
            <w:vAlign w:val="center"/>
          </w:tcPr>
          <w:p w14:paraId="0F618D63">
            <w:pPr>
              <w:spacing w:line="360" w:lineRule="auto"/>
              <w:jc w:val="left"/>
              <w:rPr>
                <w:rFonts w:hint="eastAsia" w:ascii="宋体" w:hAnsi="宋体" w:cs="宋体"/>
                <w:sz w:val="22"/>
                <w:szCs w:val="22"/>
              </w:rPr>
            </w:pPr>
          </w:p>
        </w:tc>
        <w:tc>
          <w:tcPr>
            <w:tcW w:w="943" w:type="dxa"/>
            <w:vAlign w:val="center"/>
          </w:tcPr>
          <w:p w14:paraId="195A6990">
            <w:pPr>
              <w:spacing w:line="360" w:lineRule="auto"/>
              <w:jc w:val="left"/>
              <w:rPr>
                <w:rFonts w:hint="eastAsia" w:ascii="宋体" w:hAnsi="宋体" w:cs="宋体"/>
                <w:sz w:val="22"/>
                <w:szCs w:val="22"/>
              </w:rPr>
            </w:pPr>
          </w:p>
        </w:tc>
        <w:tc>
          <w:tcPr>
            <w:tcW w:w="943" w:type="dxa"/>
            <w:vAlign w:val="center"/>
          </w:tcPr>
          <w:p w14:paraId="4F11B40A">
            <w:pPr>
              <w:spacing w:line="360" w:lineRule="auto"/>
              <w:jc w:val="left"/>
              <w:rPr>
                <w:rFonts w:hint="eastAsia" w:ascii="宋体" w:hAnsi="宋体" w:cs="宋体"/>
                <w:sz w:val="22"/>
                <w:szCs w:val="22"/>
              </w:rPr>
            </w:pPr>
          </w:p>
        </w:tc>
      </w:tr>
      <w:tr w14:paraId="4055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43" w:type="dxa"/>
          </w:tcPr>
          <w:p w14:paraId="078133A2">
            <w:pPr>
              <w:spacing w:line="360" w:lineRule="auto"/>
              <w:jc w:val="left"/>
              <w:rPr>
                <w:rFonts w:hint="eastAsia" w:ascii="宋体" w:hAnsi="宋体" w:cs="宋体"/>
                <w:sz w:val="22"/>
                <w:szCs w:val="22"/>
              </w:rPr>
            </w:pPr>
          </w:p>
        </w:tc>
        <w:tc>
          <w:tcPr>
            <w:tcW w:w="943" w:type="dxa"/>
          </w:tcPr>
          <w:p w14:paraId="4B935428">
            <w:pPr>
              <w:spacing w:line="360" w:lineRule="auto"/>
              <w:jc w:val="left"/>
              <w:rPr>
                <w:rFonts w:hint="eastAsia" w:ascii="宋体" w:hAnsi="宋体" w:cs="宋体"/>
                <w:sz w:val="22"/>
                <w:szCs w:val="22"/>
              </w:rPr>
            </w:pPr>
          </w:p>
        </w:tc>
        <w:tc>
          <w:tcPr>
            <w:tcW w:w="942" w:type="dxa"/>
          </w:tcPr>
          <w:p w14:paraId="2E4F5FAC">
            <w:pPr>
              <w:spacing w:line="360" w:lineRule="auto"/>
              <w:jc w:val="left"/>
              <w:rPr>
                <w:rFonts w:hint="eastAsia" w:ascii="宋体" w:hAnsi="宋体" w:cs="宋体"/>
                <w:sz w:val="22"/>
                <w:szCs w:val="22"/>
              </w:rPr>
            </w:pPr>
          </w:p>
        </w:tc>
        <w:tc>
          <w:tcPr>
            <w:tcW w:w="1622" w:type="dxa"/>
          </w:tcPr>
          <w:p w14:paraId="09B17886">
            <w:pPr>
              <w:spacing w:line="360" w:lineRule="auto"/>
              <w:jc w:val="left"/>
              <w:rPr>
                <w:rFonts w:hint="eastAsia" w:ascii="宋体" w:hAnsi="宋体" w:cs="宋体"/>
                <w:sz w:val="22"/>
                <w:szCs w:val="22"/>
              </w:rPr>
            </w:pPr>
          </w:p>
        </w:tc>
        <w:tc>
          <w:tcPr>
            <w:tcW w:w="1884" w:type="dxa"/>
          </w:tcPr>
          <w:p w14:paraId="32C03BA9">
            <w:pPr>
              <w:spacing w:line="360" w:lineRule="auto"/>
              <w:jc w:val="left"/>
              <w:rPr>
                <w:rFonts w:hint="eastAsia" w:ascii="宋体" w:hAnsi="宋体" w:cs="宋体"/>
                <w:sz w:val="22"/>
                <w:szCs w:val="22"/>
              </w:rPr>
            </w:pPr>
          </w:p>
        </w:tc>
        <w:tc>
          <w:tcPr>
            <w:tcW w:w="943" w:type="dxa"/>
          </w:tcPr>
          <w:p w14:paraId="49AB6A09">
            <w:pPr>
              <w:spacing w:line="360" w:lineRule="auto"/>
              <w:jc w:val="left"/>
              <w:rPr>
                <w:rFonts w:hint="eastAsia" w:ascii="宋体" w:hAnsi="宋体" w:cs="宋体"/>
                <w:sz w:val="22"/>
                <w:szCs w:val="22"/>
              </w:rPr>
            </w:pPr>
          </w:p>
        </w:tc>
        <w:tc>
          <w:tcPr>
            <w:tcW w:w="943" w:type="dxa"/>
          </w:tcPr>
          <w:p w14:paraId="0163D151">
            <w:pPr>
              <w:spacing w:line="360" w:lineRule="auto"/>
              <w:jc w:val="left"/>
              <w:rPr>
                <w:rFonts w:hint="eastAsia" w:ascii="宋体" w:hAnsi="宋体" w:cs="宋体"/>
                <w:sz w:val="22"/>
                <w:szCs w:val="22"/>
              </w:rPr>
            </w:pPr>
          </w:p>
        </w:tc>
      </w:tr>
      <w:tr w14:paraId="22BFE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43" w:type="dxa"/>
          </w:tcPr>
          <w:p w14:paraId="7DD3EF3A">
            <w:pPr>
              <w:spacing w:line="360" w:lineRule="auto"/>
              <w:jc w:val="left"/>
              <w:rPr>
                <w:rFonts w:hint="eastAsia" w:ascii="宋体" w:hAnsi="宋体" w:cs="宋体"/>
                <w:sz w:val="22"/>
                <w:szCs w:val="22"/>
              </w:rPr>
            </w:pPr>
          </w:p>
        </w:tc>
        <w:tc>
          <w:tcPr>
            <w:tcW w:w="943" w:type="dxa"/>
          </w:tcPr>
          <w:p w14:paraId="611929F4">
            <w:pPr>
              <w:spacing w:line="360" w:lineRule="auto"/>
              <w:jc w:val="left"/>
              <w:rPr>
                <w:rFonts w:hint="eastAsia" w:ascii="宋体" w:hAnsi="宋体" w:cs="宋体"/>
                <w:sz w:val="22"/>
                <w:szCs w:val="22"/>
              </w:rPr>
            </w:pPr>
          </w:p>
        </w:tc>
        <w:tc>
          <w:tcPr>
            <w:tcW w:w="942" w:type="dxa"/>
          </w:tcPr>
          <w:p w14:paraId="1374D1BC">
            <w:pPr>
              <w:spacing w:line="360" w:lineRule="auto"/>
              <w:jc w:val="left"/>
              <w:rPr>
                <w:rFonts w:hint="eastAsia" w:ascii="宋体" w:hAnsi="宋体" w:cs="宋体"/>
                <w:sz w:val="22"/>
                <w:szCs w:val="22"/>
              </w:rPr>
            </w:pPr>
          </w:p>
        </w:tc>
        <w:tc>
          <w:tcPr>
            <w:tcW w:w="1622" w:type="dxa"/>
          </w:tcPr>
          <w:p w14:paraId="0435F4E0">
            <w:pPr>
              <w:spacing w:line="360" w:lineRule="auto"/>
              <w:jc w:val="left"/>
              <w:rPr>
                <w:rFonts w:hint="eastAsia" w:ascii="宋体" w:hAnsi="宋体" w:cs="宋体"/>
                <w:sz w:val="22"/>
                <w:szCs w:val="22"/>
              </w:rPr>
            </w:pPr>
          </w:p>
        </w:tc>
        <w:tc>
          <w:tcPr>
            <w:tcW w:w="1884" w:type="dxa"/>
          </w:tcPr>
          <w:p w14:paraId="21EF3AAE">
            <w:pPr>
              <w:spacing w:line="360" w:lineRule="auto"/>
              <w:jc w:val="left"/>
              <w:rPr>
                <w:rFonts w:hint="eastAsia" w:ascii="宋体" w:hAnsi="宋体" w:cs="宋体"/>
                <w:sz w:val="22"/>
                <w:szCs w:val="22"/>
              </w:rPr>
            </w:pPr>
          </w:p>
        </w:tc>
        <w:tc>
          <w:tcPr>
            <w:tcW w:w="943" w:type="dxa"/>
          </w:tcPr>
          <w:p w14:paraId="278C2D35">
            <w:pPr>
              <w:spacing w:line="360" w:lineRule="auto"/>
              <w:jc w:val="left"/>
              <w:rPr>
                <w:rFonts w:hint="eastAsia" w:ascii="宋体" w:hAnsi="宋体" w:cs="宋体"/>
                <w:sz w:val="22"/>
                <w:szCs w:val="22"/>
              </w:rPr>
            </w:pPr>
          </w:p>
        </w:tc>
        <w:tc>
          <w:tcPr>
            <w:tcW w:w="943" w:type="dxa"/>
          </w:tcPr>
          <w:p w14:paraId="0DA2AC5E">
            <w:pPr>
              <w:spacing w:line="360" w:lineRule="auto"/>
              <w:jc w:val="left"/>
              <w:rPr>
                <w:rFonts w:hint="eastAsia" w:ascii="宋体" w:hAnsi="宋体" w:cs="宋体"/>
                <w:sz w:val="22"/>
                <w:szCs w:val="22"/>
              </w:rPr>
            </w:pPr>
          </w:p>
        </w:tc>
      </w:tr>
      <w:tr w14:paraId="4E59C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43" w:type="dxa"/>
          </w:tcPr>
          <w:p w14:paraId="54014B0B">
            <w:pPr>
              <w:spacing w:line="360" w:lineRule="auto"/>
              <w:jc w:val="left"/>
              <w:rPr>
                <w:rFonts w:hint="eastAsia" w:ascii="宋体" w:hAnsi="宋体" w:cs="宋体"/>
                <w:sz w:val="22"/>
                <w:szCs w:val="22"/>
              </w:rPr>
            </w:pPr>
          </w:p>
        </w:tc>
        <w:tc>
          <w:tcPr>
            <w:tcW w:w="943" w:type="dxa"/>
          </w:tcPr>
          <w:p w14:paraId="147601C6">
            <w:pPr>
              <w:spacing w:line="360" w:lineRule="auto"/>
              <w:jc w:val="left"/>
              <w:rPr>
                <w:rFonts w:hint="eastAsia" w:ascii="宋体" w:hAnsi="宋体" w:cs="宋体"/>
                <w:sz w:val="22"/>
                <w:szCs w:val="22"/>
              </w:rPr>
            </w:pPr>
          </w:p>
        </w:tc>
        <w:tc>
          <w:tcPr>
            <w:tcW w:w="942" w:type="dxa"/>
          </w:tcPr>
          <w:p w14:paraId="7943E486">
            <w:pPr>
              <w:spacing w:line="360" w:lineRule="auto"/>
              <w:jc w:val="left"/>
              <w:rPr>
                <w:rFonts w:hint="eastAsia" w:ascii="宋体" w:hAnsi="宋体" w:cs="宋体"/>
                <w:sz w:val="22"/>
                <w:szCs w:val="22"/>
              </w:rPr>
            </w:pPr>
          </w:p>
        </w:tc>
        <w:tc>
          <w:tcPr>
            <w:tcW w:w="1622" w:type="dxa"/>
          </w:tcPr>
          <w:p w14:paraId="29C2AF2B">
            <w:pPr>
              <w:spacing w:line="360" w:lineRule="auto"/>
              <w:jc w:val="left"/>
              <w:rPr>
                <w:rFonts w:hint="eastAsia" w:ascii="宋体" w:hAnsi="宋体" w:cs="宋体"/>
                <w:sz w:val="22"/>
                <w:szCs w:val="22"/>
              </w:rPr>
            </w:pPr>
          </w:p>
        </w:tc>
        <w:tc>
          <w:tcPr>
            <w:tcW w:w="1884" w:type="dxa"/>
          </w:tcPr>
          <w:p w14:paraId="0791E02E">
            <w:pPr>
              <w:spacing w:line="360" w:lineRule="auto"/>
              <w:jc w:val="left"/>
              <w:rPr>
                <w:rFonts w:hint="eastAsia" w:ascii="宋体" w:hAnsi="宋体" w:cs="宋体"/>
                <w:sz w:val="22"/>
                <w:szCs w:val="22"/>
              </w:rPr>
            </w:pPr>
          </w:p>
        </w:tc>
        <w:tc>
          <w:tcPr>
            <w:tcW w:w="943" w:type="dxa"/>
          </w:tcPr>
          <w:p w14:paraId="7AB18540">
            <w:pPr>
              <w:spacing w:line="360" w:lineRule="auto"/>
              <w:jc w:val="left"/>
              <w:rPr>
                <w:rFonts w:hint="eastAsia" w:ascii="宋体" w:hAnsi="宋体" w:cs="宋体"/>
                <w:sz w:val="22"/>
                <w:szCs w:val="22"/>
              </w:rPr>
            </w:pPr>
          </w:p>
        </w:tc>
        <w:tc>
          <w:tcPr>
            <w:tcW w:w="943" w:type="dxa"/>
          </w:tcPr>
          <w:p w14:paraId="6B41E44B">
            <w:pPr>
              <w:spacing w:line="360" w:lineRule="auto"/>
              <w:jc w:val="left"/>
              <w:rPr>
                <w:rFonts w:hint="eastAsia" w:ascii="宋体" w:hAnsi="宋体" w:cs="宋体"/>
                <w:sz w:val="22"/>
                <w:szCs w:val="22"/>
              </w:rPr>
            </w:pPr>
          </w:p>
        </w:tc>
      </w:tr>
      <w:tr w14:paraId="483FB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43" w:type="dxa"/>
          </w:tcPr>
          <w:p w14:paraId="0711A342">
            <w:pPr>
              <w:spacing w:line="360" w:lineRule="auto"/>
              <w:jc w:val="left"/>
              <w:rPr>
                <w:rFonts w:hint="eastAsia" w:ascii="宋体" w:hAnsi="宋体" w:cs="宋体"/>
                <w:sz w:val="22"/>
                <w:szCs w:val="22"/>
              </w:rPr>
            </w:pPr>
          </w:p>
        </w:tc>
        <w:tc>
          <w:tcPr>
            <w:tcW w:w="943" w:type="dxa"/>
          </w:tcPr>
          <w:p w14:paraId="5D640654">
            <w:pPr>
              <w:spacing w:line="360" w:lineRule="auto"/>
              <w:jc w:val="left"/>
              <w:rPr>
                <w:rFonts w:hint="eastAsia" w:ascii="宋体" w:hAnsi="宋体" w:cs="宋体"/>
                <w:sz w:val="22"/>
                <w:szCs w:val="22"/>
              </w:rPr>
            </w:pPr>
          </w:p>
        </w:tc>
        <w:tc>
          <w:tcPr>
            <w:tcW w:w="942" w:type="dxa"/>
          </w:tcPr>
          <w:p w14:paraId="63EDE3F3">
            <w:pPr>
              <w:spacing w:line="360" w:lineRule="auto"/>
              <w:jc w:val="left"/>
              <w:rPr>
                <w:rFonts w:hint="eastAsia" w:ascii="宋体" w:hAnsi="宋体" w:cs="宋体"/>
                <w:sz w:val="22"/>
                <w:szCs w:val="22"/>
              </w:rPr>
            </w:pPr>
          </w:p>
        </w:tc>
        <w:tc>
          <w:tcPr>
            <w:tcW w:w="1622" w:type="dxa"/>
          </w:tcPr>
          <w:p w14:paraId="1F77E5E4">
            <w:pPr>
              <w:spacing w:line="360" w:lineRule="auto"/>
              <w:jc w:val="left"/>
              <w:rPr>
                <w:rFonts w:hint="eastAsia" w:ascii="宋体" w:hAnsi="宋体" w:cs="宋体"/>
                <w:sz w:val="22"/>
                <w:szCs w:val="22"/>
              </w:rPr>
            </w:pPr>
          </w:p>
        </w:tc>
        <w:tc>
          <w:tcPr>
            <w:tcW w:w="1884" w:type="dxa"/>
          </w:tcPr>
          <w:p w14:paraId="6893FCE0">
            <w:pPr>
              <w:spacing w:line="360" w:lineRule="auto"/>
              <w:jc w:val="left"/>
              <w:rPr>
                <w:rFonts w:hint="eastAsia" w:ascii="宋体" w:hAnsi="宋体" w:cs="宋体"/>
                <w:sz w:val="22"/>
                <w:szCs w:val="22"/>
              </w:rPr>
            </w:pPr>
          </w:p>
        </w:tc>
        <w:tc>
          <w:tcPr>
            <w:tcW w:w="943" w:type="dxa"/>
          </w:tcPr>
          <w:p w14:paraId="4BF12B8E">
            <w:pPr>
              <w:spacing w:line="360" w:lineRule="auto"/>
              <w:jc w:val="left"/>
              <w:rPr>
                <w:rFonts w:hint="eastAsia" w:ascii="宋体" w:hAnsi="宋体" w:cs="宋体"/>
                <w:sz w:val="22"/>
                <w:szCs w:val="22"/>
              </w:rPr>
            </w:pPr>
          </w:p>
        </w:tc>
        <w:tc>
          <w:tcPr>
            <w:tcW w:w="943" w:type="dxa"/>
          </w:tcPr>
          <w:p w14:paraId="55BDB41E">
            <w:pPr>
              <w:spacing w:line="360" w:lineRule="auto"/>
              <w:jc w:val="left"/>
              <w:rPr>
                <w:rFonts w:hint="eastAsia" w:ascii="宋体" w:hAnsi="宋体" w:cs="宋体"/>
                <w:sz w:val="22"/>
                <w:szCs w:val="22"/>
              </w:rPr>
            </w:pPr>
          </w:p>
        </w:tc>
      </w:tr>
      <w:tr w14:paraId="4E9AF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43" w:type="dxa"/>
          </w:tcPr>
          <w:p w14:paraId="37C87C24">
            <w:pPr>
              <w:spacing w:line="360" w:lineRule="auto"/>
              <w:jc w:val="left"/>
              <w:rPr>
                <w:rFonts w:hint="eastAsia" w:ascii="宋体" w:hAnsi="宋体" w:cs="宋体"/>
                <w:sz w:val="22"/>
                <w:szCs w:val="22"/>
              </w:rPr>
            </w:pPr>
          </w:p>
        </w:tc>
        <w:tc>
          <w:tcPr>
            <w:tcW w:w="943" w:type="dxa"/>
          </w:tcPr>
          <w:p w14:paraId="4F6235C3">
            <w:pPr>
              <w:spacing w:line="360" w:lineRule="auto"/>
              <w:jc w:val="left"/>
              <w:rPr>
                <w:rFonts w:hint="eastAsia" w:ascii="宋体" w:hAnsi="宋体" w:cs="宋体"/>
                <w:sz w:val="22"/>
                <w:szCs w:val="22"/>
              </w:rPr>
            </w:pPr>
          </w:p>
        </w:tc>
        <w:tc>
          <w:tcPr>
            <w:tcW w:w="942" w:type="dxa"/>
          </w:tcPr>
          <w:p w14:paraId="26620B9E">
            <w:pPr>
              <w:spacing w:line="360" w:lineRule="auto"/>
              <w:jc w:val="left"/>
              <w:rPr>
                <w:rFonts w:hint="eastAsia" w:ascii="宋体" w:hAnsi="宋体" w:cs="宋体"/>
                <w:sz w:val="22"/>
                <w:szCs w:val="22"/>
              </w:rPr>
            </w:pPr>
          </w:p>
        </w:tc>
        <w:tc>
          <w:tcPr>
            <w:tcW w:w="1622" w:type="dxa"/>
          </w:tcPr>
          <w:p w14:paraId="1506C2CA">
            <w:pPr>
              <w:spacing w:line="360" w:lineRule="auto"/>
              <w:jc w:val="left"/>
              <w:rPr>
                <w:rFonts w:hint="eastAsia" w:ascii="宋体" w:hAnsi="宋体" w:cs="宋体"/>
                <w:sz w:val="22"/>
                <w:szCs w:val="22"/>
              </w:rPr>
            </w:pPr>
          </w:p>
        </w:tc>
        <w:tc>
          <w:tcPr>
            <w:tcW w:w="1884" w:type="dxa"/>
          </w:tcPr>
          <w:p w14:paraId="791D5655">
            <w:pPr>
              <w:spacing w:line="360" w:lineRule="auto"/>
              <w:jc w:val="left"/>
              <w:rPr>
                <w:rFonts w:hint="eastAsia" w:ascii="宋体" w:hAnsi="宋体" w:cs="宋体"/>
                <w:sz w:val="22"/>
                <w:szCs w:val="22"/>
              </w:rPr>
            </w:pPr>
          </w:p>
        </w:tc>
        <w:tc>
          <w:tcPr>
            <w:tcW w:w="943" w:type="dxa"/>
          </w:tcPr>
          <w:p w14:paraId="310B2B9E">
            <w:pPr>
              <w:spacing w:line="360" w:lineRule="auto"/>
              <w:jc w:val="left"/>
              <w:rPr>
                <w:rFonts w:hint="eastAsia" w:ascii="宋体" w:hAnsi="宋体" w:cs="宋体"/>
                <w:sz w:val="22"/>
                <w:szCs w:val="22"/>
              </w:rPr>
            </w:pPr>
          </w:p>
        </w:tc>
        <w:tc>
          <w:tcPr>
            <w:tcW w:w="943" w:type="dxa"/>
          </w:tcPr>
          <w:p w14:paraId="5288AAFA">
            <w:pPr>
              <w:spacing w:line="360" w:lineRule="auto"/>
              <w:jc w:val="left"/>
              <w:rPr>
                <w:rFonts w:hint="eastAsia" w:ascii="宋体" w:hAnsi="宋体" w:cs="宋体"/>
                <w:sz w:val="22"/>
                <w:szCs w:val="22"/>
              </w:rPr>
            </w:pPr>
          </w:p>
        </w:tc>
      </w:tr>
      <w:tr w14:paraId="70B5C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943" w:type="dxa"/>
          </w:tcPr>
          <w:p w14:paraId="046DB18C">
            <w:pPr>
              <w:spacing w:line="360" w:lineRule="auto"/>
              <w:jc w:val="left"/>
              <w:rPr>
                <w:rFonts w:hint="eastAsia" w:ascii="宋体" w:hAnsi="宋体" w:cs="宋体"/>
                <w:sz w:val="22"/>
                <w:szCs w:val="22"/>
              </w:rPr>
            </w:pPr>
          </w:p>
        </w:tc>
        <w:tc>
          <w:tcPr>
            <w:tcW w:w="943" w:type="dxa"/>
          </w:tcPr>
          <w:p w14:paraId="7009FE1E">
            <w:pPr>
              <w:spacing w:line="360" w:lineRule="auto"/>
              <w:jc w:val="left"/>
              <w:rPr>
                <w:rFonts w:hint="eastAsia" w:ascii="宋体" w:hAnsi="宋体" w:cs="宋体"/>
                <w:sz w:val="22"/>
                <w:szCs w:val="22"/>
              </w:rPr>
            </w:pPr>
          </w:p>
        </w:tc>
        <w:tc>
          <w:tcPr>
            <w:tcW w:w="942" w:type="dxa"/>
          </w:tcPr>
          <w:p w14:paraId="42EE061A">
            <w:pPr>
              <w:spacing w:line="360" w:lineRule="auto"/>
              <w:jc w:val="left"/>
              <w:rPr>
                <w:rFonts w:hint="eastAsia" w:ascii="宋体" w:hAnsi="宋体" w:cs="宋体"/>
                <w:sz w:val="22"/>
                <w:szCs w:val="22"/>
              </w:rPr>
            </w:pPr>
          </w:p>
        </w:tc>
        <w:tc>
          <w:tcPr>
            <w:tcW w:w="1622" w:type="dxa"/>
          </w:tcPr>
          <w:p w14:paraId="0AF53190">
            <w:pPr>
              <w:spacing w:line="360" w:lineRule="auto"/>
              <w:jc w:val="left"/>
              <w:rPr>
                <w:rFonts w:hint="eastAsia" w:ascii="宋体" w:hAnsi="宋体" w:cs="宋体"/>
                <w:sz w:val="22"/>
                <w:szCs w:val="22"/>
              </w:rPr>
            </w:pPr>
          </w:p>
        </w:tc>
        <w:tc>
          <w:tcPr>
            <w:tcW w:w="1884" w:type="dxa"/>
          </w:tcPr>
          <w:p w14:paraId="2249D89E">
            <w:pPr>
              <w:spacing w:line="360" w:lineRule="auto"/>
              <w:jc w:val="left"/>
              <w:rPr>
                <w:rFonts w:hint="eastAsia" w:ascii="宋体" w:hAnsi="宋体" w:cs="宋体"/>
                <w:sz w:val="22"/>
                <w:szCs w:val="22"/>
              </w:rPr>
            </w:pPr>
          </w:p>
        </w:tc>
        <w:tc>
          <w:tcPr>
            <w:tcW w:w="943" w:type="dxa"/>
          </w:tcPr>
          <w:p w14:paraId="25FE94C2">
            <w:pPr>
              <w:spacing w:line="360" w:lineRule="auto"/>
              <w:jc w:val="left"/>
              <w:rPr>
                <w:rFonts w:hint="eastAsia" w:ascii="宋体" w:hAnsi="宋体" w:cs="宋体"/>
                <w:sz w:val="22"/>
                <w:szCs w:val="22"/>
              </w:rPr>
            </w:pPr>
          </w:p>
        </w:tc>
        <w:tc>
          <w:tcPr>
            <w:tcW w:w="943" w:type="dxa"/>
          </w:tcPr>
          <w:p w14:paraId="2BC6E9E0">
            <w:pPr>
              <w:spacing w:line="360" w:lineRule="auto"/>
              <w:jc w:val="left"/>
              <w:rPr>
                <w:rFonts w:hint="eastAsia" w:ascii="宋体" w:hAnsi="宋体" w:cs="宋体"/>
                <w:sz w:val="22"/>
                <w:szCs w:val="22"/>
              </w:rPr>
            </w:pPr>
          </w:p>
        </w:tc>
      </w:tr>
    </w:tbl>
    <w:p w14:paraId="21E63A0B">
      <w:pPr>
        <w:spacing w:line="360" w:lineRule="auto"/>
        <w:rPr>
          <w:rFonts w:hint="eastAsia" w:ascii="宋体" w:hAnsi="宋体" w:cs="宋体"/>
          <w:sz w:val="22"/>
          <w:szCs w:val="22"/>
        </w:rPr>
      </w:pPr>
      <w:r>
        <w:rPr>
          <w:rFonts w:hint="eastAsia" w:ascii="宋体" w:hAnsi="宋体" w:cs="宋体"/>
          <w:sz w:val="22"/>
          <w:szCs w:val="22"/>
        </w:rPr>
        <w:t>注：</w:t>
      </w:r>
    </w:p>
    <w:p w14:paraId="689CB4DD">
      <w:pPr>
        <w:numPr>
          <w:ilvl w:val="0"/>
          <w:numId w:val="3"/>
        </w:numPr>
        <w:spacing w:line="360" w:lineRule="auto"/>
        <w:ind w:left="440" w:hanging="440" w:hangingChars="200"/>
        <w:rPr>
          <w:rFonts w:hint="eastAsia" w:ascii="宋体" w:hAnsi="宋体" w:cs="宋体"/>
          <w:sz w:val="22"/>
          <w:szCs w:val="22"/>
        </w:rPr>
      </w:pPr>
      <w:r>
        <w:rPr>
          <w:rFonts w:hint="eastAsia" w:ascii="宋体" w:hAnsi="宋体" w:cs="宋体"/>
          <w:sz w:val="22"/>
          <w:szCs w:val="22"/>
        </w:rPr>
        <w:t>表中所列述的人员必须为供应商安排参与本项目的工作人员（主要人员证书扫描件附后）。</w:t>
      </w:r>
    </w:p>
    <w:p w14:paraId="1AC67D54">
      <w:pPr>
        <w:pStyle w:val="7"/>
        <w:spacing w:line="360" w:lineRule="auto"/>
        <w:rPr>
          <w:rFonts w:hint="eastAsia"/>
          <w:sz w:val="22"/>
          <w:szCs w:val="22"/>
        </w:rPr>
      </w:pPr>
    </w:p>
    <w:p w14:paraId="505433B2">
      <w:pPr>
        <w:spacing w:line="360" w:lineRule="auto"/>
        <w:ind w:firstLine="3520" w:firstLineChars="1600"/>
        <w:rPr>
          <w:rFonts w:hint="eastAsia" w:ascii="宋体" w:hAnsi="宋体" w:cs="宋体"/>
          <w:sz w:val="22"/>
          <w:szCs w:val="22"/>
        </w:rPr>
      </w:pPr>
      <w:r>
        <w:rPr>
          <w:rFonts w:hint="eastAsia" w:ascii="宋体" w:hAnsi="宋体" w:cs="宋体"/>
          <w:sz w:val="22"/>
          <w:szCs w:val="22"/>
        </w:rPr>
        <w:t>供应商(盖章)：</w:t>
      </w:r>
    </w:p>
    <w:p w14:paraId="7AB3B0CE">
      <w:pPr>
        <w:spacing w:line="360" w:lineRule="auto"/>
        <w:ind w:firstLine="3520" w:firstLineChars="1600"/>
        <w:rPr>
          <w:rFonts w:hint="eastAsia" w:ascii="宋体" w:hAnsi="宋体" w:cs="宋体"/>
          <w:sz w:val="22"/>
          <w:szCs w:val="22"/>
        </w:rPr>
      </w:pPr>
      <w:r>
        <w:rPr>
          <w:rFonts w:hint="eastAsia" w:ascii="宋体" w:hAnsi="宋体" w:cs="宋体"/>
          <w:sz w:val="22"/>
          <w:szCs w:val="22"/>
        </w:rPr>
        <w:t>法定代表人或被委托人(签字)：</w:t>
      </w:r>
    </w:p>
    <w:p w14:paraId="31892579">
      <w:pPr>
        <w:spacing w:line="360" w:lineRule="auto"/>
        <w:ind w:firstLine="4180" w:firstLineChars="1900"/>
        <w:rPr>
          <w:rFonts w:hint="eastAsia" w:ascii="宋体" w:hAnsi="宋体" w:cs="宋体"/>
          <w:sz w:val="22"/>
          <w:szCs w:val="22"/>
        </w:rPr>
      </w:pPr>
      <w:r>
        <w:rPr>
          <w:rFonts w:hint="eastAsia" w:ascii="宋体" w:hAnsi="宋体" w:cs="宋体"/>
          <w:sz w:val="22"/>
          <w:szCs w:val="22"/>
        </w:rPr>
        <w:t>年    月    日</w:t>
      </w:r>
    </w:p>
    <w:p w14:paraId="433B160D">
      <w:pPr>
        <w:pStyle w:val="25"/>
        <w:ind w:firstLine="440"/>
        <w:rPr>
          <w:rFonts w:hint="eastAsia"/>
          <w:sz w:val="22"/>
          <w:szCs w:val="22"/>
        </w:rPr>
      </w:pPr>
    </w:p>
    <w:p w14:paraId="68589FB7">
      <w:pPr>
        <w:rPr>
          <w:rFonts w:hint="eastAsia" w:ascii="宋体" w:hAnsi="宋体" w:cs="宋体"/>
          <w:sz w:val="22"/>
          <w:szCs w:val="22"/>
        </w:rPr>
      </w:pPr>
    </w:p>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14:paraId="03F6E534">
      <w:pPr>
        <w:rPr>
          <w:rFonts w:hint="eastAsia" w:ascii="宋体" w:hAnsi="宋体" w:cs="宋体"/>
          <w:b/>
          <w:kern w:val="0"/>
          <w:sz w:val="22"/>
          <w:szCs w:val="22"/>
        </w:rPr>
      </w:pPr>
    </w:p>
    <w:p w14:paraId="47724CE1">
      <w:pPr>
        <w:widowControl/>
        <w:wordWrap w:val="0"/>
        <w:snapToGrid w:val="0"/>
        <w:spacing w:line="460" w:lineRule="exact"/>
        <w:jc w:val="left"/>
        <w:rPr>
          <w:rFonts w:hint="eastAsia" w:ascii="宋体" w:hAnsi="宋体" w:cs="宋体"/>
          <w:b/>
          <w:kern w:val="0"/>
          <w:sz w:val="22"/>
          <w:szCs w:val="22"/>
        </w:rPr>
      </w:pPr>
    </w:p>
    <w:p w14:paraId="648E8EAA">
      <w:pPr>
        <w:widowControl/>
        <w:wordWrap w:val="0"/>
        <w:snapToGrid w:val="0"/>
        <w:spacing w:line="460" w:lineRule="exact"/>
        <w:jc w:val="left"/>
        <w:rPr>
          <w:rFonts w:hint="eastAsia" w:ascii="宋体" w:hAnsi="宋体" w:cs="宋体"/>
          <w:b/>
          <w:kern w:val="0"/>
          <w:sz w:val="22"/>
          <w:szCs w:val="22"/>
        </w:rPr>
      </w:pPr>
    </w:p>
    <w:p w14:paraId="0120E43B">
      <w:pPr>
        <w:widowControl/>
        <w:wordWrap w:val="0"/>
        <w:snapToGrid w:val="0"/>
        <w:spacing w:line="460" w:lineRule="exact"/>
        <w:jc w:val="left"/>
        <w:rPr>
          <w:rFonts w:hint="eastAsia" w:ascii="宋体" w:hAnsi="宋体" w:cs="宋体"/>
          <w:b/>
          <w:kern w:val="0"/>
          <w:sz w:val="22"/>
          <w:szCs w:val="22"/>
        </w:rPr>
      </w:pPr>
    </w:p>
    <w:p w14:paraId="4A660826">
      <w:pPr>
        <w:widowControl/>
        <w:wordWrap w:val="0"/>
        <w:snapToGrid w:val="0"/>
        <w:spacing w:line="460" w:lineRule="exact"/>
        <w:jc w:val="left"/>
        <w:rPr>
          <w:rFonts w:hint="eastAsia" w:ascii="宋体" w:hAnsi="宋体" w:cs="宋体"/>
          <w:b/>
          <w:kern w:val="0"/>
          <w:sz w:val="22"/>
          <w:szCs w:val="22"/>
        </w:rPr>
      </w:pPr>
    </w:p>
    <w:p w14:paraId="6C9AB902">
      <w:pPr>
        <w:widowControl/>
        <w:wordWrap w:val="0"/>
        <w:snapToGrid w:val="0"/>
        <w:spacing w:line="460" w:lineRule="exact"/>
        <w:jc w:val="left"/>
        <w:rPr>
          <w:rFonts w:hint="eastAsia" w:ascii="宋体" w:hAnsi="宋体" w:cs="宋体"/>
          <w:b/>
          <w:kern w:val="0"/>
          <w:sz w:val="22"/>
          <w:szCs w:val="22"/>
        </w:rPr>
      </w:pPr>
    </w:p>
    <w:p w14:paraId="3C2C5B5C">
      <w:pPr>
        <w:widowControl/>
        <w:wordWrap w:val="0"/>
        <w:snapToGrid w:val="0"/>
        <w:spacing w:line="460" w:lineRule="exact"/>
        <w:jc w:val="left"/>
        <w:rPr>
          <w:rFonts w:hint="eastAsia" w:ascii="宋体" w:hAnsi="宋体" w:cs="宋体"/>
          <w:b/>
          <w:kern w:val="0"/>
          <w:sz w:val="22"/>
          <w:szCs w:val="22"/>
        </w:rPr>
      </w:pPr>
    </w:p>
    <w:p w14:paraId="62930278">
      <w:pPr>
        <w:widowControl/>
        <w:wordWrap w:val="0"/>
        <w:snapToGrid w:val="0"/>
        <w:spacing w:line="460" w:lineRule="exact"/>
        <w:jc w:val="left"/>
        <w:rPr>
          <w:rFonts w:hint="eastAsia" w:ascii="宋体" w:hAnsi="宋体" w:cs="宋体"/>
          <w:kern w:val="0"/>
          <w:sz w:val="22"/>
          <w:szCs w:val="22"/>
        </w:rPr>
      </w:pPr>
      <w:r>
        <w:rPr>
          <w:rFonts w:hint="eastAsia" w:ascii="宋体" w:hAnsi="宋体" w:cs="宋体"/>
          <w:b/>
          <w:kern w:val="0"/>
          <w:sz w:val="22"/>
          <w:szCs w:val="22"/>
        </w:rPr>
        <w:t>附件</w:t>
      </w:r>
      <w:r>
        <w:rPr>
          <w:rFonts w:hint="eastAsia" w:ascii="宋体" w:hAnsi="宋体" w:cs="宋体"/>
          <w:b/>
          <w:kern w:val="0"/>
          <w:sz w:val="22"/>
          <w:szCs w:val="22"/>
          <w:lang w:val="en-US" w:eastAsia="zh-CN"/>
        </w:rPr>
        <w:t>12</w:t>
      </w:r>
      <w:r>
        <w:rPr>
          <w:rFonts w:hint="eastAsia" w:ascii="宋体" w:hAnsi="宋体" w:cs="宋体"/>
          <w:b/>
          <w:kern w:val="0"/>
          <w:sz w:val="22"/>
          <w:szCs w:val="22"/>
        </w:rPr>
        <w:t xml:space="preserve">        </w:t>
      </w:r>
      <w:r>
        <w:rPr>
          <w:rFonts w:hint="eastAsia" w:ascii="宋体" w:hAnsi="宋体" w:cs="Lucida Sans Unicode"/>
          <w:b/>
          <w:kern w:val="0"/>
          <w:sz w:val="22"/>
          <w:szCs w:val="22"/>
        </w:rPr>
        <w:t>供应商自觉抵制政府采购领域商业贿赂行为承诺书</w:t>
      </w:r>
      <w:r>
        <w:rPr>
          <w:rFonts w:hint="eastAsia" w:ascii="宋体" w:hAnsi="宋体" w:cs="宋体"/>
          <w:kern w:val="0"/>
          <w:sz w:val="22"/>
          <w:szCs w:val="22"/>
        </w:rPr>
        <w:t>（格式）</w:t>
      </w:r>
    </w:p>
    <w:p w14:paraId="2B1E9D91">
      <w:pPr>
        <w:widowControl/>
        <w:wordWrap w:val="0"/>
        <w:spacing w:line="360" w:lineRule="auto"/>
        <w:ind w:firstLine="2706" w:firstLineChars="1225"/>
        <w:jc w:val="left"/>
        <w:rPr>
          <w:rFonts w:hint="eastAsia" w:ascii="宋体" w:hAnsi="宋体" w:cs="Lucida Sans Unicode"/>
          <w:b/>
          <w:kern w:val="0"/>
          <w:sz w:val="22"/>
          <w:szCs w:val="22"/>
        </w:rPr>
      </w:pPr>
      <w:r>
        <w:rPr>
          <w:rFonts w:hint="eastAsia" w:ascii="宋体" w:hAnsi="宋体" w:cs="Lucida Sans Unicode"/>
          <w:b/>
          <w:kern w:val="0"/>
          <w:sz w:val="22"/>
          <w:szCs w:val="22"/>
        </w:rPr>
        <w:t xml:space="preserve"> </w:t>
      </w:r>
    </w:p>
    <w:p w14:paraId="2D954AAE">
      <w:pPr>
        <w:widowControl/>
        <w:wordWrap w:val="0"/>
        <w:spacing w:line="360" w:lineRule="auto"/>
        <w:jc w:val="left"/>
        <w:rPr>
          <w:rFonts w:hint="eastAsia" w:ascii="宋体" w:hAnsi="宋体" w:cs="宋体"/>
          <w:kern w:val="0"/>
          <w:sz w:val="22"/>
          <w:szCs w:val="22"/>
        </w:rPr>
      </w:pPr>
      <w:r>
        <w:rPr>
          <w:rFonts w:hint="eastAsia" w:ascii="宋体" w:hAnsi="宋体" w:cs="宋体"/>
          <w:bCs/>
          <w:kern w:val="0"/>
          <w:sz w:val="22"/>
          <w:szCs w:val="22"/>
        </w:rPr>
        <w:t>致：</w:t>
      </w:r>
      <w:r>
        <w:rPr>
          <w:rFonts w:hint="eastAsia" w:ascii="宋体" w:hAnsi="宋体" w:cs="宋体"/>
          <w:kern w:val="0"/>
          <w:sz w:val="22"/>
          <w:szCs w:val="22"/>
        </w:rPr>
        <w:t>______</w:t>
      </w:r>
      <w:r>
        <w:rPr>
          <w:rFonts w:hint="eastAsia" w:ascii="宋体" w:hAnsi="宋体" w:cs="宋体"/>
          <w:kern w:val="0"/>
          <w:sz w:val="22"/>
          <w:szCs w:val="22"/>
          <w:u w:val="single"/>
        </w:rPr>
        <w:t>_     _</w:t>
      </w:r>
      <w:r>
        <w:rPr>
          <w:rFonts w:hint="eastAsia" w:ascii="宋体" w:hAnsi="宋体" w:cs="宋体"/>
          <w:kern w:val="0"/>
          <w:sz w:val="22"/>
          <w:szCs w:val="22"/>
        </w:rPr>
        <w:t>_（采购代理机构名称）</w:t>
      </w:r>
      <w:r>
        <w:rPr>
          <w:rFonts w:hint="eastAsia" w:ascii="宋体" w:hAnsi="宋体" w:cs="宋体"/>
          <w:b/>
          <w:bCs/>
          <w:kern w:val="0"/>
          <w:sz w:val="22"/>
          <w:szCs w:val="22"/>
        </w:rPr>
        <w:t xml:space="preserve"> </w:t>
      </w:r>
      <w:r>
        <w:rPr>
          <w:rFonts w:hint="eastAsia" w:ascii="宋体" w:hAnsi="宋体" w:cs="宋体"/>
          <w:kern w:val="0"/>
          <w:sz w:val="22"/>
          <w:szCs w:val="22"/>
        </w:rPr>
        <w:t>：</w:t>
      </w:r>
    </w:p>
    <w:p w14:paraId="6ADC9059">
      <w:pPr>
        <w:widowControl/>
        <w:wordWrap w:val="0"/>
        <w:spacing w:line="360" w:lineRule="auto"/>
        <w:ind w:firstLine="440" w:firstLineChars="200"/>
        <w:jc w:val="left"/>
        <w:rPr>
          <w:rFonts w:hint="eastAsia" w:ascii="宋体" w:hAnsi="宋体" w:cs="Lucida Sans Unicode"/>
          <w:kern w:val="0"/>
          <w:sz w:val="22"/>
          <w:szCs w:val="22"/>
        </w:rPr>
      </w:pPr>
      <w:r>
        <w:rPr>
          <w:rFonts w:hint="eastAsia" w:ascii="宋体" w:hAnsi="宋体" w:cs="Lucida Sans Unicode"/>
          <w:kern w:val="0"/>
          <w:sz w:val="22"/>
          <w:szCs w:val="22"/>
        </w:rPr>
        <w:t>进一步规范政府采购行为，营造公平竞争的政府采购市场环境，维护政府采购制度良好声誉，在参与贵单位组织的竞争性谈判活动中，我方庄重承诺：</w:t>
      </w:r>
    </w:p>
    <w:p w14:paraId="55AE1784">
      <w:pPr>
        <w:widowControl/>
        <w:wordWrap w:val="0"/>
        <w:spacing w:line="360" w:lineRule="auto"/>
        <w:ind w:firstLine="440" w:firstLineChars="200"/>
        <w:jc w:val="left"/>
        <w:rPr>
          <w:rFonts w:hint="eastAsia" w:ascii="宋体" w:hAnsi="宋体" w:cs="Lucida Sans Unicode"/>
          <w:kern w:val="0"/>
          <w:sz w:val="22"/>
          <w:szCs w:val="22"/>
        </w:rPr>
      </w:pPr>
      <w:r>
        <w:rPr>
          <w:rFonts w:hint="eastAsia" w:ascii="宋体" w:hAnsi="宋体" w:cs="Lucida Sans Unicode"/>
          <w:kern w:val="0"/>
          <w:sz w:val="22"/>
          <w:szCs w:val="22"/>
        </w:rPr>
        <w:t>一、依法参与竞争性谈判活动，遵纪守法，诚信经营，公平竞争。</w:t>
      </w:r>
    </w:p>
    <w:p w14:paraId="07F8C59A">
      <w:pPr>
        <w:widowControl/>
        <w:wordWrap w:val="0"/>
        <w:spacing w:line="360" w:lineRule="auto"/>
        <w:ind w:firstLine="440" w:firstLineChars="200"/>
        <w:jc w:val="left"/>
        <w:rPr>
          <w:rFonts w:hint="eastAsia" w:ascii="宋体" w:hAnsi="宋体" w:cs="Lucida Sans Unicode"/>
          <w:kern w:val="0"/>
          <w:sz w:val="22"/>
          <w:szCs w:val="22"/>
        </w:rPr>
      </w:pPr>
      <w:r>
        <w:rPr>
          <w:rFonts w:hint="eastAsia" w:ascii="宋体" w:hAnsi="宋体" w:cs="Lucida Sans Unicode"/>
          <w:kern w:val="0"/>
          <w:sz w:val="22"/>
          <w:szCs w:val="22"/>
        </w:rPr>
        <w:t>二、不向采购人、采购代理机构和评审专家提供任何形式的商业贿赂，对索取或接受商业贿赂的单位和个人，及时向财政部门和纪检监察机关举报。</w:t>
      </w:r>
    </w:p>
    <w:p w14:paraId="795B86AB">
      <w:pPr>
        <w:widowControl/>
        <w:wordWrap w:val="0"/>
        <w:spacing w:line="360" w:lineRule="auto"/>
        <w:ind w:firstLine="440" w:firstLineChars="200"/>
        <w:jc w:val="left"/>
        <w:rPr>
          <w:rFonts w:hint="eastAsia" w:ascii="宋体" w:hAnsi="宋体" w:cs="Lucida Sans Unicode"/>
          <w:kern w:val="0"/>
          <w:sz w:val="22"/>
          <w:szCs w:val="22"/>
        </w:rPr>
      </w:pPr>
      <w:r>
        <w:rPr>
          <w:rFonts w:hint="eastAsia" w:ascii="宋体" w:hAnsi="宋体" w:cs="Lucida Sans Unicode"/>
          <w:kern w:val="0"/>
          <w:sz w:val="22"/>
          <w:szCs w:val="22"/>
        </w:rPr>
        <w:t>三、不以提供虚假资质文件等形式参与竞争性谈判活动，不以虚假材料谋取成交。</w:t>
      </w:r>
    </w:p>
    <w:p w14:paraId="42E14C16">
      <w:pPr>
        <w:widowControl/>
        <w:wordWrap w:val="0"/>
        <w:spacing w:line="360" w:lineRule="auto"/>
        <w:ind w:firstLine="440" w:firstLineChars="200"/>
        <w:jc w:val="left"/>
        <w:rPr>
          <w:rFonts w:hint="eastAsia" w:ascii="宋体" w:hAnsi="宋体" w:cs="Lucida Sans Unicode"/>
          <w:kern w:val="0"/>
          <w:sz w:val="22"/>
          <w:szCs w:val="22"/>
        </w:rPr>
      </w:pPr>
      <w:r>
        <w:rPr>
          <w:rFonts w:hint="eastAsia" w:ascii="宋体" w:hAnsi="宋体" w:cs="Lucida Sans Unicode"/>
          <w:kern w:val="0"/>
          <w:sz w:val="22"/>
          <w:szCs w:val="22"/>
        </w:rPr>
        <w:t>四、不采取不正当手段诋毁、排挤其它供应商，与其它参与竞争性谈判活动的供应商保持良性的竞争关系。</w:t>
      </w:r>
    </w:p>
    <w:p w14:paraId="605FA38E">
      <w:pPr>
        <w:widowControl/>
        <w:wordWrap w:val="0"/>
        <w:spacing w:line="360" w:lineRule="auto"/>
        <w:ind w:firstLine="440" w:firstLineChars="200"/>
        <w:jc w:val="left"/>
        <w:rPr>
          <w:rFonts w:hint="eastAsia" w:ascii="宋体" w:hAnsi="宋体" w:cs="Lucida Sans Unicode"/>
          <w:kern w:val="0"/>
          <w:sz w:val="22"/>
          <w:szCs w:val="22"/>
        </w:rPr>
      </w:pPr>
      <w:r>
        <w:rPr>
          <w:rFonts w:hint="eastAsia" w:ascii="宋体" w:hAnsi="宋体" w:cs="Lucida Sans Unicode"/>
          <w:kern w:val="0"/>
          <w:sz w:val="22"/>
          <w:szCs w:val="22"/>
        </w:rPr>
        <w:t>五、不与采购人、采购代理机构和评审专家恶意串通，自觉维护政府采购公平竞争的市场秩序。</w:t>
      </w:r>
    </w:p>
    <w:p w14:paraId="4CEB7B67">
      <w:pPr>
        <w:widowControl/>
        <w:wordWrap w:val="0"/>
        <w:spacing w:line="360" w:lineRule="auto"/>
        <w:ind w:firstLine="440" w:firstLineChars="200"/>
        <w:jc w:val="left"/>
        <w:rPr>
          <w:rFonts w:hint="eastAsia" w:ascii="宋体" w:hAnsi="宋体" w:cs="Lucida Sans Unicode"/>
          <w:kern w:val="0"/>
          <w:sz w:val="22"/>
          <w:szCs w:val="22"/>
        </w:rPr>
      </w:pPr>
      <w:r>
        <w:rPr>
          <w:rFonts w:hint="eastAsia" w:ascii="宋体" w:hAnsi="宋体" w:cs="Lucida Sans Unicode"/>
          <w:kern w:val="0"/>
          <w:sz w:val="22"/>
          <w:szCs w:val="22"/>
        </w:rPr>
        <w:t>六、不与其它供应商串通采取围标、陪标等商业欺诈手段谋取成交，积极维护国家利益、社会公共利益和采购人的合法权益。</w:t>
      </w:r>
    </w:p>
    <w:p w14:paraId="17F72A32">
      <w:pPr>
        <w:widowControl/>
        <w:wordWrap w:val="0"/>
        <w:spacing w:line="360" w:lineRule="auto"/>
        <w:ind w:firstLine="440" w:firstLineChars="200"/>
        <w:jc w:val="left"/>
        <w:rPr>
          <w:rFonts w:hint="eastAsia" w:ascii="宋体" w:hAnsi="宋体" w:cs="Lucida Sans Unicode"/>
          <w:kern w:val="0"/>
          <w:sz w:val="22"/>
          <w:szCs w:val="22"/>
        </w:rPr>
      </w:pPr>
      <w:r>
        <w:rPr>
          <w:rFonts w:hint="eastAsia" w:ascii="宋体" w:hAnsi="宋体" w:cs="Lucida Sans Unicode"/>
          <w:kern w:val="0"/>
          <w:sz w:val="22"/>
          <w:szCs w:val="22"/>
        </w:rPr>
        <w:t>七、严格履行政府采购合同约定义务，不在政府采购合同执行过程中采取降低质量或标准、减少数量、拖延交付时间等方式损害采购人的利益，并自觉承担违约责任。</w:t>
      </w:r>
    </w:p>
    <w:p w14:paraId="143B6D17">
      <w:pPr>
        <w:widowControl/>
        <w:wordWrap w:val="0"/>
        <w:spacing w:line="360" w:lineRule="auto"/>
        <w:ind w:firstLine="440" w:firstLineChars="200"/>
        <w:jc w:val="left"/>
        <w:rPr>
          <w:rFonts w:hint="eastAsia" w:ascii="宋体" w:hAnsi="宋体" w:cs="Lucida Sans Unicode"/>
          <w:kern w:val="0"/>
          <w:sz w:val="22"/>
          <w:szCs w:val="22"/>
        </w:rPr>
      </w:pPr>
      <w:r>
        <w:rPr>
          <w:rFonts w:hint="eastAsia" w:ascii="宋体" w:hAnsi="宋体" w:cs="Lucida Sans Unicode"/>
          <w:kern w:val="0"/>
          <w:sz w:val="22"/>
          <w:szCs w:val="22"/>
        </w:rPr>
        <w:t>八、自觉接受并积极配合相关监督部门实施的监督检查，如实反映情况，及时提供有关证明材料。</w:t>
      </w:r>
    </w:p>
    <w:p w14:paraId="43689E17">
      <w:pPr>
        <w:widowControl/>
        <w:wordWrap w:val="0"/>
        <w:spacing w:line="240" w:lineRule="exact"/>
        <w:ind w:firstLine="220" w:firstLineChars="100"/>
        <w:jc w:val="left"/>
        <w:rPr>
          <w:rFonts w:hint="eastAsia" w:ascii="宋体" w:hAnsi="宋体" w:cs="Lucida Sans Unicode"/>
          <w:kern w:val="0"/>
          <w:sz w:val="22"/>
          <w:szCs w:val="22"/>
        </w:rPr>
      </w:pPr>
      <w:r>
        <w:rPr>
          <w:rFonts w:hint="eastAsia" w:ascii="宋体" w:hAnsi="宋体" w:cs="Lucida Sans Unicode"/>
          <w:kern w:val="0"/>
          <w:sz w:val="22"/>
          <w:szCs w:val="22"/>
        </w:rPr>
        <w:t xml:space="preserve"> </w:t>
      </w:r>
    </w:p>
    <w:p w14:paraId="6ED36174">
      <w:pPr>
        <w:widowControl/>
        <w:wordWrap w:val="0"/>
        <w:spacing w:line="460" w:lineRule="exact"/>
        <w:ind w:firstLine="2200" w:firstLineChars="1000"/>
        <w:jc w:val="left"/>
        <w:rPr>
          <w:rFonts w:hint="eastAsia" w:ascii="宋体" w:hAnsi="宋体" w:cs="宋体"/>
          <w:kern w:val="0"/>
          <w:sz w:val="22"/>
          <w:szCs w:val="22"/>
          <w:u w:val="single"/>
        </w:rPr>
      </w:pPr>
      <w:r>
        <w:rPr>
          <w:rFonts w:hint="eastAsia" w:ascii="宋体" w:hAnsi="宋体" w:cs="宋体"/>
          <w:kern w:val="0"/>
          <w:sz w:val="22"/>
          <w:szCs w:val="22"/>
        </w:rPr>
        <w:t xml:space="preserve">供应商代表签字： </w:t>
      </w:r>
      <w:r>
        <w:rPr>
          <w:rFonts w:hint="eastAsia" w:ascii="宋体" w:hAnsi="宋体" w:cs="宋体"/>
          <w:kern w:val="0"/>
          <w:sz w:val="22"/>
          <w:szCs w:val="22"/>
          <w:u w:val="single"/>
        </w:rPr>
        <w:t xml:space="preserve">                </w:t>
      </w:r>
    </w:p>
    <w:p w14:paraId="05D553C8">
      <w:pPr>
        <w:widowControl/>
        <w:wordWrap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 xml:space="preserve">                供应商：</w:t>
      </w:r>
      <w:r>
        <w:rPr>
          <w:rFonts w:hint="eastAsia" w:ascii="宋体" w:hAnsi="宋体" w:cs="宋体"/>
          <w:kern w:val="0"/>
          <w:sz w:val="22"/>
          <w:szCs w:val="22"/>
          <w:u w:val="single"/>
        </w:rPr>
        <w:t xml:space="preserve">                       </w:t>
      </w:r>
      <w:r>
        <w:rPr>
          <w:rFonts w:hint="eastAsia" w:ascii="宋体" w:hAnsi="宋体" w:cs="宋体"/>
          <w:kern w:val="0"/>
          <w:sz w:val="22"/>
          <w:szCs w:val="22"/>
        </w:rPr>
        <w:t>（全称并加盖公章）</w:t>
      </w:r>
    </w:p>
    <w:p w14:paraId="4873AEEB">
      <w:pPr>
        <w:widowControl/>
        <w:wordWrap w:val="0"/>
        <w:spacing w:line="460" w:lineRule="exact"/>
        <w:ind w:firstLine="440" w:firstLineChars="200"/>
        <w:jc w:val="left"/>
        <w:rPr>
          <w:rFonts w:hint="eastAsia" w:ascii="宋体" w:hAnsi="宋体" w:cs="宋体"/>
          <w:kern w:val="0"/>
          <w:sz w:val="22"/>
          <w:szCs w:val="22"/>
        </w:rPr>
      </w:pPr>
      <w:r>
        <w:rPr>
          <w:rFonts w:hint="eastAsia" w:ascii="宋体" w:hAnsi="宋体" w:cs="宋体"/>
          <w:kern w:val="0"/>
          <w:sz w:val="22"/>
          <w:szCs w:val="22"/>
        </w:rPr>
        <w:t xml:space="preserve">                                 </w:t>
      </w:r>
    </w:p>
    <w:p w14:paraId="3492CE4D">
      <w:pPr>
        <w:widowControl/>
        <w:wordWrap w:val="0"/>
        <w:spacing w:line="460" w:lineRule="exact"/>
        <w:ind w:firstLine="4510" w:firstLineChars="2050"/>
        <w:jc w:val="left"/>
        <w:rPr>
          <w:rFonts w:hint="eastAsia" w:ascii="宋体" w:hAnsi="宋体" w:cs="宋体"/>
          <w:kern w:val="0"/>
          <w:sz w:val="22"/>
          <w:szCs w:val="22"/>
        </w:rPr>
      </w:pPr>
      <w:r>
        <w:rPr>
          <w:rFonts w:hint="eastAsia" w:ascii="宋体" w:hAnsi="宋体" w:cs="宋体"/>
          <w:kern w:val="0"/>
          <w:sz w:val="22"/>
          <w:szCs w:val="22"/>
        </w:rPr>
        <w:t>年    月    日</w:t>
      </w:r>
    </w:p>
    <w:p w14:paraId="75E26B11">
      <w:pPr>
        <w:rPr>
          <w:sz w:val="22"/>
          <w:szCs w:val="22"/>
        </w:rPr>
      </w:pPr>
    </w:p>
    <w:p w14:paraId="328A7438">
      <w:pPr>
        <w:pStyle w:val="22"/>
        <w:rPr>
          <w:sz w:val="22"/>
          <w:szCs w:val="22"/>
        </w:rPr>
      </w:pPr>
    </w:p>
    <w:p w14:paraId="58FA941A">
      <w:pPr>
        <w:widowControl/>
        <w:wordWrap w:val="0"/>
        <w:spacing w:line="460" w:lineRule="exact"/>
        <w:ind w:firstLine="4060" w:firstLineChars="1450"/>
        <w:jc w:val="left"/>
        <w:rPr>
          <w:rFonts w:hint="eastAsia" w:ascii="宋体" w:hAnsi="宋体" w:cs="宋体"/>
          <w:kern w:val="0"/>
          <w:sz w:val="28"/>
          <w:szCs w:val="28"/>
        </w:rPr>
      </w:pPr>
    </w:p>
    <w:sectPr>
      <w:headerReference r:id="rId3" w:type="default"/>
      <w:footerReference r:id="rId4" w:type="default"/>
      <w:footerReference r:id="rId5" w:type="even"/>
      <w:pgSz w:w="11906" w:h="16838"/>
      <w:pgMar w:top="1451" w:right="1519" w:bottom="1451" w:left="1519"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ucida Sans Unicode">
    <w:panose1 w:val="020B0602030504020204"/>
    <w:charset w:val="00"/>
    <w:family w:val="swiss"/>
    <w:pitch w:val="default"/>
    <w:sig w:usb0="80001AFF" w:usb1="0000396B" w:usb2="00000000" w:usb3="00000000" w:csb0="200000BF" w:csb1="D7F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50A6C">
    <w:pPr>
      <w:pStyle w:val="18"/>
      <w:framePr w:wrap="around" w:vAnchor="text" w:hAnchor="margin" w:xAlign="right" w:y="1"/>
      <w:rPr>
        <w:rStyle w:val="30"/>
      </w:rPr>
    </w:pPr>
    <w:r>
      <w:fldChar w:fldCharType="begin"/>
    </w:r>
    <w:r>
      <w:rPr>
        <w:rStyle w:val="30"/>
      </w:rPr>
      <w:instrText xml:space="preserve">PAGE  </w:instrText>
    </w:r>
    <w:r>
      <w:fldChar w:fldCharType="separate"/>
    </w:r>
    <w:r>
      <w:rPr>
        <w:rStyle w:val="30"/>
      </w:rPr>
      <w:t>43</w:t>
    </w:r>
    <w:r>
      <w:fldChar w:fldCharType="end"/>
    </w:r>
  </w:p>
  <w:p w14:paraId="77083E87">
    <w:pPr>
      <w:pStyle w:val="1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74971">
    <w:pPr>
      <w:pStyle w:val="18"/>
      <w:framePr w:wrap="around" w:vAnchor="text" w:hAnchor="margin" w:xAlign="right" w:y="1"/>
      <w:rPr>
        <w:rStyle w:val="30"/>
      </w:rPr>
    </w:pPr>
    <w:r>
      <w:fldChar w:fldCharType="begin"/>
    </w:r>
    <w:r>
      <w:rPr>
        <w:rStyle w:val="30"/>
      </w:rPr>
      <w:instrText xml:space="preserve">PAGE  </w:instrText>
    </w:r>
    <w:r>
      <w:fldChar w:fldCharType="end"/>
    </w:r>
  </w:p>
  <w:p w14:paraId="051F5325">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38C61">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6BDA28"/>
    <w:multiLevelType w:val="multilevel"/>
    <w:tmpl w:val="DC6BDA28"/>
    <w:lvl w:ilvl="0" w:tentative="0">
      <w:start w:val="16"/>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FFFFFF88"/>
    <w:multiLevelType w:val="singleLevel"/>
    <w:tmpl w:val="FFFFFF88"/>
    <w:lvl w:ilvl="0" w:tentative="0">
      <w:start w:val="1"/>
      <w:numFmt w:val="decimal"/>
      <w:pStyle w:val="6"/>
      <w:lvlText w:val="%1."/>
      <w:lvlJc w:val="left"/>
      <w:pPr>
        <w:tabs>
          <w:tab w:val="left" w:pos="360"/>
        </w:tabs>
        <w:ind w:left="360" w:hanging="360"/>
      </w:pPr>
    </w:lvl>
  </w:abstractNum>
  <w:abstractNum w:abstractNumId="2">
    <w:nsid w:val="660A5DFA"/>
    <w:multiLevelType w:val="multilevel"/>
    <w:tmpl w:val="660A5DFA"/>
    <w:lvl w:ilvl="0" w:tentative="0">
      <w:start w:val="1"/>
      <w:numFmt w:val="decimal"/>
      <w:lvlText w:val="%1."/>
      <w:lvlJc w:val="left"/>
      <w:pPr>
        <w:tabs>
          <w:tab w:val="left" w:pos="420"/>
        </w:tabs>
        <w:ind w:left="420" w:hanging="420"/>
      </w:pPr>
      <w:rPr>
        <w:rFonts w:hint="default" w:ascii="Times New Roman" w:hAnsi="Times New Roman"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0MjJiN2M2Y2E5YzZlNDA2NTY2YjE2MDU0MDIzMDQifQ=="/>
  </w:docVars>
  <w:rsids>
    <w:rsidRoot w:val="00DF4B3C"/>
    <w:rsid w:val="00006222"/>
    <w:rsid w:val="00011479"/>
    <w:rsid w:val="00012D3A"/>
    <w:rsid w:val="00013D5F"/>
    <w:rsid w:val="00016426"/>
    <w:rsid w:val="00021299"/>
    <w:rsid w:val="0002319C"/>
    <w:rsid w:val="00026D92"/>
    <w:rsid w:val="0002748A"/>
    <w:rsid w:val="000411D1"/>
    <w:rsid w:val="00042816"/>
    <w:rsid w:val="000713D9"/>
    <w:rsid w:val="00071E37"/>
    <w:rsid w:val="00074E00"/>
    <w:rsid w:val="0008160D"/>
    <w:rsid w:val="000830BD"/>
    <w:rsid w:val="00086ADB"/>
    <w:rsid w:val="00090806"/>
    <w:rsid w:val="00090A90"/>
    <w:rsid w:val="0009226F"/>
    <w:rsid w:val="000926D2"/>
    <w:rsid w:val="000A586A"/>
    <w:rsid w:val="000B122E"/>
    <w:rsid w:val="000B1AC8"/>
    <w:rsid w:val="000B64B9"/>
    <w:rsid w:val="000C35E2"/>
    <w:rsid w:val="000C46B1"/>
    <w:rsid w:val="000C471F"/>
    <w:rsid w:val="000C506E"/>
    <w:rsid w:val="000E24D2"/>
    <w:rsid w:val="000F169E"/>
    <w:rsid w:val="000F4B73"/>
    <w:rsid w:val="000F59B2"/>
    <w:rsid w:val="000F7DAD"/>
    <w:rsid w:val="00103CDC"/>
    <w:rsid w:val="00104219"/>
    <w:rsid w:val="001071B0"/>
    <w:rsid w:val="00115056"/>
    <w:rsid w:val="0012152A"/>
    <w:rsid w:val="00121C50"/>
    <w:rsid w:val="00122BAB"/>
    <w:rsid w:val="00133052"/>
    <w:rsid w:val="00141DF2"/>
    <w:rsid w:val="00142E0D"/>
    <w:rsid w:val="001469FC"/>
    <w:rsid w:val="00146B20"/>
    <w:rsid w:val="00151B92"/>
    <w:rsid w:val="00156317"/>
    <w:rsid w:val="00161B17"/>
    <w:rsid w:val="00177D70"/>
    <w:rsid w:val="001839B9"/>
    <w:rsid w:val="001B358B"/>
    <w:rsid w:val="001C29C4"/>
    <w:rsid w:val="001C788B"/>
    <w:rsid w:val="001E09B6"/>
    <w:rsid w:val="001E389E"/>
    <w:rsid w:val="002057E7"/>
    <w:rsid w:val="00205BC7"/>
    <w:rsid w:val="00210C3D"/>
    <w:rsid w:val="00217020"/>
    <w:rsid w:val="002214D9"/>
    <w:rsid w:val="002242C8"/>
    <w:rsid w:val="00224B83"/>
    <w:rsid w:val="00225378"/>
    <w:rsid w:val="002274A9"/>
    <w:rsid w:val="00235F30"/>
    <w:rsid w:val="00237961"/>
    <w:rsid w:val="00251E06"/>
    <w:rsid w:val="00260CE5"/>
    <w:rsid w:val="002617F9"/>
    <w:rsid w:val="00263A19"/>
    <w:rsid w:val="0026406C"/>
    <w:rsid w:val="002664D2"/>
    <w:rsid w:val="00287880"/>
    <w:rsid w:val="002918EC"/>
    <w:rsid w:val="00294B60"/>
    <w:rsid w:val="002A0225"/>
    <w:rsid w:val="002A3533"/>
    <w:rsid w:val="002A3C38"/>
    <w:rsid w:val="002A548F"/>
    <w:rsid w:val="002B03BB"/>
    <w:rsid w:val="002B08CF"/>
    <w:rsid w:val="002C1D0A"/>
    <w:rsid w:val="002C3B3A"/>
    <w:rsid w:val="002C5563"/>
    <w:rsid w:val="002C6FD1"/>
    <w:rsid w:val="002D0ED4"/>
    <w:rsid w:val="002D1F87"/>
    <w:rsid w:val="002E1CF1"/>
    <w:rsid w:val="002E1EA9"/>
    <w:rsid w:val="002E28AB"/>
    <w:rsid w:val="002F20A7"/>
    <w:rsid w:val="002F3849"/>
    <w:rsid w:val="002F462A"/>
    <w:rsid w:val="003075FC"/>
    <w:rsid w:val="00322887"/>
    <w:rsid w:val="00322EA6"/>
    <w:rsid w:val="0033279E"/>
    <w:rsid w:val="00335515"/>
    <w:rsid w:val="003401C8"/>
    <w:rsid w:val="00344CE9"/>
    <w:rsid w:val="00357C00"/>
    <w:rsid w:val="00363A91"/>
    <w:rsid w:val="00373D98"/>
    <w:rsid w:val="00390219"/>
    <w:rsid w:val="00391BA7"/>
    <w:rsid w:val="00394259"/>
    <w:rsid w:val="003947B5"/>
    <w:rsid w:val="003A0CE3"/>
    <w:rsid w:val="003A2EF8"/>
    <w:rsid w:val="003A2F24"/>
    <w:rsid w:val="003A5C88"/>
    <w:rsid w:val="003A7D2B"/>
    <w:rsid w:val="003B071B"/>
    <w:rsid w:val="003B7C76"/>
    <w:rsid w:val="003C05E2"/>
    <w:rsid w:val="003C265F"/>
    <w:rsid w:val="003C2B33"/>
    <w:rsid w:val="003C4886"/>
    <w:rsid w:val="003C61B1"/>
    <w:rsid w:val="003C6896"/>
    <w:rsid w:val="003D0FE5"/>
    <w:rsid w:val="003D6D92"/>
    <w:rsid w:val="003D7F49"/>
    <w:rsid w:val="003E3B7E"/>
    <w:rsid w:val="003F3675"/>
    <w:rsid w:val="003F547D"/>
    <w:rsid w:val="00403133"/>
    <w:rsid w:val="00403A43"/>
    <w:rsid w:val="004079A6"/>
    <w:rsid w:val="00420FCA"/>
    <w:rsid w:val="00425FDD"/>
    <w:rsid w:val="0042723E"/>
    <w:rsid w:val="00430858"/>
    <w:rsid w:val="00433852"/>
    <w:rsid w:val="00433C98"/>
    <w:rsid w:val="0043426C"/>
    <w:rsid w:val="00445D8A"/>
    <w:rsid w:val="00454A6A"/>
    <w:rsid w:val="00457456"/>
    <w:rsid w:val="0046671B"/>
    <w:rsid w:val="00467C33"/>
    <w:rsid w:val="00476D2B"/>
    <w:rsid w:val="00480973"/>
    <w:rsid w:val="00486A54"/>
    <w:rsid w:val="0049339A"/>
    <w:rsid w:val="004A6E0A"/>
    <w:rsid w:val="004B36C9"/>
    <w:rsid w:val="004C311E"/>
    <w:rsid w:val="004C462B"/>
    <w:rsid w:val="004C6A1F"/>
    <w:rsid w:val="004E146F"/>
    <w:rsid w:val="004E1548"/>
    <w:rsid w:val="004F0CF9"/>
    <w:rsid w:val="00501A14"/>
    <w:rsid w:val="005223F9"/>
    <w:rsid w:val="005301BA"/>
    <w:rsid w:val="005339D2"/>
    <w:rsid w:val="0054280C"/>
    <w:rsid w:val="0054420C"/>
    <w:rsid w:val="00564A08"/>
    <w:rsid w:val="005A0C7B"/>
    <w:rsid w:val="005A19A1"/>
    <w:rsid w:val="005B0072"/>
    <w:rsid w:val="005B11D6"/>
    <w:rsid w:val="005B2010"/>
    <w:rsid w:val="005B495C"/>
    <w:rsid w:val="005B5980"/>
    <w:rsid w:val="005B5ECD"/>
    <w:rsid w:val="005C244E"/>
    <w:rsid w:val="005C2B63"/>
    <w:rsid w:val="005C2EAE"/>
    <w:rsid w:val="005D2825"/>
    <w:rsid w:val="005D34B7"/>
    <w:rsid w:val="005E1BAF"/>
    <w:rsid w:val="005E2E2C"/>
    <w:rsid w:val="005E3AE9"/>
    <w:rsid w:val="005F0424"/>
    <w:rsid w:val="00610478"/>
    <w:rsid w:val="006259B6"/>
    <w:rsid w:val="00626C59"/>
    <w:rsid w:val="00631413"/>
    <w:rsid w:val="00633307"/>
    <w:rsid w:val="00634AE5"/>
    <w:rsid w:val="006360F7"/>
    <w:rsid w:val="006378C0"/>
    <w:rsid w:val="00646A37"/>
    <w:rsid w:val="0064729B"/>
    <w:rsid w:val="006646BB"/>
    <w:rsid w:val="00664BCB"/>
    <w:rsid w:val="00666ABE"/>
    <w:rsid w:val="00670448"/>
    <w:rsid w:val="00674250"/>
    <w:rsid w:val="006749AF"/>
    <w:rsid w:val="00683185"/>
    <w:rsid w:val="00696A95"/>
    <w:rsid w:val="006A1D2B"/>
    <w:rsid w:val="006B02C4"/>
    <w:rsid w:val="006B2798"/>
    <w:rsid w:val="006C7FB5"/>
    <w:rsid w:val="006D546A"/>
    <w:rsid w:val="006D697D"/>
    <w:rsid w:val="006E6C24"/>
    <w:rsid w:val="006F2BC9"/>
    <w:rsid w:val="006F6636"/>
    <w:rsid w:val="007022C8"/>
    <w:rsid w:val="007117BB"/>
    <w:rsid w:val="007120A9"/>
    <w:rsid w:val="00727EED"/>
    <w:rsid w:val="00730D29"/>
    <w:rsid w:val="00731F7D"/>
    <w:rsid w:val="00734C95"/>
    <w:rsid w:val="0073541E"/>
    <w:rsid w:val="007428E1"/>
    <w:rsid w:val="007454B1"/>
    <w:rsid w:val="0074732A"/>
    <w:rsid w:val="007540A7"/>
    <w:rsid w:val="00756078"/>
    <w:rsid w:val="00756E33"/>
    <w:rsid w:val="00763450"/>
    <w:rsid w:val="007634C9"/>
    <w:rsid w:val="00767329"/>
    <w:rsid w:val="00770D33"/>
    <w:rsid w:val="00774D53"/>
    <w:rsid w:val="00775B6D"/>
    <w:rsid w:val="00783A0F"/>
    <w:rsid w:val="00797684"/>
    <w:rsid w:val="00797AB1"/>
    <w:rsid w:val="007A20B9"/>
    <w:rsid w:val="007A30DD"/>
    <w:rsid w:val="007A4352"/>
    <w:rsid w:val="007A7974"/>
    <w:rsid w:val="007B15F4"/>
    <w:rsid w:val="007B234C"/>
    <w:rsid w:val="007B6D32"/>
    <w:rsid w:val="007D064B"/>
    <w:rsid w:val="007D1F58"/>
    <w:rsid w:val="007D303E"/>
    <w:rsid w:val="007D6308"/>
    <w:rsid w:val="007D656C"/>
    <w:rsid w:val="007E06BD"/>
    <w:rsid w:val="007E5655"/>
    <w:rsid w:val="007E5BCC"/>
    <w:rsid w:val="00812E19"/>
    <w:rsid w:val="008130F0"/>
    <w:rsid w:val="00820FE5"/>
    <w:rsid w:val="0082572F"/>
    <w:rsid w:val="00836F86"/>
    <w:rsid w:val="00842A27"/>
    <w:rsid w:val="00844030"/>
    <w:rsid w:val="008457C5"/>
    <w:rsid w:val="00846FB3"/>
    <w:rsid w:val="0084713A"/>
    <w:rsid w:val="00873EB3"/>
    <w:rsid w:val="0088169F"/>
    <w:rsid w:val="008878D1"/>
    <w:rsid w:val="00894AFF"/>
    <w:rsid w:val="008A66C2"/>
    <w:rsid w:val="008A6979"/>
    <w:rsid w:val="008A73DE"/>
    <w:rsid w:val="008C0D54"/>
    <w:rsid w:val="008C42BD"/>
    <w:rsid w:val="008D1968"/>
    <w:rsid w:val="008D7793"/>
    <w:rsid w:val="008D7890"/>
    <w:rsid w:val="008E3142"/>
    <w:rsid w:val="008E543A"/>
    <w:rsid w:val="008E6042"/>
    <w:rsid w:val="008F2DF9"/>
    <w:rsid w:val="008F37D0"/>
    <w:rsid w:val="0091112D"/>
    <w:rsid w:val="0091435F"/>
    <w:rsid w:val="0092290D"/>
    <w:rsid w:val="00926D48"/>
    <w:rsid w:val="00926F04"/>
    <w:rsid w:val="00927AB7"/>
    <w:rsid w:val="00930DBD"/>
    <w:rsid w:val="00935D4B"/>
    <w:rsid w:val="00943D14"/>
    <w:rsid w:val="00945081"/>
    <w:rsid w:val="00946AE5"/>
    <w:rsid w:val="0094711A"/>
    <w:rsid w:val="00954A00"/>
    <w:rsid w:val="00956436"/>
    <w:rsid w:val="009618B8"/>
    <w:rsid w:val="009663CD"/>
    <w:rsid w:val="00973BB5"/>
    <w:rsid w:val="00974B5C"/>
    <w:rsid w:val="009917AF"/>
    <w:rsid w:val="00997AA6"/>
    <w:rsid w:val="009B06B3"/>
    <w:rsid w:val="009B17AE"/>
    <w:rsid w:val="009B39F6"/>
    <w:rsid w:val="009B5D01"/>
    <w:rsid w:val="009B614C"/>
    <w:rsid w:val="009B6834"/>
    <w:rsid w:val="009B76DC"/>
    <w:rsid w:val="009C42FA"/>
    <w:rsid w:val="009D00D3"/>
    <w:rsid w:val="009E48AB"/>
    <w:rsid w:val="009F0909"/>
    <w:rsid w:val="009F51BA"/>
    <w:rsid w:val="00A22D0F"/>
    <w:rsid w:val="00A249A5"/>
    <w:rsid w:val="00A251F3"/>
    <w:rsid w:val="00A2529A"/>
    <w:rsid w:val="00A328E1"/>
    <w:rsid w:val="00A3429A"/>
    <w:rsid w:val="00A3541E"/>
    <w:rsid w:val="00A50BD5"/>
    <w:rsid w:val="00A6255A"/>
    <w:rsid w:val="00A6731E"/>
    <w:rsid w:val="00A71C4F"/>
    <w:rsid w:val="00A75751"/>
    <w:rsid w:val="00A80AEE"/>
    <w:rsid w:val="00A83CD7"/>
    <w:rsid w:val="00A902C1"/>
    <w:rsid w:val="00A90969"/>
    <w:rsid w:val="00AB72F4"/>
    <w:rsid w:val="00AC0C36"/>
    <w:rsid w:val="00AC249E"/>
    <w:rsid w:val="00AC5BBC"/>
    <w:rsid w:val="00AC6E4F"/>
    <w:rsid w:val="00AD1FAE"/>
    <w:rsid w:val="00AD41B5"/>
    <w:rsid w:val="00AD4987"/>
    <w:rsid w:val="00AD7FC5"/>
    <w:rsid w:val="00AE1550"/>
    <w:rsid w:val="00AE6C51"/>
    <w:rsid w:val="00AF79A6"/>
    <w:rsid w:val="00B0054B"/>
    <w:rsid w:val="00B050A1"/>
    <w:rsid w:val="00B10E94"/>
    <w:rsid w:val="00B15618"/>
    <w:rsid w:val="00B15A35"/>
    <w:rsid w:val="00B25B89"/>
    <w:rsid w:val="00B33C80"/>
    <w:rsid w:val="00B35383"/>
    <w:rsid w:val="00B35DC9"/>
    <w:rsid w:val="00B472AD"/>
    <w:rsid w:val="00B47E9B"/>
    <w:rsid w:val="00B50326"/>
    <w:rsid w:val="00B543DF"/>
    <w:rsid w:val="00B603CA"/>
    <w:rsid w:val="00B67EAB"/>
    <w:rsid w:val="00B70FA5"/>
    <w:rsid w:val="00B72C75"/>
    <w:rsid w:val="00B72DEB"/>
    <w:rsid w:val="00B746B1"/>
    <w:rsid w:val="00B75CC9"/>
    <w:rsid w:val="00B81972"/>
    <w:rsid w:val="00B87333"/>
    <w:rsid w:val="00B9101B"/>
    <w:rsid w:val="00B9382D"/>
    <w:rsid w:val="00B94BAA"/>
    <w:rsid w:val="00B9655A"/>
    <w:rsid w:val="00BA136F"/>
    <w:rsid w:val="00BA546A"/>
    <w:rsid w:val="00BA6AC1"/>
    <w:rsid w:val="00BA6AFD"/>
    <w:rsid w:val="00BA7F1D"/>
    <w:rsid w:val="00BC2B0D"/>
    <w:rsid w:val="00BD2182"/>
    <w:rsid w:val="00BE1F1B"/>
    <w:rsid w:val="00BE3F85"/>
    <w:rsid w:val="00BF0494"/>
    <w:rsid w:val="00C00D44"/>
    <w:rsid w:val="00C0315F"/>
    <w:rsid w:val="00C12800"/>
    <w:rsid w:val="00C17DFB"/>
    <w:rsid w:val="00C20F54"/>
    <w:rsid w:val="00C21B34"/>
    <w:rsid w:val="00C321EF"/>
    <w:rsid w:val="00C32DB1"/>
    <w:rsid w:val="00C342A4"/>
    <w:rsid w:val="00C349AF"/>
    <w:rsid w:val="00C41D69"/>
    <w:rsid w:val="00C5026E"/>
    <w:rsid w:val="00C5036A"/>
    <w:rsid w:val="00C504B1"/>
    <w:rsid w:val="00C51767"/>
    <w:rsid w:val="00C75708"/>
    <w:rsid w:val="00C816ED"/>
    <w:rsid w:val="00C87514"/>
    <w:rsid w:val="00C94D9D"/>
    <w:rsid w:val="00CA2D45"/>
    <w:rsid w:val="00CA54A8"/>
    <w:rsid w:val="00CA57AF"/>
    <w:rsid w:val="00CA63AD"/>
    <w:rsid w:val="00CB4E64"/>
    <w:rsid w:val="00CC3825"/>
    <w:rsid w:val="00CC6FB5"/>
    <w:rsid w:val="00CD2CAA"/>
    <w:rsid w:val="00CE175B"/>
    <w:rsid w:val="00CE233D"/>
    <w:rsid w:val="00CE306A"/>
    <w:rsid w:val="00CE492B"/>
    <w:rsid w:val="00CE5195"/>
    <w:rsid w:val="00CE62E8"/>
    <w:rsid w:val="00CF3B6D"/>
    <w:rsid w:val="00CF517E"/>
    <w:rsid w:val="00D074CA"/>
    <w:rsid w:val="00D11814"/>
    <w:rsid w:val="00D24EA2"/>
    <w:rsid w:val="00D30478"/>
    <w:rsid w:val="00D34D09"/>
    <w:rsid w:val="00D52ABC"/>
    <w:rsid w:val="00D707B6"/>
    <w:rsid w:val="00D715F1"/>
    <w:rsid w:val="00D72CBC"/>
    <w:rsid w:val="00D76240"/>
    <w:rsid w:val="00D77F28"/>
    <w:rsid w:val="00D82286"/>
    <w:rsid w:val="00D87159"/>
    <w:rsid w:val="00D95291"/>
    <w:rsid w:val="00D95F58"/>
    <w:rsid w:val="00DA2A7E"/>
    <w:rsid w:val="00DA5353"/>
    <w:rsid w:val="00DB08DF"/>
    <w:rsid w:val="00DB6FDA"/>
    <w:rsid w:val="00DC056A"/>
    <w:rsid w:val="00DC7C40"/>
    <w:rsid w:val="00DD20FD"/>
    <w:rsid w:val="00DD4FAA"/>
    <w:rsid w:val="00DE29B8"/>
    <w:rsid w:val="00DE71E0"/>
    <w:rsid w:val="00DF0B6D"/>
    <w:rsid w:val="00DF2719"/>
    <w:rsid w:val="00DF4B3C"/>
    <w:rsid w:val="00DF6946"/>
    <w:rsid w:val="00DF7404"/>
    <w:rsid w:val="00E01F2A"/>
    <w:rsid w:val="00E06A55"/>
    <w:rsid w:val="00E25E0D"/>
    <w:rsid w:val="00E35927"/>
    <w:rsid w:val="00E435D4"/>
    <w:rsid w:val="00E51DC1"/>
    <w:rsid w:val="00E53F42"/>
    <w:rsid w:val="00E558BE"/>
    <w:rsid w:val="00E57CD4"/>
    <w:rsid w:val="00E66612"/>
    <w:rsid w:val="00E755FF"/>
    <w:rsid w:val="00E769C4"/>
    <w:rsid w:val="00E778A5"/>
    <w:rsid w:val="00E91B02"/>
    <w:rsid w:val="00E95C37"/>
    <w:rsid w:val="00EB6CD2"/>
    <w:rsid w:val="00EC32D1"/>
    <w:rsid w:val="00ED1616"/>
    <w:rsid w:val="00ED3BFF"/>
    <w:rsid w:val="00EE05B0"/>
    <w:rsid w:val="00EE4958"/>
    <w:rsid w:val="00EE59DA"/>
    <w:rsid w:val="00EE7ED6"/>
    <w:rsid w:val="00F04487"/>
    <w:rsid w:val="00F0458D"/>
    <w:rsid w:val="00F052F4"/>
    <w:rsid w:val="00F06B8C"/>
    <w:rsid w:val="00F17511"/>
    <w:rsid w:val="00F217AD"/>
    <w:rsid w:val="00F3029D"/>
    <w:rsid w:val="00F3312E"/>
    <w:rsid w:val="00F36B5F"/>
    <w:rsid w:val="00F43160"/>
    <w:rsid w:val="00F53064"/>
    <w:rsid w:val="00F61613"/>
    <w:rsid w:val="00F704A1"/>
    <w:rsid w:val="00F71FF6"/>
    <w:rsid w:val="00F735CC"/>
    <w:rsid w:val="00F7466E"/>
    <w:rsid w:val="00F76282"/>
    <w:rsid w:val="00F76E4B"/>
    <w:rsid w:val="00F91FE5"/>
    <w:rsid w:val="00F93AB2"/>
    <w:rsid w:val="00FA1ACC"/>
    <w:rsid w:val="00FA3024"/>
    <w:rsid w:val="00FB5038"/>
    <w:rsid w:val="00FB64CC"/>
    <w:rsid w:val="00FB66BA"/>
    <w:rsid w:val="00FC692E"/>
    <w:rsid w:val="00FC7557"/>
    <w:rsid w:val="00FD0636"/>
    <w:rsid w:val="00FD1813"/>
    <w:rsid w:val="00FD2337"/>
    <w:rsid w:val="00FD7EB5"/>
    <w:rsid w:val="00FE103E"/>
    <w:rsid w:val="00FE2FDB"/>
    <w:rsid w:val="00FF1DB2"/>
    <w:rsid w:val="010D4038"/>
    <w:rsid w:val="014001AC"/>
    <w:rsid w:val="0147778C"/>
    <w:rsid w:val="0156177E"/>
    <w:rsid w:val="015772A4"/>
    <w:rsid w:val="01672B81"/>
    <w:rsid w:val="017D27EF"/>
    <w:rsid w:val="0193061F"/>
    <w:rsid w:val="01AB1FDC"/>
    <w:rsid w:val="01AE4155"/>
    <w:rsid w:val="01CC2536"/>
    <w:rsid w:val="01E30FB2"/>
    <w:rsid w:val="0206305D"/>
    <w:rsid w:val="020A4DB0"/>
    <w:rsid w:val="02301FCF"/>
    <w:rsid w:val="02511F45"/>
    <w:rsid w:val="02557C87"/>
    <w:rsid w:val="025A15A7"/>
    <w:rsid w:val="02633605"/>
    <w:rsid w:val="028B2B4E"/>
    <w:rsid w:val="02967F59"/>
    <w:rsid w:val="029E5458"/>
    <w:rsid w:val="02B5609C"/>
    <w:rsid w:val="030F4DFB"/>
    <w:rsid w:val="03391357"/>
    <w:rsid w:val="03595555"/>
    <w:rsid w:val="03870314"/>
    <w:rsid w:val="038E3B60"/>
    <w:rsid w:val="03AD764F"/>
    <w:rsid w:val="03B215A2"/>
    <w:rsid w:val="03D0039E"/>
    <w:rsid w:val="03DC6EFC"/>
    <w:rsid w:val="03E94B2B"/>
    <w:rsid w:val="03EB14D5"/>
    <w:rsid w:val="04406715"/>
    <w:rsid w:val="04406764"/>
    <w:rsid w:val="0447550D"/>
    <w:rsid w:val="04675A50"/>
    <w:rsid w:val="04AE24B8"/>
    <w:rsid w:val="04CE3D21"/>
    <w:rsid w:val="051B4D9F"/>
    <w:rsid w:val="05235E1B"/>
    <w:rsid w:val="05310BEE"/>
    <w:rsid w:val="056D353A"/>
    <w:rsid w:val="05860E31"/>
    <w:rsid w:val="059E36F3"/>
    <w:rsid w:val="061E01AA"/>
    <w:rsid w:val="06215270"/>
    <w:rsid w:val="06463BA5"/>
    <w:rsid w:val="064A73D7"/>
    <w:rsid w:val="06725E46"/>
    <w:rsid w:val="068D7222"/>
    <w:rsid w:val="06B84C89"/>
    <w:rsid w:val="06BC1998"/>
    <w:rsid w:val="06C400C5"/>
    <w:rsid w:val="06D32874"/>
    <w:rsid w:val="06E1359F"/>
    <w:rsid w:val="06E31D05"/>
    <w:rsid w:val="06E8731C"/>
    <w:rsid w:val="06F253F2"/>
    <w:rsid w:val="07097292"/>
    <w:rsid w:val="07455342"/>
    <w:rsid w:val="078F3E98"/>
    <w:rsid w:val="07943000"/>
    <w:rsid w:val="07A5520D"/>
    <w:rsid w:val="07B45450"/>
    <w:rsid w:val="07B74F40"/>
    <w:rsid w:val="07E8634C"/>
    <w:rsid w:val="08242C0B"/>
    <w:rsid w:val="082B7863"/>
    <w:rsid w:val="082F2D28"/>
    <w:rsid w:val="084F14EE"/>
    <w:rsid w:val="085256F7"/>
    <w:rsid w:val="08553AD9"/>
    <w:rsid w:val="0855634E"/>
    <w:rsid w:val="089655E5"/>
    <w:rsid w:val="08A65CE9"/>
    <w:rsid w:val="08BF22FE"/>
    <w:rsid w:val="08CE0957"/>
    <w:rsid w:val="08CE7F72"/>
    <w:rsid w:val="09300B06"/>
    <w:rsid w:val="093D3223"/>
    <w:rsid w:val="09872C57"/>
    <w:rsid w:val="0988465A"/>
    <w:rsid w:val="09965C44"/>
    <w:rsid w:val="09CF4014"/>
    <w:rsid w:val="09EB66A4"/>
    <w:rsid w:val="09F41AFE"/>
    <w:rsid w:val="09F9027A"/>
    <w:rsid w:val="0A0C0ADB"/>
    <w:rsid w:val="0A2A4E9E"/>
    <w:rsid w:val="0A3E7253"/>
    <w:rsid w:val="0A407458"/>
    <w:rsid w:val="0A417ED2"/>
    <w:rsid w:val="0A961A54"/>
    <w:rsid w:val="0AC66AD1"/>
    <w:rsid w:val="0AD5700A"/>
    <w:rsid w:val="0ADB0F46"/>
    <w:rsid w:val="0AE93662"/>
    <w:rsid w:val="0AF00650"/>
    <w:rsid w:val="0B183951"/>
    <w:rsid w:val="0B322488"/>
    <w:rsid w:val="0B4F7626"/>
    <w:rsid w:val="0B664F33"/>
    <w:rsid w:val="0B6A3567"/>
    <w:rsid w:val="0B7C0033"/>
    <w:rsid w:val="0B896BF3"/>
    <w:rsid w:val="0B9758F0"/>
    <w:rsid w:val="0B9A670B"/>
    <w:rsid w:val="0BE36304"/>
    <w:rsid w:val="0BE761D8"/>
    <w:rsid w:val="0C01538A"/>
    <w:rsid w:val="0C397D91"/>
    <w:rsid w:val="0C434BDD"/>
    <w:rsid w:val="0C4D7C21"/>
    <w:rsid w:val="0C590BAD"/>
    <w:rsid w:val="0C985340"/>
    <w:rsid w:val="0CAA12E7"/>
    <w:rsid w:val="0CC53C5B"/>
    <w:rsid w:val="0CD10852"/>
    <w:rsid w:val="0CD30126"/>
    <w:rsid w:val="0CE9794A"/>
    <w:rsid w:val="0D136775"/>
    <w:rsid w:val="0D177805"/>
    <w:rsid w:val="0D2A48EC"/>
    <w:rsid w:val="0D4B3E74"/>
    <w:rsid w:val="0D67759C"/>
    <w:rsid w:val="0DC47DA0"/>
    <w:rsid w:val="0DCB34F3"/>
    <w:rsid w:val="0E014A8F"/>
    <w:rsid w:val="0E102B20"/>
    <w:rsid w:val="0E59465B"/>
    <w:rsid w:val="0E7B723F"/>
    <w:rsid w:val="0E9A76DE"/>
    <w:rsid w:val="0EA44A2E"/>
    <w:rsid w:val="0EBC4BEA"/>
    <w:rsid w:val="0ED14B39"/>
    <w:rsid w:val="0ED87C76"/>
    <w:rsid w:val="0EE00895"/>
    <w:rsid w:val="0F0E2AF4"/>
    <w:rsid w:val="0F2869E6"/>
    <w:rsid w:val="0F2F360E"/>
    <w:rsid w:val="0F607A4C"/>
    <w:rsid w:val="0F782FDD"/>
    <w:rsid w:val="0F8B118C"/>
    <w:rsid w:val="0FBD6E6C"/>
    <w:rsid w:val="0FCC7A22"/>
    <w:rsid w:val="10042CED"/>
    <w:rsid w:val="10234F21"/>
    <w:rsid w:val="103C79D1"/>
    <w:rsid w:val="103D0594"/>
    <w:rsid w:val="10576B90"/>
    <w:rsid w:val="105772C0"/>
    <w:rsid w:val="107C5919"/>
    <w:rsid w:val="10861954"/>
    <w:rsid w:val="10A17CD2"/>
    <w:rsid w:val="10D26947"/>
    <w:rsid w:val="10EC2656"/>
    <w:rsid w:val="11062BD1"/>
    <w:rsid w:val="110A1DE1"/>
    <w:rsid w:val="1111121D"/>
    <w:rsid w:val="112E0021"/>
    <w:rsid w:val="112F3D99"/>
    <w:rsid w:val="113849FC"/>
    <w:rsid w:val="114E2B69"/>
    <w:rsid w:val="11734081"/>
    <w:rsid w:val="117B0B22"/>
    <w:rsid w:val="11931C8E"/>
    <w:rsid w:val="11AB1672"/>
    <w:rsid w:val="11AE2366"/>
    <w:rsid w:val="11AE2F10"/>
    <w:rsid w:val="11B147AE"/>
    <w:rsid w:val="11BF6ECB"/>
    <w:rsid w:val="12037383"/>
    <w:rsid w:val="122D52DF"/>
    <w:rsid w:val="125770D6"/>
    <w:rsid w:val="12687563"/>
    <w:rsid w:val="126B131A"/>
    <w:rsid w:val="128A0F02"/>
    <w:rsid w:val="12CA386F"/>
    <w:rsid w:val="12CF0C0F"/>
    <w:rsid w:val="12D746E8"/>
    <w:rsid w:val="131E40C5"/>
    <w:rsid w:val="13294F44"/>
    <w:rsid w:val="13503426"/>
    <w:rsid w:val="135875D7"/>
    <w:rsid w:val="13765CAF"/>
    <w:rsid w:val="13B212DC"/>
    <w:rsid w:val="13EC129A"/>
    <w:rsid w:val="14060DE1"/>
    <w:rsid w:val="14186D67"/>
    <w:rsid w:val="14224F1F"/>
    <w:rsid w:val="145343B8"/>
    <w:rsid w:val="14655E46"/>
    <w:rsid w:val="146D0EC6"/>
    <w:rsid w:val="14A876B0"/>
    <w:rsid w:val="14B66A66"/>
    <w:rsid w:val="14CA4D7F"/>
    <w:rsid w:val="14D7277E"/>
    <w:rsid w:val="14DB2363"/>
    <w:rsid w:val="150225B5"/>
    <w:rsid w:val="152C2AC9"/>
    <w:rsid w:val="154871D8"/>
    <w:rsid w:val="156B76D4"/>
    <w:rsid w:val="1573694A"/>
    <w:rsid w:val="15753E27"/>
    <w:rsid w:val="15791A87"/>
    <w:rsid w:val="15850B60"/>
    <w:rsid w:val="158B190C"/>
    <w:rsid w:val="15981F0D"/>
    <w:rsid w:val="159D5775"/>
    <w:rsid w:val="15A27B5D"/>
    <w:rsid w:val="15AF750F"/>
    <w:rsid w:val="15CB3393"/>
    <w:rsid w:val="15CC605B"/>
    <w:rsid w:val="15DC3D8A"/>
    <w:rsid w:val="160B0931"/>
    <w:rsid w:val="160F6822"/>
    <w:rsid w:val="16230D78"/>
    <w:rsid w:val="16322361"/>
    <w:rsid w:val="16510C92"/>
    <w:rsid w:val="1655764B"/>
    <w:rsid w:val="165C0CCE"/>
    <w:rsid w:val="16680EE5"/>
    <w:rsid w:val="168131EA"/>
    <w:rsid w:val="168D7598"/>
    <w:rsid w:val="16A13043"/>
    <w:rsid w:val="16A15091"/>
    <w:rsid w:val="16A407F1"/>
    <w:rsid w:val="16C135A7"/>
    <w:rsid w:val="16D20DCD"/>
    <w:rsid w:val="16D305CB"/>
    <w:rsid w:val="16DA6212"/>
    <w:rsid w:val="1705473F"/>
    <w:rsid w:val="172577D0"/>
    <w:rsid w:val="172B6DB1"/>
    <w:rsid w:val="173D78AA"/>
    <w:rsid w:val="17B0049C"/>
    <w:rsid w:val="17CF156C"/>
    <w:rsid w:val="17FE0485"/>
    <w:rsid w:val="180200CB"/>
    <w:rsid w:val="18456FB0"/>
    <w:rsid w:val="185F6D12"/>
    <w:rsid w:val="18695DE3"/>
    <w:rsid w:val="18AF6151"/>
    <w:rsid w:val="18B2778A"/>
    <w:rsid w:val="18D21BDA"/>
    <w:rsid w:val="18D55226"/>
    <w:rsid w:val="18ED6A14"/>
    <w:rsid w:val="18F03A7C"/>
    <w:rsid w:val="18F873E5"/>
    <w:rsid w:val="190478B9"/>
    <w:rsid w:val="191C401C"/>
    <w:rsid w:val="195542DC"/>
    <w:rsid w:val="199E1ABC"/>
    <w:rsid w:val="19A54BF8"/>
    <w:rsid w:val="19B40FEF"/>
    <w:rsid w:val="19B5211E"/>
    <w:rsid w:val="19CE23A1"/>
    <w:rsid w:val="19DC4392"/>
    <w:rsid w:val="1A0F5510"/>
    <w:rsid w:val="1A160AC8"/>
    <w:rsid w:val="1A2205D9"/>
    <w:rsid w:val="1A3C3BD1"/>
    <w:rsid w:val="1A4768A9"/>
    <w:rsid w:val="1A717FBE"/>
    <w:rsid w:val="1A7729DA"/>
    <w:rsid w:val="1A7A42D7"/>
    <w:rsid w:val="1AA03500"/>
    <w:rsid w:val="1AA94BBC"/>
    <w:rsid w:val="1AD27C6F"/>
    <w:rsid w:val="1AD6237E"/>
    <w:rsid w:val="1AEB6F83"/>
    <w:rsid w:val="1AF37FA9"/>
    <w:rsid w:val="1AFD2812"/>
    <w:rsid w:val="1B122762"/>
    <w:rsid w:val="1B307BB5"/>
    <w:rsid w:val="1B32070E"/>
    <w:rsid w:val="1B59101F"/>
    <w:rsid w:val="1B650AE3"/>
    <w:rsid w:val="1BA50EE0"/>
    <w:rsid w:val="1BB2184F"/>
    <w:rsid w:val="1BCD5628"/>
    <w:rsid w:val="1C1F35DB"/>
    <w:rsid w:val="1C206CED"/>
    <w:rsid w:val="1C511068"/>
    <w:rsid w:val="1C9E11C0"/>
    <w:rsid w:val="1CC25F38"/>
    <w:rsid w:val="1CC950A2"/>
    <w:rsid w:val="1CDF6872"/>
    <w:rsid w:val="1D175E0D"/>
    <w:rsid w:val="1D181B85"/>
    <w:rsid w:val="1D2110E6"/>
    <w:rsid w:val="1D4C52C7"/>
    <w:rsid w:val="1D631D93"/>
    <w:rsid w:val="1D730FCA"/>
    <w:rsid w:val="1D8B6A06"/>
    <w:rsid w:val="1D9147C2"/>
    <w:rsid w:val="1D963000"/>
    <w:rsid w:val="1DC94880"/>
    <w:rsid w:val="1DF3687A"/>
    <w:rsid w:val="1E01086B"/>
    <w:rsid w:val="1E2F3584"/>
    <w:rsid w:val="1E3C59E1"/>
    <w:rsid w:val="1E4B5DAA"/>
    <w:rsid w:val="1E5D4451"/>
    <w:rsid w:val="1E88083F"/>
    <w:rsid w:val="1EBF050A"/>
    <w:rsid w:val="1EBF675C"/>
    <w:rsid w:val="1ED95EED"/>
    <w:rsid w:val="1EDF6DFF"/>
    <w:rsid w:val="1EFF3796"/>
    <w:rsid w:val="1F3E2C07"/>
    <w:rsid w:val="1F4E1784"/>
    <w:rsid w:val="1F7339B7"/>
    <w:rsid w:val="1FA06E4B"/>
    <w:rsid w:val="1FE069A4"/>
    <w:rsid w:val="200A29DD"/>
    <w:rsid w:val="200B57A0"/>
    <w:rsid w:val="20121F25"/>
    <w:rsid w:val="20151A77"/>
    <w:rsid w:val="203358B7"/>
    <w:rsid w:val="205826F8"/>
    <w:rsid w:val="20855784"/>
    <w:rsid w:val="20A07A3E"/>
    <w:rsid w:val="20AF2801"/>
    <w:rsid w:val="20E57FD0"/>
    <w:rsid w:val="211A28C7"/>
    <w:rsid w:val="214C5B54"/>
    <w:rsid w:val="21510035"/>
    <w:rsid w:val="219A0217"/>
    <w:rsid w:val="21FA0AFE"/>
    <w:rsid w:val="221B1CE4"/>
    <w:rsid w:val="224B3901"/>
    <w:rsid w:val="224F3E0C"/>
    <w:rsid w:val="22893F63"/>
    <w:rsid w:val="22C06ECC"/>
    <w:rsid w:val="22C55373"/>
    <w:rsid w:val="22DB6094"/>
    <w:rsid w:val="22E2789D"/>
    <w:rsid w:val="23105603"/>
    <w:rsid w:val="23130E25"/>
    <w:rsid w:val="23225D32"/>
    <w:rsid w:val="234503AB"/>
    <w:rsid w:val="23543D6C"/>
    <w:rsid w:val="237A5348"/>
    <w:rsid w:val="237C10C0"/>
    <w:rsid w:val="23841D23"/>
    <w:rsid w:val="23847F75"/>
    <w:rsid w:val="23887A65"/>
    <w:rsid w:val="239E3C8E"/>
    <w:rsid w:val="239F4DAE"/>
    <w:rsid w:val="23A1391D"/>
    <w:rsid w:val="23A32CD9"/>
    <w:rsid w:val="23A97EAD"/>
    <w:rsid w:val="23AE6D9F"/>
    <w:rsid w:val="23B73EA6"/>
    <w:rsid w:val="23DD496B"/>
    <w:rsid w:val="23EB7030"/>
    <w:rsid w:val="241D16F5"/>
    <w:rsid w:val="243F358B"/>
    <w:rsid w:val="246062EC"/>
    <w:rsid w:val="24942439"/>
    <w:rsid w:val="24966FE0"/>
    <w:rsid w:val="24A533F5"/>
    <w:rsid w:val="24C230A7"/>
    <w:rsid w:val="24CC1BD3"/>
    <w:rsid w:val="24D17A45"/>
    <w:rsid w:val="24E52E58"/>
    <w:rsid w:val="250B221E"/>
    <w:rsid w:val="251222FE"/>
    <w:rsid w:val="252512E3"/>
    <w:rsid w:val="254960CA"/>
    <w:rsid w:val="25537BFE"/>
    <w:rsid w:val="256D669C"/>
    <w:rsid w:val="257823AC"/>
    <w:rsid w:val="25A16BBC"/>
    <w:rsid w:val="25DF6129"/>
    <w:rsid w:val="25E362D1"/>
    <w:rsid w:val="26036B82"/>
    <w:rsid w:val="26280DF4"/>
    <w:rsid w:val="264659B5"/>
    <w:rsid w:val="269B7AAF"/>
    <w:rsid w:val="269C3827"/>
    <w:rsid w:val="26B053C2"/>
    <w:rsid w:val="26D7660D"/>
    <w:rsid w:val="26EA00EF"/>
    <w:rsid w:val="26EC0E05"/>
    <w:rsid w:val="26FC726C"/>
    <w:rsid w:val="2702519A"/>
    <w:rsid w:val="27082C6B"/>
    <w:rsid w:val="27090EBD"/>
    <w:rsid w:val="27142F4F"/>
    <w:rsid w:val="2758596C"/>
    <w:rsid w:val="27711123"/>
    <w:rsid w:val="277318CC"/>
    <w:rsid w:val="278A3680"/>
    <w:rsid w:val="27A20E39"/>
    <w:rsid w:val="27CE5C62"/>
    <w:rsid w:val="280841F2"/>
    <w:rsid w:val="28196621"/>
    <w:rsid w:val="282835C4"/>
    <w:rsid w:val="282D45A4"/>
    <w:rsid w:val="282E409A"/>
    <w:rsid w:val="283A32F8"/>
    <w:rsid w:val="287A7AF8"/>
    <w:rsid w:val="28803712"/>
    <w:rsid w:val="288E2D79"/>
    <w:rsid w:val="289C222B"/>
    <w:rsid w:val="28C3509B"/>
    <w:rsid w:val="28D64FE2"/>
    <w:rsid w:val="28F33BD2"/>
    <w:rsid w:val="29053906"/>
    <w:rsid w:val="29192F0D"/>
    <w:rsid w:val="29226266"/>
    <w:rsid w:val="292F4E8C"/>
    <w:rsid w:val="295E6B72"/>
    <w:rsid w:val="29852F3B"/>
    <w:rsid w:val="29A8516A"/>
    <w:rsid w:val="29A95C2E"/>
    <w:rsid w:val="29DB6414"/>
    <w:rsid w:val="29E91B88"/>
    <w:rsid w:val="2A033734"/>
    <w:rsid w:val="2A351FC9"/>
    <w:rsid w:val="2A6D1F8D"/>
    <w:rsid w:val="2AA42601"/>
    <w:rsid w:val="2AC24382"/>
    <w:rsid w:val="2B0A6FB1"/>
    <w:rsid w:val="2B147E30"/>
    <w:rsid w:val="2B1A4D1A"/>
    <w:rsid w:val="2B1C4103"/>
    <w:rsid w:val="2B2C33CC"/>
    <w:rsid w:val="2B3C72FC"/>
    <w:rsid w:val="2B3E16EA"/>
    <w:rsid w:val="2B4941D5"/>
    <w:rsid w:val="2B505E61"/>
    <w:rsid w:val="2B827F22"/>
    <w:rsid w:val="2B9A36FB"/>
    <w:rsid w:val="2BB17B50"/>
    <w:rsid w:val="2BB22ED5"/>
    <w:rsid w:val="2BB92785"/>
    <w:rsid w:val="2BD55811"/>
    <w:rsid w:val="2BE8610E"/>
    <w:rsid w:val="2BFB38C3"/>
    <w:rsid w:val="2C0C6D59"/>
    <w:rsid w:val="2C354C9F"/>
    <w:rsid w:val="2C3B319A"/>
    <w:rsid w:val="2C5C6CD4"/>
    <w:rsid w:val="2C6E3570"/>
    <w:rsid w:val="2C89044C"/>
    <w:rsid w:val="2C957BB5"/>
    <w:rsid w:val="2CA84CD4"/>
    <w:rsid w:val="2CAA3AC8"/>
    <w:rsid w:val="2CAC2876"/>
    <w:rsid w:val="2CCB35CD"/>
    <w:rsid w:val="2CD87CDF"/>
    <w:rsid w:val="2CD93EDC"/>
    <w:rsid w:val="2CF34AA9"/>
    <w:rsid w:val="2DAC2595"/>
    <w:rsid w:val="2DAC25A2"/>
    <w:rsid w:val="2DBB0A37"/>
    <w:rsid w:val="2DBB3B6E"/>
    <w:rsid w:val="2DDC3A06"/>
    <w:rsid w:val="2DF11CE4"/>
    <w:rsid w:val="2E0A5EEC"/>
    <w:rsid w:val="2E122A95"/>
    <w:rsid w:val="2E141EF5"/>
    <w:rsid w:val="2E556795"/>
    <w:rsid w:val="2E722104"/>
    <w:rsid w:val="2E960B5C"/>
    <w:rsid w:val="2EC07127"/>
    <w:rsid w:val="2ECB5602"/>
    <w:rsid w:val="2EDB58F7"/>
    <w:rsid w:val="2F236894"/>
    <w:rsid w:val="2F3C7955"/>
    <w:rsid w:val="2F6C2DFD"/>
    <w:rsid w:val="2F81180C"/>
    <w:rsid w:val="2F875074"/>
    <w:rsid w:val="2FB07E5A"/>
    <w:rsid w:val="2FCE2A8E"/>
    <w:rsid w:val="2FE319D6"/>
    <w:rsid w:val="2FE4007C"/>
    <w:rsid w:val="2FED4DBD"/>
    <w:rsid w:val="2FF43D8C"/>
    <w:rsid w:val="301E0194"/>
    <w:rsid w:val="306B2428"/>
    <w:rsid w:val="30714C8B"/>
    <w:rsid w:val="30831DFE"/>
    <w:rsid w:val="30A9726C"/>
    <w:rsid w:val="31130C0B"/>
    <w:rsid w:val="3130697D"/>
    <w:rsid w:val="314174A5"/>
    <w:rsid w:val="314B3E80"/>
    <w:rsid w:val="316444C7"/>
    <w:rsid w:val="31653193"/>
    <w:rsid w:val="316D029A"/>
    <w:rsid w:val="31BE6D7D"/>
    <w:rsid w:val="31CE4294"/>
    <w:rsid w:val="31E831C4"/>
    <w:rsid w:val="3207249C"/>
    <w:rsid w:val="3227669B"/>
    <w:rsid w:val="322C5BA5"/>
    <w:rsid w:val="322F712D"/>
    <w:rsid w:val="323A30ED"/>
    <w:rsid w:val="32420CA8"/>
    <w:rsid w:val="3255145A"/>
    <w:rsid w:val="32627268"/>
    <w:rsid w:val="32AA51B2"/>
    <w:rsid w:val="32B01391"/>
    <w:rsid w:val="32F95B01"/>
    <w:rsid w:val="33032268"/>
    <w:rsid w:val="33470AEC"/>
    <w:rsid w:val="3379779A"/>
    <w:rsid w:val="339E7B8A"/>
    <w:rsid w:val="33DA14EB"/>
    <w:rsid w:val="34263B35"/>
    <w:rsid w:val="34320252"/>
    <w:rsid w:val="34552719"/>
    <w:rsid w:val="346F1B75"/>
    <w:rsid w:val="3479669F"/>
    <w:rsid w:val="34B418F9"/>
    <w:rsid w:val="34BA7D69"/>
    <w:rsid w:val="34FF5851"/>
    <w:rsid w:val="350E58F0"/>
    <w:rsid w:val="351E21D3"/>
    <w:rsid w:val="357F059C"/>
    <w:rsid w:val="35836CA0"/>
    <w:rsid w:val="359F1FBC"/>
    <w:rsid w:val="35AB1391"/>
    <w:rsid w:val="35B809B6"/>
    <w:rsid w:val="35CE45BD"/>
    <w:rsid w:val="35D94150"/>
    <w:rsid w:val="35DD17E6"/>
    <w:rsid w:val="35DF13EE"/>
    <w:rsid w:val="35E46651"/>
    <w:rsid w:val="35F66AB0"/>
    <w:rsid w:val="36040DC0"/>
    <w:rsid w:val="36176A26"/>
    <w:rsid w:val="362F1FC2"/>
    <w:rsid w:val="36421CF5"/>
    <w:rsid w:val="364A6DFC"/>
    <w:rsid w:val="3653499E"/>
    <w:rsid w:val="366A437B"/>
    <w:rsid w:val="367D0F7F"/>
    <w:rsid w:val="36841C9D"/>
    <w:rsid w:val="368E4F3A"/>
    <w:rsid w:val="36A50685"/>
    <w:rsid w:val="36AA789A"/>
    <w:rsid w:val="36D52B69"/>
    <w:rsid w:val="36D6243D"/>
    <w:rsid w:val="36E50F0F"/>
    <w:rsid w:val="36F570EA"/>
    <w:rsid w:val="36FF7BE6"/>
    <w:rsid w:val="3700570C"/>
    <w:rsid w:val="37144D14"/>
    <w:rsid w:val="372223AA"/>
    <w:rsid w:val="37384EA6"/>
    <w:rsid w:val="3787198A"/>
    <w:rsid w:val="37B02C8E"/>
    <w:rsid w:val="37C54511"/>
    <w:rsid w:val="37C65B55"/>
    <w:rsid w:val="37D921E5"/>
    <w:rsid w:val="37E52634"/>
    <w:rsid w:val="37F35BBB"/>
    <w:rsid w:val="37F67A72"/>
    <w:rsid w:val="37FE3D74"/>
    <w:rsid w:val="38701041"/>
    <w:rsid w:val="3876686E"/>
    <w:rsid w:val="388A7983"/>
    <w:rsid w:val="389820A0"/>
    <w:rsid w:val="38D6128E"/>
    <w:rsid w:val="3902487C"/>
    <w:rsid w:val="390E33C3"/>
    <w:rsid w:val="391B2489"/>
    <w:rsid w:val="394418E0"/>
    <w:rsid w:val="394C1383"/>
    <w:rsid w:val="395B7242"/>
    <w:rsid w:val="395F2BBE"/>
    <w:rsid w:val="39733EC2"/>
    <w:rsid w:val="39742891"/>
    <w:rsid w:val="397D2F4E"/>
    <w:rsid w:val="39CD23C2"/>
    <w:rsid w:val="39EE35E7"/>
    <w:rsid w:val="3A126289"/>
    <w:rsid w:val="3A16533A"/>
    <w:rsid w:val="3A2A673B"/>
    <w:rsid w:val="3A4D1EF5"/>
    <w:rsid w:val="3A584C32"/>
    <w:rsid w:val="3A5F5932"/>
    <w:rsid w:val="3A60725F"/>
    <w:rsid w:val="3A6F0BDF"/>
    <w:rsid w:val="3A777A93"/>
    <w:rsid w:val="3A800EA0"/>
    <w:rsid w:val="3A914202"/>
    <w:rsid w:val="3ADB5C06"/>
    <w:rsid w:val="3AE23E41"/>
    <w:rsid w:val="3AF61A61"/>
    <w:rsid w:val="3B2A71FC"/>
    <w:rsid w:val="3B587963"/>
    <w:rsid w:val="3B8D3F07"/>
    <w:rsid w:val="3B985F13"/>
    <w:rsid w:val="3BDD7D9B"/>
    <w:rsid w:val="3C08753D"/>
    <w:rsid w:val="3C11702D"/>
    <w:rsid w:val="3C1A101E"/>
    <w:rsid w:val="3C1E28BD"/>
    <w:rsid w:val="3C326368"/>
    <w:rsid w:val="3C6E42BF"/>
    <w:rsid w:val="3C7157F2"/>
    <w:rsid w:val="3C7B6538"/>
    <w:rsid w:val="3C7C081B"/>
    <w:rsid w:val="3C94676F"/>
    <w:rsid w:val="3CA1704A"/>
    <w:rsid w:val="3CCA5C48"/>
    <w:rsid w:val="3D2F0AF9"/>
    <w:rsid w:val="3D403D88"/>
    <w:rsid w:val="3D442BF0"/>
    <w:rsid w:val="3D453302"/>
    <w:rsid w:val="3D461ACB"/>
    <w:rsid w:val="3D7C34EE"/>
    <w:rsid w:val="3DAD746C"/>
    <w:rsid w:val="3DB868D1"/>
    <w:rsid w:val="3DD1681F"/>
    <w:rsid w:val="3DD57C31"/>
    <w:rsid w:val="3DE511B8"/>
    <w:rsid w:val="3DF02F45"/>
    <w:rsid w:val="3DFF75A2"/>
    <w:rsid w:val="3E143275"/>
    <w:rsid w:val="3E313E7D"/>
    <w:rsid w:val="3E330175"/>
    <w:rsid w:val="3E345049"/>
    <w:rsid w:val="3E3B0CE7"/>
    <w:rsid w:val="3E560438"/>
    <w:rsid w:val="3E813365"/>
    <w:rsid w:val="3EA010C2"/>
    <w:rsid w:val="3EA70758"/>
    <w:rsid w:val="3F214472"/>
    <w:rsid w:val="3F6F59E8"/>
    <w:rsid w:val="3F8C6CD3"/>
    <w:rsid w:val="3F8C6CE6"/>
    <w:rsid w:val="3F9B06C8"/>
    <w:rsid w:val="3FE27010"/>
    <w:rsid w:val="3FEA0D08"/>
    <w:rsid w:val="3FF20912"/>
    <w:rsid w:val="403839DE"/>
    <w:rsid w:val="40587568"/>
    <w:rsid w:val="407762E4"/>
    <w:rsid w:val="40AF7FA9"/>
    <w:rsid w:val="40CC5C49"/>
    <w:rsid w:val="40CD20CB"/>
    <w:rsid w:val="41126768"/>
    <w:rsid w:val="411818BB"/>
    <w:rsid w:val="412A1D04"/>
    <w:rsid w:val="412D2C83"/>
    <w:rsid w:val="41362456"/>
    <w:rsid w:val="41751E9B"/>
    <w:rsid w:val="417D62D7"/>
    <w:rsid w:val="41874CDF"/>
    <w:rsid w:val="418D0262"/>
    <w:rsid w:val="41BB55EB"/>
    <w:rsid w:val="41C932CA"/>
    <w:rsid w:val="41D1149A"/>
    <w:rsid w:val="41DF3DAF"/>
    <w:rsid w:val="41FD5BA3"/>
    <w:rsid w:val="42096EEB"/>
    <w:rsid w:val="421D53C4"/>
    <w:rsid w:val="42492E28"/>
    <w:rsid w:val="42642FF3"/>
    <w:rsid w:val="426C16C2"/>
    <w:rsid w:val="42707BEA"/>
    <w:rsid w:val="42A308CE"/>
    <w:rsid w:val="42B31B1D"/>
    <w:rsid w:val="42C2569D"/>
    <w:rsid w:val="42D3694C"/>
    <w:rsid w:val="42E45EE2"/>
    <w:rsid w:val="430470F1"/>
    <w:rsid w:val="43104F29"/>
    <w:rsid w:val="4315428D"/>
    <w:rsid w:val="43212C92"/>
    <w:rsid w:val="433713FC"/>
    <w:rsid w:val="433C76E1"/>
    <w:rsid w:val="43543068"/>
    <w:rsid w:val="43646053"/>
    <w:rsid w:val="436E30C1"/>
    <w:rsid w:val="438020AF"/>
    <w:rsid w:val="439300DC"/>
    <w:rsid w:val="43BA14F8"/>
    <w:rsid w:val="43BD6E5F"/>
    <w:rsid w:val="43EF11FD"/>
    <w:rsid w:val="43F03E13"/>
    <w:rsid w:val="4429472B"/>
    <w:rsid w:val="442C2002"/>
    <w:rsid w:val="44380293"/>
    <w:rsid w:val="446E63AB"/>
    <w:rsid w:val="44722751"/>
    <w:rsid w:val="44967C16"/>
    <w:rsid w:val="44B31704"/>
    <w:rsid w:val="44C1170A"/>
    <w:rsid w:val="44D73F50"/>
    <w:rsid w:val="44FC6357"/>
    <w:rsid w:val="4502438F"/>
    <w:rsid w:val="450B3BFA"/>
    <w:rsid w:val="45252F0E"/>
    <w:rsid w:val="45390767"/>
    <w:rsid w:val="45596B43"/>
    <w:rsid w:val="456755A0"/>
    <w:rsid w:val="457134DB"/>
    <w:rsid w:val="45744161"/>
    <w:rsid w:val="45850EF2"/>
    <w:rsid w:val="45992FB4"/>
    <w:rsid w:val="459E5AA3"/>
    <w:rsid w:val="45A007E6"/>
    <w:rsid w:val="45B47BA8"/>
    <w:rsid w:val="45DD622C"/>
    <w:rsid w:val="45FC0D01"/>
    <w:rsid w:val="46244F73"/>
    <w:rsid w:val="462A4554"/>
    <w:rsid w:val="463B59A5"/>
    <w:rsid w:val="464835F9"/>
    <w:rsid w:val="465313B5"/>
    <w:rsid w:val="4667056A"/>
    <w:rsid w:val="466C691A"/>
    <w:rsid w:val="467B6B5D"/>
    <w:rsid w:val="4683684D"/>
    <w:rsid w:val="468E4910"/>
    <w:rsid w:val="469C10C4"/>
    <w:rsid w:val="46B62ECF"/>
    <w:rsid w:val="46C27F5E"/>
    <w:rsid w:val="46CD3593"/>
    <w:rsid w:val="46DC5E74"/>
    <w:rsid w:val="46F04E55"/>
    <w:rsid w:val="46FD7572"/>
    <w:rsid w:val="47013AF4"/>
    <w:rsid w:val="47094169"/>
    <w:rsid w:val="474A6C5C"/>
    <w:rsid w:val="474D5189"/>
    <w:rsid w:val="47594D15"/>
    <w:rsid w:val="47613278"/>
    <w:rsid w:val="478E1476"/>
    <w:rsid w:val="479954ED"/>
    <w:rsid w:val="47AF2F63"/>
    <w:rsid w:val="47B642F1"/>
    <w:rsid w:val="47E26E94"/>
    <w:rsid w:val="487D6BBD"/>
    <w:rsid w:val="489857A5"/>
    <w:rsid w:val="48A203D1"/>
    <w:rsid w:val="48AA1F68"/>
    <w:rsid w:val="491200AB"/>
    <w:rsid w:val="495607C0"/>
    <w:rsid w:val="49574461"/>
    <w:rsid w:val="496833C9"/>
    <w:rsid w:val="49AD5280"/>
    <w:rsid w:val="4A247C4D"/>
    <w:rsid w:val="4A2A2D74"/>
    <w:rsid w:val="4A372676"/>
    <w:rsid w:val="4A524ECF"/>
    <w:rsid w:val="4A557030"/>
    <w:rsid w:val="4A670C81"/>
    <w:rsid w:val="4AA71688"/>
    <w:rsid w:val="4ABF7B05"/>
    <w:rsid w:val="4ACB2C9C"/>
    <w:rsid w:val="4AD373E1"/>
    <w:rsid w:val="4B2E37A7"/>
    <w:rsid w:val="4B5005B9"/>
    <w:rsid w:val="4BEA4569"/>
    <w:rsid w:val="4BEE392E"/>
    <w:rsid w:val="4C0606DF"/>
    <w:rsid w:val="4C151C19"/>
    <w:rsid w:val="4C1C66ED"/>
    <w:rsid w:val="4C1D78CA"/>
    <w:rsid w:val="4C692FF9"/>
    <w:rsid w:val="4C8D22C1"/>
    <w:rsid w:val="4C9036F0"/>
    <w:rsid w:val="4CC07CDB"/>
    <w:rsid w:val="4CE45579"/>
    <w:rsid w:val="4CF506AD"/>
    <w:rsid w:val="4D043409"/>
    <w:rsid w:val="4D0807EA"/>
    <w:rsid w:val="4D105BC5"/>
    <w:rsid w:val="4D926C66"/>
    <w:rsid w:val="4D9724CF"/>
    <w:rsid w:val="4DA4786A"/>
    <w:rsid w:val="4DB36BDD"/>
    <w:rsid w:val="4DB43081"/>
    <w:rsid w:val="4DBE41E9"/>
    <w:rsid w:val="4DDC70EA"/>
    <w:rsid w:val="4E08517B"/>
    <w:rsid w:val="4E0B6A19"/>
    <w:rsid w:val="4E131916"/>
    <w:rsid w:val="4E2054E6"/>
    <w:rsid w:val="4E546612"/>
    <w:rsid w:val="4E687625"/>
    <w:rsid w:val="4E6A1991"/>
    <w:rsid w:val="4E9C3B15"/>
    <w:rsid w:val="4E9E788D"/>
    <w:rsid w:val="4EA35EE8"/>
    <w:rsid w:val="4ED03489"/>
    <w:rsid w:val="4ED60DD5"/>
    <w:rsid w:val="4ED92533"/>
    <w:rsid w:val="4EF70D4B"/>
    <w:rsid w:val="4F5A1A06"/>
    <w:rsid w:val="4F654873"/>
    <w:rsid w:val="4F6C34E7"/>
    <w:rsid w:val="4F874A89"/>
    <w:rsid w:val="4FB8672C"/>
    <w:rsid w:val="4FC80E3C"/>
    <w:rsid w:val="4FC96A50"/>
    <w:rsid w:val="4FE53195"/>
    <w:rsid w:val="4FF05EC6"/>
    <w:rsid w:val="4FF75D4B"/>
    <w:rsid w:val="4FFA0AF3"/>
    <w:rsid w:val="500E1FA8"/>
    <w:rsid w:val="502F74F4"/>
    <w:rsid w:val="50331E17"/>
    <w:rsid w:val="503C55AF"/>
    <w:rsid w:val="50453807"/>
    <w:rsid w:val="504D50C7"/>
    <w:rsid w:val="5099655E"/>
    <w:rsid w:val="50AD2009"/>
    <w:rsid w:val="50B76B84"/>
    <w:rsid w:val="50BF1192"/>
    <w:rsid w:val="50C818E4"/>
    <w:rsid w:val="50CC3A9C"/>
    <w:rsid w:val="50D15CF8"/>
    <w:rsid w:val="50D24D42"/>
    <w:rsid w:val="512E314A"/>
    <w:rsid w:val="514B3CFC"/>
    <w:rsid w:val="517448D5"/>
    <w:rsid w:val="519F16B7"/>
    <w:rsid w:val="51A80CE3"/>
    <w:rsid w:val="51BC37B2"/>
    <w:rsid w:val="51CA0754"/>
    <w:rsid w:val="52036555"/>
    <w:rsid w:val="52045227"/>
    <w:rsid w:val="521B5E1B"/>
    <w:rsid w:val="522501EC"/>
    <w:rsid w:val="523C2501"/>
    <w:rsid w:val="52410C5B"/>
    <w:rsid w:val="525542AC"/>
    <w:rsid w:val="52750532"/>
    <w:rsid w:val="52834F24"/>
    <w:rsid w:val="52900663"/>
    <w:rsid w:val="5298570C"/>
    <w:rsid w:val="52A82A88"/>
    <w:rsid w:val="52AC63CA"/>
    <w:rsid w:val="52B20F45"/>
    <w:rsid w:val="52BF2FD2"/>
    <w:rsid w:val="52D8550B"/>
    <w:rsid w:val="52E34365"/>
    <w:rsid w:val="52EC5377"/>
    <w:rsid w:val="530103EA"/>
    <w:rsid w:val="530F0540"/>
    <w:rsid w:val="534F5434"/>
    <w:rsid w:val="537A1A62"/>
    <w:rsid w:val="539B7F88"/>
    <w:rsid w:val="53A57E27"/>
    <w:rsid w:val="53BB2150"/>
    <w:rsid w:val="53DD2C81"/>
    <w:rsid w:val="53E57531"/>
    <w:rsid w:val="53F646CA"/>
    <w:rsid w:val="53FE6AE6"/>
    <w:rsid w:val="54090EF4"/>
    <w:rsid w:val="541F4FCC"/>
    <w:rsid w:val="544751B5"/>
    <w:rsid w:val="54624EB9"/>
    <w:rsid w:val="548412D3"/>
    <w:rsid w:val="5495528E"/>
    <w:rsid w:val="54C24D8D"/>
    <w:rsid w:val="54DE186F"/>
    <w:rsid w:val="54F40207"/>
    <w:rsid w:val="551663CF"/>
    <w:rsid w:val="555D3BD4"/>
    <w:rsid w:val="55A57753"/>
    <w:rsid w:val="55A93C6F"/>
    <w:rsid w:val="55D37396"/>
    <w:rsid w:val="561A3F25"/>
    <w:rsid w:val="563F5EC3"/>
    <w:rsid w:val="564773B7"/>
    <w:rsid w:val="56486A5C"/>
    <w:rsid w:val="56494B1A"/>
    <w:rsid w:val="564E3947"/>
    <w:rsid w:val="56A4200E"/>
    <w:rsid w:val="56D77DE0"/>
    <w:rsid w:val="56EF47DB"/>
    <w:rsid w:val="56F06DE3"/>
    <w:rsid w:val="56FE462D"/>
    <w:rsid w:val="57074F8E"/>
    <w:rsid w:val="57281D24"/>
    <w:rsid w:val="573568B4"/>
    <w:rsid w:val="574A1DC1"/>
    <w:rsid w:val="576D24F2"/>
    <w:rsid w:val="57957A0A"/>
    <w:rsid w:val="57C71C02"/>
    <w:rsid w:val="57CE33EC"/>
    <w:rsid w:val="57DA2E4D"/>
    <w:rsid w:val="57FA1FD8"/>
    <w:rsid w:val="58023922"/>
    <w:rsid w:val="5825158A"/>
    <w:rsid w:val="582901C7"/>
    <w:rsid w:val="582D6010"/>
    <w:rsid w:val="58361792"/>
    <w:rsid w:val="58405511"/>
    <w:rsid w:val="584B5D7B"/>
    <w:rsid w:val="588531DB"/>
    <w:rsid w:val="589373BA"/>
    <w:rsid w:val="58A41F44"/>
    <w:rsid w:val="58AC03BC"/>
    <w:rsid w:val="58B76099"/>
    <w:rsid w:val="58C47EF0"/>
    <w:rsid w:val="58E7211E"/>
    <w:rsid w:val="592E3A8A"/>
    <w:rsid w:val="59407EBE"/>
    <w:rsid w:val="599E6993"/>
    <w:rsid w:val="5A2E5F69"/>
    <w:rsid w:val="5A4128BF"/>
    <w:rsid w:val="5A4F5EDF"/>
    <w:rsid w:val="5A89639D"/>
    <w:rsid w:val="5AD92ECE"/>
    <w:rsid w:val="5AE71206"/>
    <w:rsid w:val="5AFB493D"/>
    <w:rsid w:val="5B044F1C"/>
    <w:rsid w:val="5B064217"/>
    <w:rsid w:val="5B157129"/>
    <w:rsid w:val="5B384BB4"/>
    <w:rsid w:val="5B45723B"/>
    <w:rsid w:val="5B4812AC"/>
    <w:rsid w:val="5B5A124E"/>
    <w:rsid w:val="5B7531AB"/>
    <w:rsid w:val="5B7F4862"/>
    <w:rsid w:val="5B983FFD"/>
    <w:rsid w:val="5B9C33A6"/>
    <w:rsid w:val="5BEE143E"/>
    <w:rsid w:val="5C032C84"/>
    <w:rsid w:val="5C1C3BE9"/>
    <w:rsid w:val="5C3D69EF"/>
    <w:rsid w:val="5C442C10"/>
    <w:rsid w:val="5C982B07"/>
    <w:rsid w:val="5CCF456B"/>
    <w:rsid w:val="5D03088A"/>
    <w:rsid w:val="5D101956"/>
    <w:rsid w:val="5D1607A2"/>
    <w:rsid w:val="5D3D1824"/>
    <w:rsid w:val="5D753789"/>
    <w:rsid w:val="5D835622"/>
    <w:rsid w:val="5D9B2F2D"/>
    <w:rsid w:val="5DE21E21"/>
    <w:rsid w:val="5DE52DE2"/>
    <w:rsid w:val="5E122B2A"/>
    <w:rsid w:val="5E5C6F4D"/>
    <w:rsid w:val="5E666559"/>
    <w:rsid w:val="5E743005"/>
    <w:rsid w:val="5E7D126D"/>
    <w:rsid w:val="5EA021B7"/>
    <w:rsid w:val="5EBA426F"/>
    <w:rsid w:val="5EC92704"/>
    <w:rsid w:val="5ECA2587"/>
    <w:rsid w:val="5EF61F2F"/>
    <w:rsid w:val="5EFE576E"/>
    <w:rsid w:val="5F5A7417"/>
    <w:rsid w:val="5F750196"/>
    <w:rsid w:val="5F7A6313"/>
    <w:rsid w:val="5F8109DA"/>
    <w:rsid w:val="5F87527A"/>
    <w:rsid w:val="5F8B5C0B"/>
    <w:rsid w:val="5F8F6818"/>
    <w:rsid w:val="5FBA3DFB"/>
    <w:rsid w:val="5FD749AD"/>
    <w:rsid w:val="5FF05A6E"/>
    <w:rsid w:val="5FF13CC0"/>
    <w:rsid w:val="5FF21B89"/>
    <w:rsid w:val="5FFA1348"/>
    <w:rsid w:val="6005151A"/>
    <w:rsid w:val="603A59C8"/>
    <w:rsid w:val="603E4A2C"/>
    <w:rsid w:val="6071095D"/>
    <w:rsid w:val="60737E57"/>
    <w:rsid w:val="6080324B"/>
    <w:rsid w:val="60844B35"/>
    <w:rsid w:val="608B76CA"/>
    <w:rsid w:val="609529D9"/>
    <w:rsid w:val="60F021CA"/>
    <w:rsid w:val="61092D31"/>
    <w:rsid w:val="610D7866"/>
    <w:rsid w:val="61344733"/>
    <w:rsid w:val="616823A2"/>
    <w:rsid w:val="61683B87"/>
    <w:rsid w:val="617526CF"/>
    <w:rsid w:val="617D2512"/>
    <w:rsid w:val="61977CBC"/>
    <w:rsid w:val="61A67F35"/>
    <w:rsid w:val="61B066CB"/>
    <w:rsid w:val="61B72821"/>
    <w:rsid w:val="61CF0031"/>
    <w:rsid w:val="620F042E"/>
    <w:rsid w:val="622D78C4"/>
    <w:rsid w:val="628232F6"/>
    <w:rsid w:val="62865532"/>
    <w:rsid w:val="62875013"/>
    <w:rsid w:val="62A653FA"/>
    <w:rsid w:val="62A70827"/>
    <w:rsid w:val="63457ABD"/>
    <w:rsid w:val="63C33BC6"/>
    <w:rsid w:val="63D80CF3"/>
    <w:rsid w:val="63E97FAA"/>
    <w:rsid w:val="64077DB2"/>
    <w:rsid w:val="64430863"/>
    <w:rsid w:val="646B3555"/>
    <w:rsid w:val="64AA6B34"/>
    <w:rsid w:val="64E33DF4"/>
    <w:rsid w:val="64EC05BD"/>
    <w:rsid w:val="65016C9F"/>
    <w:rsid w:val="65032A03"/>
    <w:rsid w:val="65042031"/>
    <w:rsid w:val="65167D25"/>
    <w:rsid w:val="655848BB"/>
    <w:rsid w:val="65672E18"/>
    <w:rsid w:val="656B65BD"/>
    <w:rsid w:val="65716E61"/>
    <w:rsid w:val="657D4C36"/>
    <w:rsid w:val="65BC3CE4"/>
    <w:rsid w:val="65BD63F3"/>
    <w:rsid w:val="65C46B80"/>
    <w:rsid w:val="65D5198E"/>
    <w:rsid w:val="65D5506C"/>
    <w:rsid w:val="65DF45BB"/>
    <w:rsid w:val="660A2875"/>
    <w:rsid w:val="66140709"/>
    <w:rsid w:val="661701F9"/>
    <w:rsid w:val="662841B4"/>
    <w:rsid w:val="663B5C8C"/>
    <w:rsid w:val="663D5098"/>
    <w:rsid w:val="66DE0D17"/>
    <w:rsid w:val="674340AF"/>
    <w:rsid w:val="674E4578"/>
    <w:rsid w:val="675D40E0"/>
    <w:rsid w:val="6764121C"/>
    <w:rsid w:val="676B1614"/>
    <w:rsid w:val="679A4C3E"/>
    <w:rsid w:val="67A44133"/>
    <w:rsid w:val="67AA207C"/>
    <w:rsid w:val="67CC2C68"/>
    <w:rsid w:val="67D93335"/>
    <w:rsid w:val="67F51E74"/>
    <w:rsid w:val="6807337C"/>
    <w:rsid w:val="681E1807"/>
    <w:rsid w:val="682409AB"/>
    <w:rsid w:val="682B23DF"/>
    <w:rsid w:val="683213DD"/>
    <w:rsid w:val="683A64B3"/>
    <w:rsid w:val="685A43CD"/>
    <w:rsid w:val="6871422A"/>
    <w:rsid w:val="6881195A"/>
    <w:rsid w:val="689D4CB8"/>
    <w:rsid w:val="68B41D2F"/>
    <w:rsid w:val="68EA74FF"/>
    <w:rsid w:val="68F640F6"/>
    <w:rsid w:val="69076303"/>
    <w:rsid w:val="69146C72"/>
    <w:rsid w:val="69243DD8"/>
    <w:rsid w:val="69385CA7"/>
    <w:rsid w:val="693B41FE"/>
    <w:rsid w:val="694B0600"/>
    <w:rsid w:val="69837E13"/>
    <w:rsid w:val="69996AF4"/>
    <w:rsid w:val="69A10BB2"/>
    <w:rsid w:val="69B11AA7"/>
    <w:rsid w:val="69C67F9D"/>
    <w:rsid w:val="69CC6B7C"/>
    <w:rsid w:val="6A0A544C"/>
    <w:rsid w:val="6A10568B"/>
    <w:rsid w:val="6A2717D4"/>
    <w:rsid w:val="6A341EB9"/>
    <w:rsid w:val="6AA210E1"/>
    <w:rsid w:val="6AD17D83"/>
    <w:rsid w:val="6B0E5A52"/>
    <w:rsid w:val="6B161A6F"/>
    <w:rsid w:val="6B1D3305"/>
    <w:rsid w:val="6B287D4C"/>
    <w:rsid w:val="6B2B4C92"/>
    <w:rsid w:val="6B7632CC"/>
    <w:rsid w:val="6B8B3724"/>
    <w:rsid w:val="6B8D376B"/>
    <w:rsid w:val="6B977093"/>
    <w:rsid w:val="6B9C4F62"/>
    <w:rsid w:val="6B9D4CFC"/>
    <w:rsid w:val="6BA913F7"/>
    <w:rsid w:val="6BD065D4"/>
    <w:rsid w:val="6C1D5E3D"/>
    <w:rsid w:val="6C3513D9"/>
    <w:rsid w:val="6C6B7639"/>
    <w:rsid w:val="6C6F7A0C"/>
    <w:rsid w:val="6C9D2ADA"/>
    <w:rsid w:val="6CCB1967"/>
    <w:rsid w:val="6CDC7384"/>
    <w:rsid w:val="6D0A08C8"/>
    <w:rsid w:val="6D21064F"/>
    <w:rsid w:val="6D2552C9"/>
    <w:rsid w:val="6D2E5411"/>
    <w:rsid w:val="6D535535"/>
    <w:rsid w:val="6D65184A"/>
    <w:rsid w:val="6D8819DC"/>
    <w:rsid w:val="6D9143ED"/>
    <w:rsid w:val="6DA0123A"/>
    <w:rsid w:val="6DAA54AF"/>
    <w:rsid w:val="6DB1176F"/>
    <w:rsid w:val="6DCA5B51"/>
    <w:rsid w:val="6DE333D5"/>
    <w:rsid w:val="6E054DDB"/>
    <w:rsid w:val="6E0949F7"/>
    <w:rsid w:val="6E2A4841"/>
    <w:rsid w:val="6E3851B0"/>
    <w:rsid w:val="6E4C0D10"/>
    <w:rsid w:val="6E576FC0"/>
    <w:rsid w:val="6E611AD6"/>
    <w:rsid w:val="6E6A00EF"/>
    <w:rsid w:val="6E9248C1"/>
    <w:rsid w:val="6EA450C2"/>
    <w:rsid w:val="6EA939B8"/>
    <w:rsid w:val="6ECA683E"/>
    <w:rsid w:val="6EDC3D8E"/>
    <w:rsid w:val="6EE64C0C"/>
    <w:rsid w:val="6F073538"/>
    <w:rsid w:val="6F125A01"/>
    <w:rsid w:val="6F141E6F"/>
    <w:rsid w:val="6F227727"/>
    <w:rsid w:val="6F4F4EFB"/>
    <w:rsid w:val="6F7F6679"/>
    <w:rsid w:val="6F88533C"/>
    <w:rsid w:val="6F991C7F"/>
    <w:rsid w:val="6FA67EF8"/>
    <w:rsid w:val="6FD37650"/>
    <w:rsid w:val="6FE418A5"/>
    <w:rsid w:val="6FF46EB5"/>
    <w:rsid w:val="6FF63987"/>
    <w:rsid w:val="70137BE3"/>
    <w:rsid w:val="70254B06"/>
    <w:rsid w:val="70651B61"/>
    <w:rsid w:val="70BE2353"/>
    <w:rsid w:val="70C75973"/>
    <w:rsid w:val="70CC0A40"/>
    <w:rsid w:val="70D95BDD"/>
    <w:rsid w:val="71063344"/>
    <w:rsid w:val="711023F5"/>
    <w:rsid w:val="712612F0"/>
    <w:rsid w:val="713C6D66"/>
    <w:rsid w:val="71454130"/>
    <w:rsid w:val="71592F83"/>
    <w:rsid w:val="715E6274"/>
    <w:rsid w:val="71670C3B"/>
    <w:rsid w:val="716E234A"/>
    <w:rsid w:val="717A704E"/>
    <w:rsid w:val="7190736A"/>
    <w:rsid w:val="71A26BF0"/>
    <w:rsid w:val="71B07FF4"/>
    <w:rsid w:val="71BE3C1E"/>
    <w:rsid w:val="71C07C18"/>
    <w:rsid w:val="71E35433"/>
    <w:rsid w:val="71E765E2"/>
    <w:rsid w:val="72375AB9"/>
    <w:rsid w:val="723D4B43"/>
    <w:rsid w:val="7240549D"/>
    <w:rsid w:val="724853C9"/>
    <w:rsid w:val="725325B9"/>
    <w:rsid w:val="72592675"/>
    <w:rsid w:val="725D3437"/>
    <w:rsid w:val="726075F4"/>
    <w:rsid w:val="728E2856"/>
    <w:rsid w:val="729826F7"/>
    <w:rsid w:val="729D6636"/>
    <w:rsid w:val="72BC22AC"/>
    <w:rsid w:val="72BC63B0"/>
    <w:rsid w:val="73045516"/>
    <w:rsid w:val="7329156C"/>
    <w:rsid w:val="732F2E71"/>
    <w:rsid w:val="73371019"/>
    <w:rsid w:val="73465608"/>
    <w:rsid w:val="73482A63"/>
    <w:rsid w:val="734D5021"/>
    <w:rsid w:val="73596F05"/>
    <w:rsid w:val="73626993"/>
    <w:rsid w:val="736B313E"/>
    <w:rsid w:val="73B93756"/>
    <w:rsid w:val="73ED7C3F"/>
    <w:rsid w:val="740867AE"/>
    <w:rsid w:val="7436212E"/>
    <w:rsid w:val="74B477E9"/>
    <w:rsid w:val="74CF0E1C"/>
    <w:rsid w:val="74EB6AD9"/>
    <w:rsid w:val="74FE081C"/>
    <w:rsid w:val="750F0AAE"/>
    <w:rsid w:val="751936F9"/>
    <w:rsid w:val="753A0051"/>
    <w:rsid w:val="756E3266"/>
    <w:rsid w:val="758E3775"/>
    <w:rsid w:val="75C40D20"/>
    <w:rsid w:val="75D752AF"/>
    <w:rsid w:val="75E31EA6"/>
    <w:rsid w:val="75F1698E"/>
    <w:rsid w:val="76033C51"/>
    <w:rsid w:val="761E6F33"/>
    <w:rsid w:val="761F6DDA"/>
    <w:rsid w:val="762D4217"/>
    <w:rsid w:val="764F4D39"/>
    <w:rsid w:val="765B7C8E"/>
    <w:rsid w:val="766012E2"/>
    <w:rsid w:val="767F14CF"/>
    <w:rsid w:val="76913C02"/>
    <w:rsid w:val="76962A74"/>
    <w:rsid w:val="76A202D9"/>
    <w:rsid w:val="76EA1012"/>
    <w:rsid w:val="770025E3"/>
    <w:rsid w:val="77130569"/>
    <w:rsid w:val="772F3A7E"/>
    <w:rsid w:val="77576AD7"/>
    <w:rsid w:val="776C7C79"/>
    <w:rsid w:val="7771294A"/>
    <w:rsid w:val="77844FC2"/>
    <w:rsid w:val="77854352"/>
    <w:rsid w:val="77945DF6"/>
    <w:rsid w:val="77972F48"/>
    <w:rsid w:val="77A15B74"/>
    <w:rsid w:val="77C605A5"/>
    <w:rsid w:val="77C95009"/>
    <w:rsid w:val="77CB01A2"/>
    <w:rsid w:val="77E12415"/>
    <w:rsid w:val="780B70DA"/>
    <w:rsid w:val="782100EB"/>
    <w:rsid w:val="782A6295"/>
    <w:rsid w:val="783826E6"/>
    <w:rsid w:val="784F7772"/>
    <w:rsid w:val="785D5F3F"/>
    <w:rsid w:val="785E75C1"/>
    <w:rsid w:val="786646C8"/>
    <w:rsid w:val="788616F5"/>
    <w:rsid w:val="788B5863"/>
    <w:rsid w:val="78B265F2"/>
    <w:rsid w:val="78F04528"/>
    <w:rsid w:val="78F65A4C"/>
    <w:rsid w:val="78F66791"/>
    <w:rsid w:val="78F817C4"/>
    <w:rsid w:val="791C3E2E"/>
    <w:rsid w:val="7923601E"/>
    <w:rsid w:val="793F73F3"/>
    <w:rsid w:val="7956799F"/>
    <w:rsid w:val="79B00F32"/>
    <w:rsid w:val="79BA2F1D"/>
    <w:rsid w:val="79DA55A9"/>
    <w:rsid w:val="79E104AA"/>
    <w:rsid w:val="7A272AB9"/>
    <w:rsid w:val="7A481B3E"/>
    <w:rsid w:val="7A5544C0"/>
    <w:rsid w:val="7A710DED"/>
    <w:rsid w:val="7A912418"/>
    <w:rsid w:val="7AA96E45"/>
    <w:rsid w:val="7ADD5115"/>
    <w:rsid w:val="7AE2097E"/>
    <w:rsid w:val="7B103043"/>
    <w:rsid w:val="7B4707E1"/>
    <w:rsid w:val="7B4E6013"/>
    <w:rsid w:val="7B694BFB"/>
    <w:rsid w:val="7B6E3FBF"/>
    <w:rsid w:val="7B9438E4"/>
    <w:rsid w:val="7BA64FE5"/>
    <w:rsid w:val="7BAA337C"/>
    <w:rsid w:val="7BC97448"/>
    <w:rsid w:val="7BF009E5"/>
    <w:rsid w:val="7BF6206F"/>
    <w:rsid w:val="7C2D09C7"/>
    <w:rsid w:val="7C3F74AE"/>
    <w:rsid w:val="7C541407"/>
    <w:rsid w:val="7C833A9B"/>
    <w:rsid w:val="7C9C2B67"/>
    <w:rsid w:val="7CC3033B"/>
    <w:rsid w:val="7CD627A4"/>
    <w:rsid w:val="7CF130FA"/>
    <w:rsid w:val="7D0821F2"/>
    <w:rsid w:val="7D1A37FF"/>
    <w:rsid w:val="7D1C5020"/>
    <w:rsid w:val="7D72455A"/>
    <w:rsid w:val="7D782FAD"/>
    <w:rsid w:val="7DB66061"/>
    <w:rsid w:val="7DB8060C"/>
    <w:rsid w:val="7DC26844"/>
    <w:rsid w:val="7DE66AED"/>
    <w:rsid w:val="7DF01A3B"/>
    <w:rsid w:val="7E025D4E"/>
    <w:rsid w:val="7E431733"/>
    <w:rsid w:val="7E464C16"/>
    <w:rsid w:val="7E4C5ACF"/>
    <w:rsid w:val="7E8666DE"/>
    <w:rsid w:val="7E9C22B7"/>
    <w:rsid w:val="7EA36676"/>
    <w:rsid w:val="7ECE35D2"/>
    <w:rsid w:val="7EE03426"/>
    <w:rsid w:val="7F065208"/>
    <w:rsid w:val="7F0F5AB9"/>
    <w:rsid w:val="7F7B0CE3"/>
    <w:rsid w:val="7F945FBF"/>
    <w:rsid w:val="7FA711FF"/>
    <w:rsid w:val="7FA91A6A"/>
    <w:rsid w:val="7FB12A98"/>
    <w:rsid w:val="7FCE7723"/>
    <w:rsid w:val="7FD5490B"/>
    <w:rsid w:val="7FF56A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99"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jc w:val="left"/>
      <w:outlineLvl w:val="0"/>
    </w:pPr>
    <w:rPr>
      <w:rFonts w:hint="eastAsia" w:ascii="宋体" w:hAnsi="宋体"/>
      <w:kern w:val="44"/>
      <w:sz w:val="30"/>
      <w:szCs w:val="30"/>
    </w:rPr>
  </w:style>
  <w:style w:type="paragraph" w:styleId="4">
    <w:name w:val="heading 2"/>
    <w:basedOn w:val="5"/>
    <w:next w:val="1"/>
    <w:autoRedefine/>
    <w:qFormat/>
    <w:uiPriority w:val="9"/>
    <w:pPr>
      <w:spacing w:before="100" w:beforeAutospacing="1" w:after="100" w:afterAutospacing="1"/>
      <w:outlineLvl w:val="1"/>
    </w:pPr>
    <w:rPr>
      <w:rFonts w:ascii="宋体" w:hAnsi="宋体" w:cs="宋体"/>
      <w:b/>
      <w:bCs/>
      <w:sz w:val="36"/>
      <w:szCs w:val="36"/>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正文格式"/>
    <w:autoRedefine/>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paragraph" w:customStyle="1" w:styleId="5">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styleId="6">
    <w:name w:val="List Number"/>
    <w:basedOn w:val="1"/>
    <w:autoRedefine/>
    <w:qFormat/>
    <w:uiPriority w:val="0"/>
    <w:pPr>
      <w:widowControl/>
      <w:numPr>
        <w:ilvl w:val="0"/>
        <w:numId w:val="1"/>
      </w:numPr>
      <w:tabs>
        <w:tab w:val="clear" w:pos="360"/>
      </w:tabs>
      <w:spacing w:before="100" w:beforeAutospacing="1" w:after="100" w:afterAutospacing="1"/>
      <w:ind w:left="0" w:firstLine="0"/>
      <w:jc w:val="left"/>
    </w:pPr>
    <w:rPr>
      <w:rFonts w:ascii="宋体" w:hAnsi="宋体" w:cs="宋体"/>
      <w:kern w:val="0"/>
      <w:sz w:val="24"/>
    </w:rPr>
  </w:style>
  <w:style w:type="paragraph" w:styleId="7">
    <w:name w:val="Normal Indent"/>
    <w:basedOn w:val="1"/>
    <w:autoRedefine/>
    <w:qFormat/>
    <w:uiPriority w:val="0"/>
    <w:pPr>
      <w:widowControl/>
      <w:spacing w:before="100" w:beforeAutospacing="1" w:after="100" w:afterAutospacing="1"/>
      <w:jc w:val="left"/>
    </w:pPr>
    <w:rPr>
      <w:rFonts w:ascii="宋体" w:hAnsi="宋体" w:cs="宋体"/>
      <w:kern w:val="0"/>
      <w:sz w:val="24"/>
    </w:rPr>
  </w:style>
  <w:style w:type="paragraph" w:styleId="8">
    <w:name w:val="Body Text 3"/>
    <w:basedOn w:val="1"/>
    <w:autoRedefine/>
    <w:qFormat/>
    <w:uiPriority w:val="0"/>
    <w:pPr>
      <w:widowControl/>
      <w:spacing w:before="100" w:beforeAutospacing="1" w:after="100" w:afterAutospacing="1"/>
      <w:jc w:val="left"/>
    </w:pPr>
    <w:rPr>
      <w:rFonts w:ascii="宋体" w:hAnsi="宋体" w:cs="宋体"/>
      <w:kern w:val="0"/>
      <w:sz w:val="24"/>
    </w:rPr>
  </w:style>
  <w:style w:type="paragraph" w:styleId="9">
    <w:name w:val="Body Text"/>
    <w:basedOn w:val="1"/>
    <w:next w:val="10"/>
    <w:autoRedefine/>
    <w:qFormat/>
    <w:uiPriority w:val="0"/>
    <w:pPr>
      <w:widowControl/>
      <w:spacing w:before="100" w:beforeAutospacing="1" w:after="100" w:afterAutospacing="1"/>
      <w:jc w:val="left"/>
    </w:pPr>
    <w:rPr>
      <w:rFonts w:ascii="宋体" w:hAnsi="宋体" w:cs="宋体"/>
      <w:kern w:val="0"/>
      <w:sz w:val="24"/>
    </w:rPr>
  </w:style>
  <w:style w:type="paragraph" w:customStyle="1" w:styleId="10">
    <w:name w:val="style4"/>
    <w:basedOn w:val="1"/>
    <w:next w:val="11"/>
    <w:autoRedefine/>
    <w:qFormat/>
    <w:uiPriority w:val="0"/>
    <w:pPr>
      <w:widowControl/>
      <w:spacing w:before="280" w:after="280"/>
    </w:pPr>
    <w:rPr>
      <w:sz w:val="18"/>
    </w:rPr>
  </w:style>
  <w:style w:type="paragraph" w:customStyle="1" w:styleId="11">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paragraph" w:styleId="12">
    <w:name w:val="Body Text Indent"/>
    <w:basedOn w:val="1"/>
    <w:next w:val="13"/>
    <w:autoRedefine/>
    <w:qFormat/>
    <w:uiPriority w:val="0"/>
    <w:pPr>
      <w:widowControl/>
      <w:spacing w:before="100" w:beforeAutospacing="1" w:after="100" w:afterAutospacing="1"/>
      <w:jc w:val="left"/>
    </w:pPr>
    <w:rPr>
      <w:rFonts w:ascii="宋体" w:hAnsi="宋体" w:cs="宋体"/>
      <w:kern w:val="0"/>
      <w:sz w:val="24"/>
    </w:rPr>
  </w:style>
  <w:style w:type="paragraph" w:customStyle="1" w:styleId="13">
    <w:name w:val="目录 51"/>
    <w:next w:val="1"/>
    <w:autoRedefine/>
    <w:qFormat/>
    <w:uiPriority w:val="0"/>
    <w:pPr>
      <w:wordWrap w:val="0"/>
      <w:ind w:left="1700"/>
      <w:jc w:val="both"/>
    </w:pPr>
    <w:rPr>
      <w:rFonts w:ascii="Times New Roman" w:hAnsi="Times New Roman" w:eastAsia="Calibri" w:cs="Times New Roman"/>
      <w:sz w:val="21"/>
      <w:lang w:val="en-US" w:eastAsia="zh-CN" w:bidi="ar-SA"/>
    </w:rPr>
  </w:style>
  <w:style w:type="paragraph" w:styleId="14">
    <w:name w:val="List 2"/>
    <w:basedOn w:val="1"/>
    <w:autoRedefine/>
    <w:qFormat/>
    <w:uiPriority w:val="0"/>
    <w:pPr>
      <w:widowControl/>
      <w:spacing w:before="100" w:beforeAutospacing="1" w:after="100" w:afterAutospacing="1"/>
      <w:jc w:val="left"/>
    </w:pPr>
    <w:rPr>
      <w:rFonts w:ascii="宋体" w:hAnsi="宋体" w:cs="宋体"/>
      <w:kern w:val="0"/>
      <w:sz w:val="24"/>
    </w:rPr>
  </w:style>
  <w:style w:type="paragraph" w:styleId="15">
    <w:name w:val="Plain Text"/>
    <w:basedOn w:val="1"/>
    <w:autoRedefine/>
    <w:qFormat/>
    <w:uiPriority w:val="0"/>
    <w:pPr>
      <w:widowControl/>
      <w:spacing w:before="100" w:beforeAutospacing="1" w:after="100" w:afterAutospacing="1"/>
      <w:jc w:val="left"/>
    </w:pPr>
    <w:rPr>
      <w:rFonts w:ascii="宋体" w:hAnsi="宋体" w:cs="宋体"/>
      <w:kern w:val="0"/>
      <w:sz w:val="24"/>
    </w:rPr>
  </w:style>
  <w:style w:type="paragraph" w:styleId="16">
    <w:name w:val="Body Text Indent 2"/>
    <w:basedOn w:val="1"/>
    <w:autoRedefine/>
    <w:unhideWhenUsed/>
    <w:qFormat/>
    <w:uiPriority w:val="99"/>
    <w:pPr>
      <w:spacing w:after="120" w:line="480" w:lineRule="auto"/>
      <w:ind w:left="420" w:leftChars="200"/>
    </w:pPr>
    <w:rPr>
      <w:rFonts w:ascii="等线" w:hAnsi="等线" w:eastAsia="等线"/>
    </w:rPr>
  </w:style>
  <w:style w:type="paragraph" w:styleId="17">
    <w:name w:val="Balloon Text"/>
    <w:basedOn w:val="1"/>
    <w:link w:val="74"/>
    <w:qFormat/>
    <w:uiPriority w:val="0"/>
    <w:rPr>
      <w:sz w:val="18"/>
      <w:szCs w:val="18"/>
    </w:rPr>
  </w:style>
  <w:style w:type="paragraph" w:styleId="18">
    <w:name w:val="footer"/>
    <w:basedOn w:val="1"/>
    <w:autoRedefine/>
    <w:qFormat/>
    <w:uiPriority w:val="0"/>
    <w:pPr>
      <w:tabs>
        <w:tab w:val="center" w:pos="4153"/>
        <w:tab w:val="right" w:pos="8306"/>
      </w:tabs>
      <w:snapToGrid w:val="0"/>
      <w:jc w:val="left"/>
    </w:pPr>
    <w:rPr>
      <w:sz w:val="18"/>
      <w:szCs w:val="18"/>
    </w:rPr>
  </w:style>
  <w:style w:type="paragraph" w:styleId="19">
    <w:name w:val="envelope return"/>
    <w:basedOn w:val="1"/>
    <w:autoRedefine/>
    <w:qFormat/>
    <w:uiPriority w:val="0"/>
    <w:pPr>
      <w:snapToGrid w:val="0"/>
    </w:pPr>
    <w:rPr>
      <w:rFonts w:ascii="Arial" w:hAnsi="Arial"/>
    </w:rPr>
  </w:style>
  <w:style w:type="paragraph" w:styleId="2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1">
    <w:name w:val="footnote text"/>
    <w:basedOn w:val="1"/>
    <w:autoRedefine/>
    <w:qFormat/>
    <w:uiPriority w:val="99"/>
    <w:pPr>
      <w:snapToGrid w:val="0"/>
      <w:jc w:val="left"/>
    </w:pPr>
    <w:rPr>
      <w:sz w:val="18"/>
      <w:szCs w:val="18"/>
    </w:rPr>
  </w:style>
  <w:style w:type="paragraph" w:styleId="22">
    <w:name w:val="Body Text 2"/>
    <w:basedOn w:val="1"/>
    <w:next w:val="9"/>
    <w:autoRedefine/>
    <w:qFormat/>
    <w:uiPriority w:val="0"/>
    <w:pPr>
      <w:spacing w:after="120" w:line="480" w:lineRule="auto"/>
      <w:ind w:right="357"/>
    </w:pPr>
    <w:rPr>
      <w:szCs w:val="20"/>
    </w:rPr>
  </w:style>
  <w:style w:type="paragraph" w:styleId="23">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4">
    <w:name w:val="Body Text First Indent"/>
    <w:basedOn w:val="9"/>
    <w:next w:val="1"/>
    <w:autoRedefine/>
    <w:unhideWhenUsed/>
    <w:qFormat/>
    <w:uiPriority w:val="99"/>
    <w:pPr>
      <w:ind w:firstLine="420" w:firstLineChars="100"/>
    </w:pPr>
  </w:style>
  <w:style w:type="paragraph" w:styleId="25">
    <w:name w:val="Body Text First Indent 2"/>
    <w:basedOn w:val="12"/>
    <w:next w:val="1"/>
    <w:autoRedefine/>
    <w:qFormat/>
    <w:uiPriority w:val="0"/>
    <w:pPr>
      <w:ind w:firstLine="420" w:firstLineChars="200"/>
    </w:pPr>
  </w:style>
  <w:style w:type="table" w:styleId="27">
    <w:name w:val="Table Grid"/>
    <w:basedOn w:val="26"/>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autoRedefine/>
    <w:qFormat/>
    <w:uiPriority w:val="0"/>
  </w:style>
  <w:style w:type="character" w:styleId="30">
    <w:name w:val="page number"/>
    <w:autoRedefine/>
    <w:qFormat/>
    <w:uiPriority w:val="0"/>
  </w:style>
  <w:style w:type="character" w:styleId="31">
    <w:name w:val="FollowedHyperlink"/>
    <w:autoRedefine/>
    <w:qFormat/>
    <w:uiPriority w:val="0"/>
    <w:rPr>
      <w:color w:val="0000FF"/>
      <w:u w:val="single"/>
    </w:rPr>
  </w:style>
  <w:style w:type="character" w:styleId="32">
    <w:name w:val="Emphasis"/>
    <w:autoRedefine/>
    <w:qFormat/>
    <w:uiPriority w:val="0"/>
  </w:style>
  <w:style w:type="character" w:styleId="33">
    <w:name w:val="HTML Definition"/>
    <w:autoRedefine/>
    <w:qFormat/>
    <w:uiPriority w:val="0"/>
  </w:style>
  <w:style w:type="character" w:styleId="34">
    <w:name w:val="HTML Typewriter"/>
    <w:autoRedefine/>
    <w:qFormat/>
    <w:uiPriority w:val="0"/>
    <w:rPr>
      <w:rFonts w:hint="default" w:ascii="monospace" w:hAnsi="monospace" w:eastAsia="monospace" w:cs="monospace"/>
      <w:sz w:val="20"/>
    </w:rPr>
  </w:style>
  <w:style w:type="character" w:styleId="35">
    <w:name w:val="HTML Acronym"/>
    <w:autoRedefine/>
    <w:qFormat/>
    <w:uiPriority w:val="0"/>
  </w:style>
  <w:style w:type="character" w:styleId="36">
    <w:name w:val="HTML Variable"/>
    <w:autoRedefine/>
    <w:qFormat/>
    <w:uiPriority w:val="0"/>
  </w:style>
  <w:style w:type="character" w:styleId="37">
    <w:name w:val="Hyperlink"/>
    <w:basedOn w:val="28"/>
    <w:autoRedefine/>
    <w:unhideWhenUsed/>
    <w:qFormat/>
    <w:uiPriority w:val="99"/>
    <w:rPr>
      <w:color w:val="0000FF"/>
      <w:u w:val="none"/>
    </w:rPr>
  </w:style>
  <w:style w:type="character" w:styleId="38">
    <w:name w:val="HTML Code"/>
    <w:autoRedefine/>
    <w:qFormat/>
    <w:uiPriority w:val="0"/>
    <w:rPr>
      <w:rFonts w:ascii="monospace" w:hAnsi="monospace" w:eastAsia="monospace" w:cs="monospace"/>
      <w:sz w:val="20"/>
    </w:rPr>
  </w:style>
  <w:style w:type="character" w:styleId="39">
    <w:name w:val="HTML Cite"/>
    <w:autoRedefine/>
    <w:qFormat/>
    <w:uiPriority w:val="0"/>
  </w:style>
  <w:style w:type="character" w:styleId="40">
    <w:name w:val="HTML Keyboard"/>
    <w:autoRedefine/>
    <w:qFormat/>
    <w:uiPriority w:val="0"/>
    <w:rPr>
      <w:rFonts w:hint="default" w:ascii="monospace" w:hAnsi="monospace" w:eastAsia="monospace" w:cs="monospace"/>
      <w:sz w:val="20"/>
    </w:rPr>
  </w:style>
  <w:style w:type="character" w:styleId="41">
    <w:name w:val="HTML Sample"/>
    <w:autoRedefine/>
    <w:qFormat/>
    <w:uiPriority w:val="0"/>
    <w:rPr>
      <w:rFonts w:hint="default" w:ascii="monospace" w:hAnsi="monospace" w:eastAsia="monospace" w:cs="monospace"/>
    </w:rPr>
  </w:style>
  <w:style w:type="paragraph" w:customStyle="1" w:styleId="42">
    <w:name w:val="Default"/>
    <w:next w:val="2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3">
    <w:name w:val="c1"/>
    <w:autoRedefine/>
    <w:qFormat/>
    <w:uiPriority w:val="0"/>
  </w:style>
  <w:style w:type="character" w:customStyle="1" w:styleId="44">
    <w:name w:val="apple-converted-space"/>
    <w:autoRedefine/>
    <w:qFormat/>
    <w:uiPriority w:val="0"/>
  </w:style>
  <w:style w:type="character" w:customStyle="1" w:styleId="45">
    <w:name w:val="right2"/>
    <w:autoRedefine/>
    <w:qFormat/>
    <w:uiPriority w:val="0"/>
    <w:rPr>
      <w:color w:val="A1A1A1"/>
    </w:rPr>
  </w:style>
  <w:style w:type="character" w:customStyle="1" w:styleId="46">
    <w:name w:val="hover10"/>
    <w:autoRedefine/>
    <w:qFormat/>
    <w:uiPriority w:val="0"/>
  </w:style>
  <w:style w:type="character" w:customStyle="1" w:styleId="47">
    <w:name w:val="c2"/>
    <w:autoRedefine/>
    <w:qFormat/>
    <w:uiPriority w:val="0"/>
  </w:style>
  <w:style w:type="character" w:customStyle="1" w:styleId="48">
    <w:name w:val="hover11"/>
    <w:autoRedefine/>
    <w:qFormat/>
    <w:uiPriority w:val="0"/>
  </w:style>
  <w:style w:type="character" w:customStyle="1" w:styleId="49">
    <w:name w:val="msg-box18"/>
    <w:autoRedefine/>
    <w:qFormat/>
    <w:uiPriority w:val="0"/>
  </w:style>
  <w:style w:type="character" w:customStyle="1" w:styleId="50">
    <w:name w:val="red"/>
    <w:autoRedefine/>
    <w:qFormat/>
    <w:uiPriority w:val="0"/>
    <w:rPr>
      <w:color w:val="FF0000"/>
    </w:rPr>
  </w:style>
  <w:style w:type="character" w:customStyle="1" w:styleId="51">
    <w:name w:val="hover9"/>
    <w:autoRedefine/>
    <w:qFormat/>
    <w:uiPriority w:val="0"/>
  </w:style>
  <w:style w:type="character" w:customStyle="1" w:styleId="52">
    <w:name w:val="tit"/>
    <w:autoRedefine/>
    <w:qFormat/>
    <w:uiPriority w:val="0"/>
    <w:rPr>
      <w:b/>
      <w:color w:val="0068B7"/>
      <w:sz w:val="24"/>
      <w:szCs w:val="24"/>
    </w:rPr>
  </w:style>
  <w:style w:type="character" w:customStyle="1" w:styleId="53">
    <w:name w:val="NormalCharacter"/>
    <w:autoRedefine/>
    <w:semiHidden/>
    <w:qFormat/>
    <w:uiPriority w:val="0"/>
    <w:rPr>
      <w:kern w:val="2"/>
      <w:sz w:val="21"/>
      <w:szCs w:val="24"/>
      <w:lang w:val="en-US" w:eastAsia="zh-CN" w:bidi="ar-SA"/>
    </w:rPr>
  </w:style>
  <w:style w:type="character" w:customStyle="1" w:styleId="54">
    <w:name w:val="c3"/>
    <w:autoRedefine/>
    <w:qFormat/>
    <w:uiPriority w:val="0"/>
  </w:style>
  <w:style w:type="character" w:customStyle="1" w:styleId="55">
    <w:name w:val="15"/>
    <w:autoRedefine/>
    <w:qFormat/>
    <w:uiPriority w:val="0"/>
    <w:rPr>
      <w:rFonts w:hint="default" w:ascii="Times New Roman" w:hAnsi="Times New Roman" w:cs="Times New Roman"/>
    </w:rPr>
  </w:style>
  <w:style w:type="character" w:customStyle="1" w:styleId="56">
    <w:name w:val="hit"/>
    <w:autoRedefine/>
    <w:qFormat/>
    <w:uiPriority w:val="0"/>
  </w:style>
  <w:style w:type="character" w:customStyle="1" w:styleId="57">
    <w:name w:val="right"/>
    <w:autoRedefine/>
    <w:qFormat/>
    <w:uiPriority w:val="0"/>
    <w:rPr>
      <w:color w:val="A1A1A1"/>
    </w:rPr>
  </w:style>
  <w:style w:type="paragraph" w:customStyle="1" w:styleId="58">
    <w:name w:val="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9">
    <w:name w:val="plain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0">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styleId="61">
    <w:name w:val="List Paragraph"/>
    <w:basedOn w:val="1"/>
    <w:autoRedefine/>
    <w:qFormat/>
    <w:uiPriority w:val="34"/>
    <w:pPr>
      <w:ind w:firstLine="420" w:firstLineChars="200"/>
    </w:pPr>
  </w:style>
  <w:style w:type="paragraph" w:styleId="62">
    <w:name w:val="No Spacing"/>
    <w:autoRedefine/>
    <w:qFormat/>
    <w:uiPriority w:val="99"/>
    <w:rPr>
      <w:rFonts w:ascii="Calibri" w:hAnsi="Calibri" w:eastAsia="宋体" w:cs="Times New Roman"/>
      <w:sz w:val="22"/>
      <w:szCs w:val="22"/>
      <w:lang w:val="en-US" w:eastAsia="zh-CN" w:bidi="ar-SA"/>
    </w:rPr>
  </w:style>
  <w:style w:type="paragraph" w:customStyle="1" w:styleId="63">
    <w:name w:val="paracharcharcharcharcharcharcharcharchar1charcharcharcha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4">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5">
    <w:name w:val="无间隔1"/>
    <w:basedOn w:val="1"/>
    <w:autoRedefine/>
    <w:qFormat/>
    <w:uiPriority w:val="1"/>
    <w:pPr>
      <w:spacing w:line="400" w:lineRule="exact"/>
    </w:pPr>
    <w:rPr>
      <w:sz w:val="24"/>
    </w:rPr>
  </w:style>
  <w:style w:type="paragraph" w:customStyle="1" w:styleId="66">
    <w:name w:val="p"/>
    <w:basedOn w:val="1"/>
    <w:autoRedefine/>
    <w:qFormat/>
    <w:uiPriority w:val="0"/>
    <w:pPr>
      <w:widowControl/>
      <w:spacing w:line="432" w:lineRule="auto"/>
      <w:jc w:val="left"/>
    </w:pPr>
    <w:rPr>
      <w:rFonts w:ascii="宋体" w:hAnsi="宋体" w:cs="宋体"/>
      <w:kern w:val="0"/>
      <w:sz w:val="24"/>
    </w:rPr>
  </w:style>
  <w:style w:type="character" w:customStyle="1" w:styleId="67">
    <w:name w:val="font21"/>
    <w:autoRedefine/>
    <w:qFormat/>
    <w:uiPriority w:val="0"/>
    <w:rPr>
      <w:rFonts w:hint="default" w:ascii="Calibri" w:hAnsi="Calibri" w:cs="Calibri"/>
      <w:color w:val="000000"/>
      <w:sz w:val="24"/>
      <w:szCs w:val="24"/>
      <w:u w:val="none"/>
    </w:rPr>
  </w:style>
  <w:style w:type="character" w:customStyle="1" w:styleId="68">
    <w:name w:val="font11"/>
    <w:autoRedefine/>
    <w:qFormat/>
    <w:uiPriority w:val="0"/>
    <w:rPr>
      <w:rFonts w:hint="eastAsia" w:ascii="宋体" w:hAnsi="宋体" w:eastAsia="宋体" w:cs="宋体"/>
      <w:color w:val="000000"/>
      <w:sz w:val="24"/>
      <w:szCs w:val="24"/>
      <w:u w:val="none"/>
    </w:rPr>
  </w:style>
  <w:style w:type="character" w:customStyle="1" w:styleId="69">
    <w:name w:val="font51"/>
    <w:autoRedefine/>
    <w:qFormat/>
    <w:uiPriority w:val="0"/>
    <w:rPr>
      <w:rFonts w:hint="default" w:ascii="Calibri" w:hAnsi="Calibri" w:cs="Calibri"/>
      <w:color w:val="000000"/>
      <w:sz w:val="21"/>
      <w:szCs w:val="21"/>
      <w:u w:val="none"/>
    </w:rPr>
  </w:style>
  <w:style w:type="character" w:customStyle="1" w:styleId="70">
    <w:name w:val="font61"/>
    <w:autoRedefine/>
    <w:qFormat/>
    <w:uiPriority w:val="0"/>
    <w:rPr>
      <w:rFonts w:hint="eastAsia" w:ascii="宋体" w:hAnsi="宋体" w:eastAsia="宋体" w:cs="宋体"/>
      <w:color w:val="000000"/>
      <w:sz w:val="21"/>
      <w:szCs w:val="21"/>
      <w:u w:val="none"/>
    </w:rPr>
  </w:style>
  <w:style w:type="character" w:customStyle="1" w:styleId="71">
    <w:name w:val="font41"/>
    <w:autoRedefine/>
    <w:qFormat/>
    <w:uiPriority w:val="0"/>
    <w:rPr>
      <w:rFonts w:hint="eastAsia" w:ascii="宋体" w:hAnsi="宋体" w:eastAsia="宋体" w:cs="宋体"/>
      <w:color w:val="000000"/>
      <w:sz w:val="24"/>
      <w:szCs w:val="24"/>
      <w:u w:val="none"/>
    </w:rPr>
  </w:style>
  <w:style w:type="character" w:customStyle="1" w:styleId="72">
    <w:name w:val="font31"/>
    <w:autoRedefine/>
    <w:qFormat/>
    <w:uiPriority w:val="0"/>
    <w:rPr>
      <w:rFonts w:hint="eastAsia" w:ascii="宋体" w:hAnsi="宋体" w:eastAsia="宋体" w:cs="宋体"/>
      <w:color w:val="000000"/>
      <w:sz w:val="24"/>
      <w:szCs w:val="24"/>
      <w:u w:val="none"/>
    </w:rPr>
  </w:style>
  <w:style w:type="paragraph" w:customStyle="1" w:styleId="73">
    <w:name w:val="Table Paragraph"/>
    <w:basedOn w:val="1"/>
    <w:autoRedefine/>
    <w:qFormat/>
    <w:uiPriority w:val="1"/>
    <w:rPr>
      <w:rFonts w:ascii="宋体" w:hAnsi="宋体" w:cs="宋体"/>
      <w:lang w:val="zh-CN" w:bidi="zh-CN"/>
    </w:rPr>
  </w:style>
  <w:style w:type="character" w:customStyle="1" w:styleId="74">
    <w:name w:val="批注框文本 字符"/>
    <w:basedOn w:val="28"/>
    <w:link w:val="17"/>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D8432-A40A-405C-B035-D23E1BCE97F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42</Pages>
  <Words>20962</Words>
  <Characters>22785</Characters>
  <Lines>41</Lines>
  <Paragraphs>52</Paragraphs>
  <TotalTime>11</TotalTime>
  <ScaleCrop>false</ScaleCrop>
  <LinksUpToDate>false</LinksUpToDate>
  <CharactersWithSpaces>24545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2014-12-03T01:30:00Z</dcterms:created>
  <dc:creator>User</dc:creator>
  <cp:lastModifiedBy>风的季节</cp:lastModifiedBy>
  <cp:lastPrinted>2025-06-30T00:17:00Z</cp:lastPrinted>
  <dcterms:modified xsi:type="dcterms:W3CDTF">2025-11-12T08:09:58Z</dcterms:modified>
  <dc:title>驻马店市政府采购货物项目</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C8D1DB400D2F4794B54494242A656D02_13</vt:lpwstr>
  </property>
  <property fmtid="{D5CDD505-2E9C-101B-9397-08002B2CF9AE}" pid="4" name="KSOTemplateDocerSaveRecord">
    <vt:lpwstr>eyJoZGlkIjoiZjE4NzI2ZDBmZWRlZjZkOTFiZjFjODkxYjBkN2M5OGEiLCJ1c2VySWQiOiI1MzkzNDA3NzIifQ==</vt:lpwstr>
  </property>
</Properties>
</file>